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2913EB" w14:textId="77777777" w:rsidR="0094124E" w:rsidRDefault="00477982" w:rsidP="0094124E">
      <w:pPr>
        <w:ind w:left="-1418"/>
      </w:pPr>
      <w:r w:rsidRPr="002E718B">
        <w:rPr>
          <w:noProof/>
          <w:lang w:eastAsia="en-AU"/>
        </w:rPr>
        <w:drawing>
          <wp:inline distT="0" distB="0" distL="0" distR="0" wp14:anchorId="3DC7B489" wp14:editId="3165B98C">
            <wp:extent cx="7560000" cy="1397710"/>
            <wp:effectExtent l="0" t="0" r="3175" b="0"/>
            <wp:docPr id="2" name="Picture 2" descr="Header banner: Meeting of Cultural Ministers, Statistics working grou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cm-header-banner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" t="7699" r="1875" b="1833"/>
                    <a:stretch/>
                  </pic:blipFill>
                  <pic:spPr bwMode="auto">
                    <a:xfrm>
                      <a:off x="0" y="0"/>
                      <a:ext cx="7560000" cy="1397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EDD55E" w14:textId="77777777" w:rsidR="00FC16F3" w:rsidRDefault="00FC16F3" w:rsidP="0094124E">
      <w:pPr>
        <w:ind w:left="-1418"/>
        <w:sectPr w:rsidR="00FC16F3" w:rsidSect="00477982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6" w:h="16838"/>
          <w:pgMar w:top="0" w:right="1440" w:bottom="1440" w:left="1440" w:header="0" w:footer="0" w:gutter="0"/>
          <w:cols w:space="708"/>
          <w:titlePg/>
          <w:docGrid w:linePitch="360"/>
        </w:sectPr>
      </w:pPr>
    </w:p>
    <w:p w14:paraId="7F1F5D6C" w14:textId="437E5168" w:rsidR="002117E6" w:rsidRDefault="001D64AC" w:rsidP="00477982">
      <w:pPr>
        <w:pStyle w:val="Heading1"/>
      </w:pPr>
      <w:r>
        <w:t>Cultural Funding by Government</w:t>
      </w:r>
      <w:r w:rsidR="007B2CB7">
        <w:t>—</w:t>
      </w:r>
      <w:r w:rsidR="00014F6E">
        <w:t>2019–20</w:t>
      </w:r>
    </w:p>
    <w:p w14:paraId="714FF61C" w14:textId="77777777" w:rsidR="00AF5FC0" w:rsidRDefault="00D422E9" w:rsidP="00AF5FC0">
      <w:pPr>
        <w:pStyle w:val="Heading2"/>
      </w:pPr>
      <w:r>
        <w:rPr>
          <w:szCs w:val="36"/>
        </w:rPr>
        <w:t>Overview</w:t>
      </w:r>
    </w:p>
    <w:p w14:paraId="5BDB3BDC" w14:textId="20C6EE3F" w:rsidR="00B45BA1" w:rsidRPr="008805A7" w:rsidRDefault="00B45BA1" w:rsidP="00B45BA1">
      <w:pPr>
        <w:pStyle w:val="Bulletlevel1"/>
        <w:numPr>
          <w:ilvl w:val="0"/>
          <w:numId w:val="0"/>
        </w:numPr>
      </w:pPr>
      <w:r>
        <w:t xml:space="preserve">In </w:t>
      </w:r>
      <w:r w:rsidRPr="008805A7">
        <w:t xml:space="preserve">2019–20, the estimate of total expenditure on cultural activities, funded by the three tiers of government, was </w:t>
      </w:r>
      <w:r w:rsidRPr="008805A7">
        <w:rPr>
          <w:b/>
        </w:rPr>
        <w:t>$11,582.</w:t>
      </w:r>
      <w:r w:rsidR="008805A7" w:rsidRPr="008805A7">
        <w:rPr>
          <w:b/>
        </w:rPr>
        <w:t>7</w:t>
      </w:r>
      <w:r w:rsidRPr="008805A7">
        <w:rPr>
          <w:b/>
        </w:rPr>
        <w:t>m</w:t>
      </w:r>
      <w:r w:rsidRPr="008805A7">
        <w:t xml:space="preserve">. This amount included </w:t>
      </w:r>
      <w:r w:rsidRPr="008805A7">
        <w:rPr>
          <w:b/>
          <w:bCs/>
        </w:rPr>
        <w:t xml:space="preserve">$4,322.3m </w:t>
      </w:r>
      <w:r w:rsidRPr="008805A7">
        <w:t xml:space="preserve">of COVID support funding for eligible organisations, businesses, and individuals. </w:t>
      </w:r>
    </w:p>
    <w:p w14:paraId="04945811" w14:textId="77777777" w:rsidR="00B45BA1" w:rsidRPr="008805A7" w:rsidRDefault="00B45BA1" w:rsidP="00B45BA1">
      <w:pPr>
        <w:pStyle w:val="Bulletlevel1"/>
        <w:numPr>
          <w:ilvl w:val="0"/>
          <w:numId w:val="0"/>
        </w:numPr>
      </w:pPr>
    </w:p>
    <w:p w14:paraId="4A03424B" w14:textId="229DF677" w:rsidR="00B45BA1" w:rsidRPr="008805A7" w:rsidRDefault="00B45BA1" w:rsidP="00B45BA1">
      <w:pPr>
        <w:pStyle w:val="Bulletlevel1"/>
        <w:numPr>
          <w:ilvl w:val="0"/>
          <w:numId w:val="0"/>
        </w:numPr>
      </w:pPr>
      <w:r w:rsidRPr="008805A7">
        <w:t xml:space="preserve">The Australian Government COVID support funding was $4,272.1m ($3,065.3m </w:t>
      </w:r>
      <w:proofErr w:type="spellStart"/>
      <w:r w:rsidRPr="008805A7">
        <w:rPr>
          <w:i/>
          <w:iCs/>
        </w:rPr>
        <w:t>JobKeeper</w:t>
      </w:r>
      <w:proofErr w:type="spellEnd"/>
      <w:r w:rsidRPr="008805A7">
        <w:t xml:space="preserve"> payments, $1,168.4m </w:t>
      </w:r>
      <w:r w:rsidRPr="008805A7">
        <w:rPr>
          <w:i/>
          <w:iCs/>
        </w:rPr>
        <w:t>Boosting Cash Flow for Employers</w:t>
      </w:r>
      <w:r w:rsidRPr="008805A7">
        <w:t xml:space="preserve">, and $38.4m </w:t>
      </w:r>
      <w:r w:rsidRPr="008805A7">
        <w:rPr>
          <w:i/>
          <w:iCs/>
        </w:rPr>
        <w:t>Arts portfolio grants</w:t>
      </w:r>
      <w:r w:rsidRPr="008805A7">
        <w:t>). State and territory government COVID support funding was $50.1m</w:t>
      </w:r>
      <w:r w:rsidR="004A03E1" w:rsidRPr="008805A7">
        <w:t>.</w:t>
      </w:r>
    </w:p>
    <w:p w14:paraId="7A1300F9" w14:textId="77777777" w:rsidR="00B45BA1" w:rsidRPr="008805A7" w:rsidRDefault="00B45BA1" w:rsidP="00B45BA1">
      <w:pPr>
        <w:pStyle w:val="Bulletlevel1"/>
        <w:numPr>
          <w:ilvl w:val="0"/>
          <w:numId w:val="0"/>
        </w:numPr>
      </w:pPr>
    </w:p>
    <w:p w14:paraId="46194678" w14:textId="693EFE1E" w:rsidR="00B45BA1" w:rsidRPr="008805A7" w:rsidRDefault="00B45BA1" w:rsidP="00B45BA1">
      <w:pPr>
        <w:pStyle w:val="Bulletlevel1"/>
        <w:numPr>
          <w:ilvl w:val="0"/>
          <w:numId w:val="0"/>
        </w:numPr>
        <w:rPr>
          <w:bCs/>
        </w:rPr>
      </w:pPr>
      <w:r w:rsidRPr="008805A7">
        <w:t xml:space="preserve">The </w:t>
      </w:r>
      <w:r w:rsidRPr="008805A7">
        <w:rPr>
          <w:b/>
        </w:rPr>
        <w:t>$11,582.</w:t>
      </w:r>
      <w:r w:rsidR="008805A7" w:rsidRPr="008805A7">
        <w:rPr>
          <w:b/>
        </w:rPr>
        <w:t>7</w:t>
      </w:r>
      <w:r w:rsidRPr="008805A7">
        <w:rPr>
          <w:b/>
        </w:rPr>
        <w:t xml:space="preserve">m in </w:t>
      </w:r>
      <w:r w:rsidRPr="008805A7">
        <w:rPr>
          <w:bCs/>
        </w:rPr>
        <w:t>funding for cultural activities from the three tiers of government comprised the following:</w:t>
      </w:r>
    </w:p>
    <w:p w14:paraId="52B146BB" w14:textId="77777777" w:rsidR="00B45BA1" w:rsidRPr="008805A7" w:rsidRDefault="00B45BA1" w:rsidP="00B45BA1">
      <w:pPr>
        <w:pStyle w:val="ListParagraph"/>
        <w:numPr>
          <w:ilvl w:val="0"/>
          <w:numId w:val="18"/>
        </w:numPr>
      </w:pPr>
      <w:r w:rsidRPr="008805A7">
        <w:t>$7,025.7m (61% of total) from the Australian Government</w:t>
      </w:r>
    </w:p>
    <w:p w14:paraId="75F3454E" w14:textId="5A809E5F" w:rsidR="00B45BA1" w:rsidRDefault="00B45BA1" w:rsidP="00B45BA1">
      <w:pPr>
        <w:pStyle w:val="ListParagraph"/>
        <w:numPr>
          <w:ilvl w:val="0"/>
          <w:numId w:val="18"/>
        </w:numPr>
      </w:pPr>
      <w:r w:rsidRPr="008805A7">
        <w:t>$2,716.</w:t>
      </w:r>
      <w:r w:rsidR="008805A7" w:rsidRPr="00941513">
        <w:t>5</w:t>
      </w:r>
      <w:r w:rsidRPr="00941513">
        <w:t>m (2</w:t>
      </w:r>
      <w:r w:rsidR="00941513" w:rsidRPr="00941513">
        <w:t>4</w:t>
      </w:r>
      <w:r w:rsidRPr="00941513">
        <w:t xml:space="preserve">%) </w:t>
      </w:r>
      <w:r w:rsidRPr="008805A7">
        <w:t xml:space="preserve">from </w:t>
      </w:r>
      <w:r w:rsidR="00C75274" w:rsidRPr="008805A7">
        <w:t>s</w:t>
      </w:r>
      <w:r w:rsidRPr="008805A7">
        <w:t>tate and territory government</w:t>
      </w:r>
      <w:r w:rsidR="00C75274" w:rsidRPr="008805A7">
        <w:t>s</w:t>
      </w:r>
    </w:p>
    <w:p w14:paraId="10B6A538" w14:textId="6961751D" w:rsidR="00B45BA1" w:rsidRDefault="00B45BA1" w:rsidP="00B45BA1">
      <w:pPr>
        <w:pStyle w:val="ListParagraph"/>
        <w:numPr>
          <w:ilvl w:val="0"/>
          <w:numId w:val="18"/>
        </w:numPr>
      </w:pPr>
      <w:r>
        <w:t xml:space="preserve">$1,840.5m (16%) from </w:t>
      </w:r>
      <w:r w:rsidR="00C75274">
        <w:t>l</w:t>
      </w:r>
      <w:r>
        <w:t>ocal government</w:t>
      </w:r>
      <w:r w:rsidR="00C75274">
        <w:t>s.</w:t>
      </w:r>
    </w:p>
    <w:p w14:paraId="49ED0DC4" w14:textId="5B124D04" w:rsidR="00B45BA1" w:rsidRPr="00A16956" w:rsidRDefault="00B45BA1" w:rsidP="00B45BA1">
      <w:pPr>
        <w:pStyle w:val="Tablefigureheading"/>
        <w:rPr>
          <w:b w:val="0"/>
          <w:bCs/>
          <w:color w:val="FF0000"/>
          <w:sz w:val="18"/>
          <w:szCs w:val="18"/>
        </w:rPr>
      </w:pPr>
      <w:bookmarkStart w:id="0" w:name="_Toc524532989"/>
      <w:r>
        <w:t>Figure 1. Cultural expenditure, by level of government</w:t>
      </w:r>
      <w:bookmarkEnd w:id="0"/>
      <w:r w:rsidR="00A16956">
        <w:t xml:space="preserve"> </w:t>
      </w:r>
    </w:p>
    <w:p w14:paraId="2635E96D" w14:textId="79B1A912" w:rsidR="00B45BA1" w:rsidRDefault="00F70AF6" w:rsidP="00B45BA1">
      <w:pPr>
        <w:rPr>
          <w:lang w:eastAsia="en-US"/>
        </w:rPr>
      </w:pPr>
      <w:r>
        <w:rPr>
          <w:noProof/>
        </w:rPr>
        <w:drawing>
          <wp:inline distT="0" distB="0" distL="0" distR="0" wp14:anchorId="2FB01AE4" wp14:editId="6E9705F9">
            <wp:extent cx="4248150" cy="2183130"/>
            <wp:effectExtent l="0" t="0" r="0" b="7620"/>
            <wp:docPr id="1" name="Chart 1" descr="Figure 1. Cultural expenditure, by level of government.&#10;&#10;A column graph compares the cultural expenditure between the financial years of 2016-17, 2017-18 and 2019-20 across the three tiers of government, Australian Government, State and territory government and Local government.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D48D089" w14:textId="1A5E7671" w:rsidR="00B45BA1" w:rsidRDefault="00B45BA1" w:rsidP="00B45BA1">
      <w:pPr>
        <w:ind w:left="360"/>
      </w:pPr>
      <w:r>
        <w:t xml:space="preserve">Total expenditure </w:t>
      </w:r>
      <w:r w:rsidRPr="008466CE">
        <w:t>rose 69% (or $4,719.</w:t>
      </w:r>
      <w:r w:rsidR="008466CE" w:rsidRPr="008466CE">
        <w:t>7</w:t>
      </w:r>
      <w:r w:rsidRPr="008466CE">
        <w:t xml:space="preserve">m) from </w:t>
      </w:r>
      <w:r>
        <w:t>2017–18</w:t>
      </w:r>
      <w:r>
        <w:rPr>
          <w:rStyle w:val="FootnoteReference"/>
        </w:rPr>
        <w:footnoteReference w:id="1"/>
      </w:r>
      <w:r>
        <w:t>. Expenditure increased across all levels of government.</w:t>
      </w:r>
    </w:p>
    <w:p w14:paraId="6D752515" w14:textId="77777777" w:rsidR="00B45BA1" w:rsidRDefault="00B45BA1" w:rsidP="00B45BA1">
      <w:pPr>
        <w:pStyle w:val="Tablefigureheading"/>
      </w:pPr>
      <w:r>
        <w:t>Table 1. Total Government cultural expenditure, 2016–17 to 2019–20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201"/>
        <w:gridCol w:w="1981"/>
        <w:gridCol w:w="1981"/>
        <w:gridCol w:w="2583"/>
      </w:tblGrid>
      <w:tr w:rsidR="00B45BA1" w14:paraId="1AB6762A" w14:textId="77777777" w:rsidTr="00B45BA1">
        <w:trPr>
          <w:cantSplit/>
          <w:trHeight w:val="403"/>
          <w:tblHeader/>
        </w:trPr>
        <w:tc>
          <w:tcPr>
            <w:tcW w:w="1201" w:type="dxa"/>
            <w:tcBorders>
              <w:top w:val="nil"/>
              <w:left w:val="nil"/>
              <w:bottom w:val="thickThinLargeGap" w:sz="24" w:space="0" w:color="auto"/>
              <w:right w:val="nil"/>
            </w:tcBorders>
            <w:shd w:val="clear" w:color="auto" w:fill="C3AFF7"/>
            <w:hideMark/>
          </w:tcPr>
          <w:p w14:paraId="421C86A6" w14:textId="77777777" w:rsidR="00B45BA1" w:rsidRDefault="00B45BA1">
            <w:pPr>
              <w:pStyle w:val="Tablerowcolumnheadingcentred"/>
            </w:pPr>
            <w:r>
              <w:t>2016–17</w:t>
            </w:r>
          </w:p>
        </w:tc>
        <w:tc>
          <w:tcPr>
            <w:tcW w:w="1981" w:type="dxa"/>
            <w:tcBorders>
              <w:top w:val="nil"/>
              <w:left w:val="nil"/>
              <w:bottom w:val="thickThinLargeGap" w:sz="24" w:space="0" w:color="auto"/>
              <w:right w:val="nil"/>
            </w:tcBorders>
            <w:shd w:val="clear" w:color="auto" w:fill="C3AFF7"/>
            <w:hideMark/>
          </w:tcPr>
          <w:p w14:paraId="5B66570F" w14:textId="77777777" w:rsidR="00B45BA1" w:rsidRDefault="00B45BA1">
            <w:pPr>
              <w:pStyle w:val="Tablerowcolumnheadingcentred"/>
            </w:pPr>
            <w:r>
              <w:t>2017–18</w:t>
            </w:r>
          </w:p>
        </w:tc>
        <w:tc>
          <w:tcPr>
            <w:tcW w:w="1981" w:type="dxa"/>
            <w:tcBorders>
              <w:top w:val="nil"/>
              <w:left w:val="nil"/>
              <w:bottom w:val="thickThinLargeGap" w:sz="24" w:space="0" w:color="auto"/>
              <w:right w:val="nil"/>
            </w:tcBorders>
            <w:shd w:val="clear" w:color="auto" w:fill="C3AFF7"/>
            <w:hideMark/>
          </w:tcPr>
          <w:p w14:paraId="0026C29B" w14:textId="77777777" w:rsidR="00B45BA1" w:rsidRDefault="00B45BA1">
            <w:pPr>
              <w:pStyle w:val="Tablerowcolumnheadingcentred"/>
            </w:pPr>
            <w:r>
              <w:t>2019–20</w:t>
            </w:r>
          </w:p>
        </w:tc>
        <w:tc>
          <w:tcPr>
            <w:tcW w:w="2583" w:type="dxa"/>
            <w:tcBorders>
              <w:top w:val="nil"/>
              <w:left w:val="nil"/>
              <w:bottom w:val="thickThinLargeGap" w:sz="24" w:space="0" w:color="auto"/>
              <w:right w:val="nil"/>
            </w:tcBorders>
            <w:shd w:val="clear" w:color="auto" w:fill="C3AFF7"/>
            <w:hideMark/>
          </w:tcPr>
          <w:p w14:paraId="6A0453DA" w14:textId="77777777" w:rsidR="00B45BA1" w:rsidRDefault="00B45BA1">
            <w:pPr>
              <w:pStyle w:val="Tablerowcolumnheadingcentred"/>
            </w:pPr>
            <w:r>
              <w:t>2019–20</w:t>
            </w:r>
          </w:p>
          <w:p w14:paraId="4311BE18" w14:textId="77777777" w:rsidR="00B45BA1" w:rsidRDefault="00B45BA1">
            <w:pPr>
              <w:spacing w:after="0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Without COVID support funding</w:t>
            </w:r>
          </w:p>
        </w:tc>
      </w:tr>
      <w:tr w:rsidR="00B45BA1" w14:paraId="4C3C3863" w14:textId="77777777" w:rsidTr="00B45BA1">
        <w:trPr>
          <w:cantSplit/>
          <w:trHeight w:val="197"/>
        </w:trPr>
        <w:tc>
          <w:tcPr>
            <w:tcW w:w="120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64DFDBC2" w14:textId="77777777" w:rsidR="00B45BA1" w:rsidRDefault="00B45BA1">
            <w:pPr>
              <w:pStyle w:val="Tabletextcentred"/>
            </w:pPr>
            <w:r>
              <w:t>$6,098.5m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7AFE8BA6" w14:textId="77777777" w:rsidR="00B45BA1" w:rsidRDefault="00B45BA1">
            <w:pPr>
              <w:pStyle w:val="Tabletextcentred"/>
            </w:pPr>
            <w:r>
              <w:t>$6,863.0m ↑13%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124047E8" w14:textId="2C7C48AB" w:rsidR="00B45BA1" w:rsidRDefault="00B45BA1">
            <w:pPr>
              <w:pStyle w:val="Tabletextcentred"/>
            </w:pPr>
            <w:r>
              <w:t>$</w:t>
            </w:r>
            <w:r w:rsidRPr="008805A7">
              <w:t>11,582.</w:t>
            </w:r>
            <w:r w:rsidR="008805A7" w:rsidRPr="008805A7">
              <w:t>7</w:t>
            </w:r>
            <w:r w:rsidRPr="008805A7">
              <w:t xml:space="preserve">m </w:t>
            </w:r>
            <w:r w:rsidRPr="008466CE">
              <w:t>↑69%</w:t>
            </w:r>
          </w:p>
        </w:tc>
        <w:tc>
          <w:tcPr>
            <w:tcW w:w="2583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471358A3" w14:textId="107FFE5A" w:rsidR="00B45BA1" w:rsidRDefault="00B45BA1">
            <w:pPr>
              <w:pStyle w:val="Tabletextcentred"/>
            </w:pPr>
            <w:r>
              <w:t>$</w:t>
            </w:r>
            <w:r w:rsidRPr="008805A7">
              <w:t>7,260.</w:t>
            </w:r>
            <w:r w:rsidR="008805A7" w:rsidRPr="008805A7">
              <w:t>4</w:t>
            </w:r>
            <w:r w:rsidRPr="008805A7">
              <w:t xml:space="preserve"> </w:t>
            </w:r>
            <w:r w:rsidRPr="008466CE">
              <w:t>↑6%</w:t>
            </w:r>
          </w:p>
        </w:tc>
      </w:tr>
    </w:tbl>
    <w:p w14:paraId="3D4BF945" w14:textId="77777777" w:rsidR="00B45BA1" w:rsidRDefault="00B45BA1" w:rsidP="00B45BA1"/>
    <w:p w14:paraId="4D1498BE" w14:textId="5516F16D" w:rsidR="00B45BA1" w:rsidRDefault="00B45BA1" w:rsidP="00B45BA1">
      <w:pPr>
        <w:spacing w:before="240"/>
      </w:pPr>
      <w:r>
        <w:lastRenderedPageBreak/>
        <w:t xml:space="preserve">Total recurrent expenditure </w:t>
      </w:r>
      <w:r w:rsidRPr="008466CE">
        <w:t>rose 83% (or $4,703.</w:t>
      </w:r>
      <w:r w:rsidR="008466CE" w:rsidRPr="008466CE">
        <w:t>3</w:t>
      </w:r>
      <w:r w:rsidRPr="008466CE">
        <w:t>m) to $10,342.</w:t>
      </w:r>
      <w:r w:rsidR="008466CE" w:rsidRPr="008466CE">
        <w:t>1</w:t>
      </w:r>
      <w:r w:rsidRPr="008466CE">
        <w:t xml:space="preserve">m. </w:t>
      </w:r>
      <w:r>
        <w:t>This included $4,322.3m</w:t>
      </w:r>
      <w:r>
        <w:rPr>
          <w:b/>
          <w:bCs/>
        </w:rPr>
        <w:t xml:space="preserve"> </w:t>
      </w:r>
      <w:r>
        <w:t>of COVID support funding.</w:t>
      </w:r>
      <w:r>
        <w:rPr>
          <w:rStyle w:val="FootnoteReference"/>
        </w:rPr>
        <w:footnoteReference w:id="2"/>
      </w:r>
    </w:p>
    <w:p w14:paraId="2A3487DE" w14:textId="77777777" w:rsidR="00B45BA1" w:rsidRDefault="00B45BA1" w:rsidP="00B45BA1">
      <w:pPr>
        <w:pStyle w:val="ListParagraph"/>
        <w:numPr>
          <w:ilvl w:val="0"/>
          <w:numId w:val="19"/>
        </w:numPr>
        <w:ind w:left="567" w:hanging="567"/>
      </w:pPr>
      <w:r>
        <w:t xml:space="preserve">Recurrent expenses accounted </w:t>
      </w:r>
      <w:r w:rsidRPr="00555E0B">
        <w:t xml:space="preserve">for 89% of total </w:t>
      </w:r>
      <w:r>
        <w:t>funded cultural expenditure.</w:t>
      </w:r>
    </w:p>
    <w:p w14:paraId="3C4D1721" w14:textId="66D7AA4B" w:rsidR="00B45BA1" w:rsidRPr="00792D0B" w:rsidRDefault="00B45BA1" w:rsidP="00792D0B">
      <w:pPr>
        <w:pStyle w:val="ListParagraph"/>
        <w:numPr>
          <w:ilvl w:val="0"/>
          <w:numId w:val="19"/>
        </w:numPr>
        <w:ind w:left="567" w:hanging="567"/>
      </w:pPr>
      <w:r>
        <w:t xml:space="preserve">Recurrent expenditure by the Australian Government was $6,764.1m, the highest amount of the three levels of </w:t>
      </w:r>
      <w:r w:rsidRPr="00792D0B">
        <w:t>government (65%</w:t>
      </w:r>
      <w:r w:rsidR="00792D0B" w:rsidRPr="00792D0B">
        <w:rPr>
          <w:b/>
          <w:bCs/>
        </w:rPr>
        <w:t xml:space="preserve"> </w:t>
      </w:r>
      <w:r w:rsidR="00792D0B" w:rsidRPr="00792D0B">
        <w:t xml:space="preserve">of </w:t>
      </w:r>
      <w:r w:rsidR="00792D0B">
        <w:t>total recurrent expenditure).</w:t>
      </w:r>
    </w:p>
    <w:p w14:paraId="747D31C4" w14:textId="49664522" w:rsidR="00B45BA1" w:rsidRPr="00E64F82" w:rsidRDefault="00B45BA1" w:rsidP="00B45BA1">
      <w:r>
        <w:t xml:space="preserve">Capital expenditure by all levels of government was $1,240.6m in 2019–20, </w:t>
      </w:r>
      <w:r w:rsidRPr="00E64F82">
        <w:t>an increase of 1%</w:t>
      </w:r>
      <w:r w:rsidR="00784E74" w:rsidRPr="00E64F82">
        <w:t xml:space="preserve"> (or $</w:t>
      </w:r>
      <w:r w:rsidR="00E64F82" w:rsidRPr="00E64F82">
        <w:t>16.4m</w:t>
      </w:r>
      <w:r w:rsidR="00784E74" w:rsidRPr="00E64F82">
        <w:t>)</w:t>
      </w:r>
      <w:r w:rsidRPr="00E64F82">
        <w:t xml:space="preserve"> from 2017–18</w:t>
      </w:r>
      <w:r w:rsidR="00784E74" w:rsidRPr="00E64F82">
        <w:t>.</w:t>
      </w:r>
    </w:p>
    <w:p w14:paraId="01EB11CF" w14:textId="77777777" w:rsidR="00B45BA1" w:rsidRDefault="00B45BA1" w:rsidP="00B45BA1">
      <w:pPr>
        <w:pStyle w:val="ListParagraph"/>
        <w:numPr>
          <w:ilvl w:val="0"/>
          <w:numId w:val="19"/>
        </w:numPr>
        <w:ind w:left="567" w:hanging="567"/>
      </w:pPr>
      <w:bookmarkStart w:id="1" w:name="_Toc524533023"/>
      <w:r>
        <w:t>Most capital expenditure was funded by State and territory government with $697.4m (56% of total capital expenditure).</w:t>
      </w:r>
    </w:p>
    <w:p w14:paraId="3216F15D" w14:textId="2F5F8254" w:rsidR="00B45BA1" w:rsidRDefault="00B45BA1" w:rsidP="00B45BA1">
      <w:pPr>
        <w:pStyle w:val="Tablefigureheading"/>
      </w:pPr>
      <w:bookmarkStart w:id="2" w:name="_Toc524532990"/>
      <w:r>
        <w:t>Figure 2. Cultural expenditure, recurrent and capital, by level of government—</w:t>
      </w:r>
      <w:bookmarkEnd w:id="2"/>
      <w:r>
        <w:t>2019–2</w:t>
      </w:r>
      <w:r w:rsidR="00F70AF6">
        <w:t>0</w:t>
      </w:r>
      <w:r w:rsidR="001653FE">
        <w:rPr>
          <w:b w:val="0"/>
          <w:bCs/>
          <w:color w:val="FF0000"/>
          <w:sz w:val="18"/>
          <w:szCs w:val="18"/>
        </w:rPr>
        <w:t xml:space="preserve"> </w:t>
      </w:r>
    </w:p>
    <w:p w14:paraId="35365B59" w14:textId="5BBE1986" w:rsidR="00B45BA1" w:rsidRDefault="00F70AF6" w:rsidP="00B45BA1">
      <w:r>
        <w:rPr>
          <w:noProof/>
        </w:rPr>
        <w:drawing>
          <wp:inline distT="0" distB="0" distL="0" distR="0" wp14:anchorId="26E609BE" wp14:editId="794FD03D">
            <wp:extent cx="4638675" cy="2328545"/>
            <wp:effectExtent l="0" t="0" r="0" b="0"/>
            <wp:docPr id="3" name="Chart 3" descr="Figure 2. Cultural expenditure, recurrent and capital, by level of government- 2019-20&#10;&#10;A column graph compares the cultural expenditure, recurrent and capital between the financial years of 2016-17, 2017-18 and 2019-20 across the three tiers of government, Australian Government, State and territory government and Local government.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15B38A8" w14:textId="77777777" w:rsidR="00B45BA1" w:rsidRDefault="00B45BA1" w:rsidP="00B45BA1">
      <w:pPr>
        <w:keepNext/>
        <w:rPr>
          <w:color w:val="FF0000"/>
        </w:rPr>
      </w:pPr>
      <w:r>
        <w:t xml:space="preserve">The five categories with the highest expenditure funded by the Australian Government in 2019–20 </w:t>
      </w:r>
      <w:proofErr w:type="gramStart"/>
      <w:r>
        <w:t>were</w:t>
      </w:r>
      <w:proofErr w:type="gramEnd"/>
      <w:r>
        <w:t>:</w:t>
      </w:r>
    </w:p>
    <w:p w14:paraId="239937E9" w14:textId="77777777" w:rsidR="00B45BA1" w:rsidRDefault="00B45BA1" w:rsidP="00B45BA1">
      <w:pPr>
        <w:pStyle w:val="ListParagraph"/>
        <w:numPr>
          <w:ilvl w:val="0"/>
          <w:numId w:val="20"/>
        </w:numPr>
        <w:ind w:left="567" w:hanging="567"/>
      </w:pPr>
      <w:r>
        <w:rPr>
          <w:i/>
        </w:rPr>
        <w:t>Radio and television services</w:t>
      </w:r>
      <w:r>
        <w:t>—$1,384.3m</w:t>
      </w:r>
    </w:p>
    <w:p w14:paraId="4802A5EF" w14:textId="77777777" w:rsidR="00B45BA1" w:rsidRDefault="00B45BA1" w:rsidP="00B45BA1">
      <w:pPr>
        <w:pStyle w:val="ListParagraph"/>
        <w:numPr>
          <w:ilvl w:val="0"/>
          <w:numId w:val="20"/>
        </w:numPr>
        <w:ind w:left="567" w:hanging="567"/>
      </w:pPr>
      <w:r>
        <w:rPr>
          <w:i/>
        </w:rPr>
        <w:t>Other museums and cultural heritage</w:t>
      </w:r>
      <w:r>
        <w:t>—$452.8m</w:t>
      </w:r>
    </w:p>
    <w:p w14:paraId="28A4A152" w14:textId="77777777" w:rsidR="00B45BA1" w:rsidRDefault="00B45BA1" w:rsidP="00B45BA1">
      <w:pPr>
        <w:pStyle w:val="ListParagraph"/>
        <w:numPr>
          <w:ilvl w:val="0"/>
          <w:numId w:val="20"/>
        </w:numPr>
        <w:ind w:left="567" w:hanging="567"/>
      </w:pPr>
      <w:r>
        <w:rPr>
          <w:i/>
        </w:rPr>
        <w:t>Archives</w:t>
      </w:r>
      <w:r>
        <w:t>—$192.0m</w:t>
      </w:r>
    </w:p>
    <w:p w14:paraId="4ECDA0B4" w14:textId="77777777" w:rsidR="00B45BA1" w:rsidRDefault="00B45BA1" w:rsidP="00B45BA1">
      <w:pPr>
        <w:pStyle w:val="ListParagraph"/>
        <w:numPr>
          <w:ilvl w:val="0"/>
          <w:numId w:val="20"/>
        </w:numPr>
        <w:ind w:left="567" w:hanging="567"/>
      </w:pPr>
      <w:r>
        <w:rPr>
          <w:i/>
        </w:rPr>
        <w:t>Film and video production and distribution</w:t>
      </w:r>
      <w:r>
        <w:t>—$119.5m</w:t>
      </w:r>
    </w:p>
    <w:p w14:paraId="419AF208" w14:textId="77777777" w:rsidR="00B45BA1" w:rsidRDefault="00B45BA1" w:rsidP="00B45BA1">
      <w:pPr>
        <w:pStyle w:val="ListParagraph"/>
        <w:numPr>
          <w:ilvl w:val="0"/>
          <w:numId w:val="20"/>
        </w:numPr>
        <w:ind w:left="567" w:hanging="567"/>
      </w:pPr>
      <w:r>
        <w:rPr>
          <w:i/>
        </w:rPr>
        <w:t>Libraries</w:t>
      </w:r>
      <w:r>
        <w:t>—$95.8m.</w:t>
      </w:r>
    </w:p>
    <w:p w14:paraId="7043F22C" w14:textId="77777777" w:rsidR="00B45BA1" w:rsidRDefault="00B45BA1" w:rsidP="00B45BA1">
      <w:r>
        <w:t xml:space="preserve">The five categories with the highest expenditure by State and territory government in 2019–20 </w:t>
      </w:r>
      <w:proofErr w:type="gramStart"/>
      <w:r>
        <w:t>were</w:t>
      </w:r>
      <w:proofErr w:type="gramEnd"/>
      <w:r>
        <w:t>:</w:t>
      </w:r>
    </w:p>
    <w:p w14:paraId="79AE76F2" w14:textId="068B334B" w:rsidR="00B45BA1" w:rsidRDefault="00B45BA1" w:rsidP="00B45BA1">
      <w:pPr>
        <w:pStyle w:val="ListParagraph"/>
        <w:numPr>
          <w:ilvl w:val="0"/>
          <w:numId w:val="21"/>
        </w:numPr>
        <w:ind w:left="567" w:hanging="567"/>
      </w:pPr>
      <w:r>
        <w:rPr>
          <w:i/>
        </w:rPr>
        <w:t>Other museums and cultural heritage</w:t>
      </w:r>
      <w:r>
        <w:t>—$597.</w:t>
      </w:r>
      <w:r w:rsidR="005C4CEB">
        <w:t>5</w:t>
      </w:r>
      <w:r>
        <w:t xml:space="preserve">m </w:t>
      </w:r>
    </w:p>
    <w:p w14:paraId="35161096" w14:textId="154F31C2" w:rsidR="00B45BA1" w:rsidRPr="00843FD4" w:rsidRDefault="00B45BA1" w:rsidP="00B45BA1">
      <w:pPr>
        <w:pStyle w:val="ListParagraph"/>
        <w:numPr>
          <w:ilvl w:val="0"/>
          <w:numId w:val="21"/>
        </w:numPr>
        <w:ind w:left="567" w:hanging="567"/>
      </w:pPr>
      <w:r>
        <w:rPr>
          <w:i/>
        </w:rPr>
        <w:t>Libraries</w:t>
      </w:r>
      <w:r>
        <w:t>—$48</w:t>
      </w:r>
      <w:r w:rsidR="005C4CEB">
        <w:t>4.1</w:t>
      </w:r>
      <w:r>
        <w:t>m</w:t>
      </w:r>
    </w:p>
    <w:p w14:paraId="2A8708E9" w14:textId="218CA315" w:rsidR="00B45BA1" w:rsidRPr="00843FD4" w:rsidRDefault="00B45BA1" w:rsidP="00B45BA1">
      <w:pPr>
        <w:pStyle w:val="ListParagraph"/>
        <w:numPr>
          <w:ilvl w:val="0"/>
          <w:numId w:val="21"/>
        </w:numPr>
        <w:ind w:left="567" w:hanging="567"/>
      </w:pPr>
      <w:r w:rsidRPr="00843FD4">
        <w:rPr>
          <w:i/>
        </w:rPr>
        <w:t>Performing arts venues</w:t>
      </w:r>
      <w:r w:rsidRPr="00843FD4">
        <w:t>—$4</w:t>
      </w:r>
      <w:r w:rsidR="005C4CEB">
        <w:t>11.9</w:t>
      </w:r>
      <w:r w:rsidRPr="00843FD4">
        <w:t>m</w:t>
      </w:r>
    </w:p>
    <w:p w14:paraId="196D91E3" w14:textId="2378FA04" w:rsidR="00B45BA1" w:rsidRDefault="00B45BA1" w:rsidP="00B45BA1">
      <w:pPr>
        <w:pStyle w:val="ListParagraph"/>
        <w:numPr>
          <w:ilvl w:val="0"/>
          <w:numId w:val="21"/>
        </w:numPr>
        <w:ind w:left="567" w:hanging="567"/>
      </w:pPr>
      <w:r>
        <w:rPr>
          <w:i/>
        </w:rPr>
        <w:t>Art museums</w:t>
      </w:r>
      <w:r>
        <w:t>—$30</w:t>
      </w:r>
      <w:r w:rsidR="005C4CEB">
        <w:t>7.1</w:t>
      </w:r>
      <w:r>
        <w:t xml:space="preserve">m </w:t>
      </w:r>
    </w:p>
    <w:p w14:paraId="1B8270A2" w14:textId="77777777" w:rsidR="00B45BA1" w:rsidRDefault="00B45BA1" w:rsidP="00B45BA1">
      <w:pPr>
        <w:pStyle w:val="ListParagraph"/>
        <w:numPr>
          <w:ilvl w:val="0"/>
          <w:numId w:val="21"/>
        </w:numPr>
        <w:ind w:left="567" w:hanging="567"/>
      </w:pPr>
      <w:r>
        <w:rPr>
          <w:i/>
        </w:rPr>
        <w:t>Film and video production and distribution</w:t>
      </w:r>
      <w:r>
        <w:t xml:space="preserve"> </w:t>
      </w:r>
      <w:r w:rsidRPr="005C4CEB">
        <w:t>—$138.1m.</w:t>
      </w:r>
    </w:p>
    <w:bookmarkEnd w:id="1"/>
    <w:p w14:paraId="7627AF0B" w14:textId="636D589A" w:rsidR="00B45BA1" w:rsidRDefault="00B45BA1" w:rsidP="00B45BA1">
      <w:r>
        <w:t xml:space="preserve">The estimate of per person cultural funding by the three tiers of government including COVID support funding was </w:t>
      </w:r>
      <w:r w:rsidRPr="00843FD4">
        <w:t>$453.1</w:t>
      </w:r>
      <w:r w:rsidR="00843FD4" w:rsidRPr="00843FD4">
        <w:t>6</w:t>
      </w:r>
      <w:r w:rsidRPr="00843FD4">
        <w:t xml:space="preserve">. This </w:t>
      </w:r>
      <w:r>
        <w:t>comprised:</w:t>
      </w:r>
    </w:p>
    <w:p w14:paraId="6B73420A" w14:textId="77777777" w:rsidR="00B45BA1" w:rsidRPr="00843FD4" w:rsidRDefault="00B45BA1" w:rsidP="00B45BA1">
      <w:pPr>
        <w:pStyle w:val="Bulletlevel1"/>
        <w:numPr>
          <w:ilvl w:val="0"/>
          <w:numId w:val="22"/>
        </w:numPr>
        <w:ind w:left="567" w:hanging="567"/>
      </w:pPr>
      <w:r>
        <w:t>Australian Government</w:t>
      </w:r>
      <w:r w:rsidRPr="00843FD4">
        <w:t>—$274.87</w:t>
      </w:r>
    </w:p>
    <w:p w14:paraId="3FB95C04" w14:textId="3FC21B7C" w:rsidR="00B45BA1" w:rsidRPr="00843FD4" w:rsidRDefault="00B45BA1" w:rsidP="00B45BA1">
      <w:pPr>
        <w:pStyle w:val="Bulletlevel1"/>
        <w:numPr>
          <w:ilvl w:val="0"/>
          <w:numId w:val="22"/>
        </w:numPr>
        <w:ind w:left="567" w:hanging="567"/>
      </w:pPr>
      <w:r w:rsidRPr="00843FD4">
        <w:t>State and territory government—$106.2</w:t>
      </w:r>
      <w:r w:rsidR="00843FD4" w:rsidRPr="00843FD4">
        <w:t>8</w:t>
      </w:r>
    </w:p>
    <w:p w14:paraId="450BCBF6" w14:textId="77777777" w:rsidR="00B45BA1" w:rsidRDefault="00B45BA1" w:rsidP="00B45BA1">
      <w:pPr>
        <w:pStyle w:val="Bulletlevel1"/>
        <w:numPr>
          <w:ilvl w:val="0"/>
          <w:numId w:val="22"/>
        </w:numPr>
        <w:ind w:left="567" w:hanging="567"/>
      </w:pPr>
      <w:r>
        <w:t>Local government—$72.01.</w:t>
      </w:r>
    </w:p>
    <w:p w14:paraId="709C7348" w14:textId="77777777" w:rsidR="00B45BA1" w:rsidRDefault="00B45BA1" w:rsidP="00B45BA1"/>
    <w:p w14:paraId="3CFF85F8" w14:textId="33383D91" w:rsidR="00B45BA1" w:rsidRDefault="00B45BA1" w:rsidP="00B45BA1">
      <w:r>
        <w:t>The estimate of per person cultural funding by the three tiers of government excluding COVID suppor</w:t>
      </w:r>
      <w:r w:rsidR="006E7732">
        <w:t>t</w:t>
      </w:r>
      <w:r>
        <w:t xml:space="preserve"> funding </w:t>
      </w:r>
      <w:r w:rsidRPr="00843FD4">
        <w:t>was $284.0</w:t>
      </w:r>
      <w:r w:rsidR="00843FD4" w:rsidRPr="00843FD4">
        <w:t>5</w:t>
      </w:r>
      <w:r w:rsidRPr="00843FD4">
        <w:t xml:space="preserve">. This </w:t>
      </w:r>
      <w:r>
        <w:t>comprised:</w:t>
      </w:r>
    </w:p>
    <w:p w14:paraId="31C35BD4" w14:textId="77777777" w:rsidR="00B45BA1" w:rsidRDefault="00B45BA1" w:rsidP="00B45BA1">
      <w:pPr>
        <w:pStyle w:val="Bulletlevel1"/>
        <w:numPr>
          <w:ilvl w:val="0"/>
          <w:numId w:val="22"/>
        </w:numPr>
        <w:ind w:left="567" w:hanging="567"/>
      </w:pPr>
      <w:r>
        <w:t>Australian Government—$107.73</w:t>
      </w:r>
    </w:p>
    <w:p w14:paraId="2EA69A99" w14:textId="66DCEFAB" w:rsidR="00B45BA1" w:rsidRDefault="00B45BA1" w:rsidP="00B45BA1">
      <w:pPr>
        <w:pStyle w:val="Bulletlevel1"/>
        <w:numPr>
          <w:ilvl w:val="0"/>
          <w:numId w:val="22"/>
        </w:numPr>
        <w:ind w:left="567" w:hanging="567"/>
      </w:pPr>
      <w:r>
        <w:t>State and territory government—$</w:t>
      </w:r>
      <w:r w:rsidRPr="00843FD4">
        <w:t>104.3</w:t>
      </w:r>
      <w:r w:rsidR="00843FD4" w:rsidRPr="00843FD4">
        <w:t>2</w:t>
      </w:r>
    </w:p>
    <w:p w14:paraId="4885BD78" w14:textId="77777777" w:rsidR="00B45BA1" w:rsidRDefault="00B45BA1" w:rsidP="00B45BA1">
      <w:pPr>
        <w:pStyle w:val="Bulletlevel1"/>
        <w:numPr>
          <w:ilvl w:val="0"/>
          <w:numId w:val="22"/>
        </w:numPr>
        <w:ind w:left="567" w:hanging="567"/>
      </w:pPr>
      <w:r>
        <w:t>Local government—$72.01.</w:t>
      </w:r>
    </w:p>
    <w:p w14:paraId="4DC26EEC" w14:textId="77777777" w:rsidR="00B45BA1" w:rsidRDefault="00B45BA1" w:rsidP="00B45BA1">
      <w:pPr>
        <w:pStyle w:val="Tablefigureheading"/>
      </w:pPr>
      <w:r>
        <w:t>Table 2. Per Person cultural expenditure, by level of government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936"/>
        <w:gridCol w:w="1937"/>
        <w:gridCol w:w="1936"/>
        <w:gridCol w:w="1937"/>
      </w:tblGrid>
      <w:tr w:rsidR="00B45BA1" w14:paraId="43066C22" w14:textId="77777777" w:rsidTr="00B45BA1">
        <w:trPr>
          <w:cantSplit/>
          <w:trHeight w:val="403"/>
          <w:tblHeader/>
        </w:trPr>
        <w:tc>
          <w:tcPr>
            <w:tcW w:w="193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C3AFF7"/>
            <w:hideMark/>
          </w:tcPr>
          <w:p w14:paraId="372634C4" w14:textId="77777777" w:rsidR="00B45BA1" w:rsidRDefault="00B45BA1"/>
        </w:tc>
        <w:tc>
          <w:tcPr>
            <w:tcW w:w="193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3AFF7"/>
            <w:hideMark/>
          </w:tcPr>
          <w:p w14:paraId="4FC325A9" w14:textId="77777777" w:rsidR="00B45BA1" w:rsidRDefault="00B45BA1">
            <w:pPr>
              <w:pStyle w:val="Tablerowcolumnheadingcentred"/>
            </w:pPr>
            <w:r>
              <w:t>Australian Government</w:t>
            </w:r>
          </w:p>
        </w:tc>
        <w:tc>
          <w:tcPr>
            <w:tcW w:w="193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3AFF7"/>
            <w:hideMark/>
          </w:tcPr>
          <w:p w14:paraId="0C8891CD" w14:textId="77777777" w:rsidR="00B45BA1" w:rsidRDefault="00B45BA1">
            <w:pPr>
              <w:pStyle w:val="Tablerowcolumnheadingcentred"/>
            </w:pPr>
            <w:r>
              <w:t>State and territory government</w:t>
            </w:r>
          </w:p>
        </w:tc>
        <w:tc>
          <w:tcPr>
            <w:tcW w:w="193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C3AFF7"/>
            <w:hideMark/>
          </w:tcPr>
          <w:p w14:paraId="6E4E0AEF" w14:textId="77777777" w:rsidR="00B45BA1" w:rsidRDefault="00B45BA1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Local government</w:t>
            </w:r>
          </w:p>
        </w:tc>
      </w:tr>
      <w:tr w:rsidR="00B45BA1" w14:paraId="1E706277" w14:textId="77777777" w:rsidTr="00B45BA1">
        <w:trPr>
          <w:cantSplit/>
          <w:trHeight w:val="197"/>
        </w:trPr>
        <w:tc>
          <w:tcPr>
            <w:tcW w:w="19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6F3130" w14:textId="77777777" w:rsidR="00B45BA1" w:rsidRDefault="00B45BA1">
            <w:pPr>
              <w:pStyle w:val="Tabletextcentred"/>
              <w:jc w:val="left"/>
            </w:pPr>
            <w:r>
              <w:t>Heritage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BEDA4E" w14:textId="77777777" w:rsidR="00B45BA1" w:rsidRDefault="00B45BA1">
            <w:pPr>
              <w:pStyle w:val="Tabletextcentred"/>
              <w:jc w:val="right"/>
            </w:pPr>
            <w:r>
              <w:t>$32.65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C989FA" w14:textId="77777777" w:rsidR="00B45BA1" w:rsidRDefault="00B45BA1">
            <w:pPr>
              <w:pStyle w:val="Tabletextcentred"/>
              <w:jc w:val="right"/>
            </w:pPr>
            <w:r>
              <w:t>$57.04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1EBEF2AC" w14:textId="77777777" w:rsidR="00B45BA1" w:rsidRDefault="00B45BA1">
            <w:pPr>
              <w:pStyle w:val="Tabletextcentred"/>
              <w:jc w:val="right"/>
            </w:pPr>
            <w:r>
              <w:t>NA</w:t>
            </w:r>
          </w:p>
        </w:tc>
      </w:tr>
      <w:tr w:rsidR="00B45BA1" w14:paraId="5407ED9E" w14:textId="77777777" w:rsidTr="00B45BA1">
        <w:trPr>
          <w:cantSplit/>
          <w:trHeight w:val="197"/>
        </w:trPr>
        <w:tc>
          <w:tcPr>
            <w:tcW w:w="19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7E28A0" w14:textId="77777777" w:rsidR="00B45BA1" w:rsidRDefault="00B45BA1">
            <w:pPr>
              <w:pStyle w:val="Tabletextcentred"/>
              <w:jc w:val="left"/>
            </w:pPr>
            <w:r>
              <w:t>Arts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E96135" w14:textId="77777777" w:rsidR="00B45BA1" w:rsidRDefault="00B45BA1">
            <w:pPr>
              <w:pStyle w:val="Tabletextcentred"/>
              <w:jc w:val="right"/>
            </w:pPr>
            <w:r>
              <w:t>$75.08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431B59" w14:textId="60B55117" w:rsidR="00B45BA1" w:rsidRDefault="00B45BA1">
            <w:pPr>
              <w:pStyle w:val="Tabletextcentred"/>
              <w:jc w:val="right"/>
            </w:pPr>
            <w:r>
              <w:t>$</w:t>
            </w:r>
            <w:r w:rsidRPr="001D2538">
              <w:t>47.2</w:t>
            </w:r>
            <w:r w:rsidR="001D2538" w:rsidRPr="001D2538">
              <w:t>7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377D1128" w14:textId="77777777" w:rsidR="00B45BA1" w:rsidRDefault="00B45BA1">
            <w:pPr>
              <w:pStyle w:val="Tabletextcentred"/>
              <w:jc w:val="right"/>
            </w:pPr>
            <w:r>
              <w:t>NA</w:t>
            </w:r>
          </w:p>
        </w:tc>
      </w:tr>
      <w:tr w:rsidR="00B45BA1" w14:paraId="2BABD89D" w14:textId="77777777" w:rsidTr="00B45BA1">
        <w:trPr>
          <w:cantSplit/>
          <w:trHeight w:val="197"/>
        </w:trPr>
        <w:tc>
          <w:tcPr>
            <w:tcW w:w="19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33A82E" w14:textId="77777777" w:rsidR="00B45BA1" w:rsidRDefault="00B45BA1">
            <w:pPr>
              <w:pStyle w:val="Tabletextcentred"/>
              <w:jc w:val="left"/>
            </w:pPr>
            <w:r>
              <w:t xml:space="preserve">Total </w:t>
            </w:r>
            <w:r>
              <w:rPr>
                <w:sz w:val="20"/>
              </w:rPr>
              <w:t>(</w:t>
            </w:r>
            <w:r>
              <w:rPr>
                <w:i/>
                <w:iCs/>
                <w:sz w:val="20"/>
              </w:rPr>
              <w:t>including</w:t>
            </w:r>
            <w:r>
              <w:rPr>
                <w:sz w:val="20"/>
              </w:rPr>
              <w:t xml:space="preserve"> COVID support funding)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C7C821" w14:textId="77777777" w:rsidR="00B45BA1" w:rsidRDefault="00B45BA1">
            <w:pPr>
              <w:pStyle w:val="Tabletextcentred"/>
              <w:jc w:val="right"/>
            </w:pPr>
            <w:r>
              <w:t>$274.87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553E2F" w14:textId="25F9287F" w:rsidR="00B45BA1" w:rsidRPr="00843FD4" w:rsidRDefault="00B45BA1">
            <w:pPr>
              <w:pStyle w:val="Tabletextcentred"/>
              <w:jc w:val="right"/>
            </w:pPr>
            <w:r w:rsidRPr="00843FD4">
              <w:t>$106.2</w:t>
            </w:r>
            <w:r w:rsidR="00843FD4" w:rsidRPr="00843FD4">
              <w:t>8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033F3A4A" w14:textId="77777777" w:rsidR="00B45BA1" w:rsidRDefault="00B45BA1">
            <w:pPr>
              <w:pStyle w:val="Tabletextcentred"/>
              <w:jc w:val="right"/>
            </w:pPr>
            <w:r>
              <w:t>$72.01</w:t>
            </w:r>
          </w:p>
        </w:tc>
      </w:tr>
      <w:tr w:rsidR="00B45BA1" w14:paraId="50EA76E2" w14:textId="77777777" w:rsidTr="00B45BA1">
        <w:trPr>
          <w:cantSplit/>
          <w:trHeight w:val="197"/>
        </w:trPr>
        <w:tc>
          <w:tcPr>
            <w:tcW w:w="193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7AA1CD8F" w14:textId="77777777" w:rsidR="00B45BA1" w:rsidRDefault="00B45BA1">
            <w:pPr>
              <w:pStyle w:val="Tabletextcentred"/>
              <w:jc w:val="left"/>
            </w:pPr>
            <w:r>
              <w:t xml:space="preserve">Total </w:t>
            </w:r>
            <w:r>
              <w:rPr>
                <w:sz w:val="20"/>
              </w:rPr>
              <w:t>(</w:t>
            </w:r>
            <w:r>
              <w:rPr>
                <w:i/>
                <w:iCs/>
                <w:sz w:val="20"/>
              </w:rPr>
              <w:t>excluding</w:t>
            </w:r>
            <w:r>
              <w:rPr>
                <w:sz w:val="20"/>
              </w:rPr>
              <w:t xml:space="preserve"> COVID support funding)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2C57E594" w14:textId="77777777" w:rsidR="00B45BA1" w:rsidRDefault="00B45BA1">
            <w:pPr>
              <w:pStyle w:val="Tabletextcentred"/>
              <w:jc w:val="right"/>
            </w:pPr>
            <w:r>
              <w:t>$107.73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430F37B5" w14:textId="4AA08126" w:rsidR="00B45BA1" w:rsidRPr="00843FD4" w:rsidRDefault="00B45BA1">
            <w:pPr>
              <w:pStyle w:val="Tabletextcentred"/>
              <w:jc w:val="right"/>
            </w:pPr>
            <w:r w:rsidRPr="00843FD4">
              <w:t>$104.3</w:t>
            </w:r>
            <w:r w:rsidR="00843FD4" w:rsidRPr="00843FD4">
              <w:t>2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9D8E588" w14:textId="77777777" w:rsidR="00B45BA1" w:rsidRDefault="00B45BA1">
            <w:pPr>
              <w:pStyle w:val="Tabletextcentred"/>
              <w:jc w:val="right"/>
            </w:pPr>
            <w:r>
              <w:t>$72.01</w:t>
            </w:r>
          </w:p>
        </w:tc>
      </w:tr>
    </w:tbl>
    <w:p w14:paraId="4DDFAC32" w14:textId="77777777" w:rsidR="00B45BA1" w:rsidRDefault="00B45BA1" w:rsidP="00B45BA1"/>
    <w:sectPr w:rsidR="00B45BA1" w:rsidSect="00842CA0">
      <w:type w:val="continuous"/>
      <w:pgSz w:w="11906" w:h="16838"/>
      <w:pgMar w:top="1418" w:right="1133" w:bottom="1440" w:left="144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2DA47D" w14:textId="77777777" w:rsidR="004A2358" w:rsidRDefault="004A2358" w:rsidP="002117E6">
      <w:pPr>
        <w:spacing w:after="0"/>
      </w:pPr>
      <w:r>
        <w:separator/>
      </w:r>
    </w:p>
  </w:endnote>
  <w:endnote w:type="continuationSeparator" w:id="0">
    <w:p w14:paraId="723DDAE8" w14:textId="77777777" w:rsidR="004A2358" w:rsidRDefault="004A2358" w:rsidP="002117E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19A8CC" w14:textId="77777777" w:rsidR="00C75274" w:rsidRDefault="00C752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F87864" w14:textId="1687033F" w:rsidR="000F7C38" w:rsidRPr="000D3D9D" w:rsidRDefault="000F7C38" w:rsidP="00842CA0">
    <w:pPr>
      <w:pStyle w:val="Footer"/>
      <w:tabs>
        <w:tab w:val="clear" w:pos="9026"/>
        <w:tab w:val="right" w:pos="9333"/>
      </w:tabs>
      <w:rPr>
        <w:rStyle w:val="Hyperlink"/>
        <w:sz w:val="18"/>
        <w:szCs w:val="18"/>
      </w:rPr>
    </w:pPr>
    <w:r w:rsidRPr="00D7346C">
      <w:rPr>
        <w:sz w:val="18"/>
        <w:szCs w:val="18"/>
      </w:rPr>
      <w:t>Cultural Fun</w:t>
    </w:r>
    <w:r w:rsidR="00014F6E">
      <w:rPr>
        <w:sz w:val="18"/>
        <w:szCs w:val="18"/>
      </w:rPr>
      <w:t>ding by Government — 2019–20</w:t>
    </w:r>
    <w:r>
      <w:rPr>
        <w:sz w:val="18"/>
        <w:szCs w:val="18"/>
      </w:rPr>
      <w:t xml:space="preserve"> — O</w:t>
    </w:r>
    <w:r w:rsidRPr="00D7346C">
      <w:rPr>
        <w:sz w:val="18"/>
        <w:szCs w:val="18"/>
      </w:rPr>
      <w:t>verview</w:t>
    </w:r>
    <w:r>
      <w:rPr>
        <w:sz w:val="18"/>
        <w:szCs w:val="18"/>
      </w:rPr>
      <w:tab/>
    </w:r>
    <w:r w:rsidRPr="0037566A">
      <w:rPr>
        <w:sz w:val="18"/>
        <w:szCs w:val="18"/>
      </w:rPr>
      <w:tab/>
    </w:r>
    <w:sdt>
      <w:sdtPr>
        <w:rPr>
          <w:sz w:val="18"/>
          <w:szCs w:val="18"/>
        </w:rPr>
        <w:id w:val="-924028759"/>
        <w:docPartObj>
          <w:docPartGallery w:val="Page Numbers (Top of Page)"/>
          <w:docPartUnique/>
        </w:docPartObj>
      </w:sdtPr>
      <w:sdtEndPr/>
      <w:sdtContent>
        <w:r w:rsidRPr="0037566A">
          <w:rPr>
            <w:sz w:val="18"/>
            <w:szCs w:val="18"/>
          </w:rPr>
          <w:t xml:space="preserve">Page </w:t>
        </w:r>
        <w:r w:rsidRPr="0037566A">
          <w:rPr>
            <w:bCs/>
            <w:sz w:val="18"/>
            <w:szCs w:val="18"/>
          </w:rPr>
          <w:fldChar w:fldCharType="begin"/>
        </w:r>
        <w:r w:rsidRPr="0037566A">
          <w:rPr>
            <w:bCs/>
            <w:sz w:val="18"/>
            <w:szCs w:val="18"/>
          </w:rPr>
          <w:instrText xml:space="preserve"> PAGE </w:instrText>
        </w:r>
        <w:r w:rsidRPr="0037566A">
          <w:rPr>
            <w:bCs/>
            <w:sz w:val="18"/>
            <w:szCs w:val="18"/>
          </w:rPr>
          <w:fldChar w:fldCharType="separate"/>
        </w:r>
        <w:r w:rsidR="00025167">
          <w:rPr>
            <w:bCs/>
            <w:noProof/>
            <w:sz w:val="18"/>
            <w:szCs w:val="18"/>
          </w:rPr>
          <w:t>2</w:t>
        </w:r>
        <w:r w:rsidRPr="0037566A">
          <w:rPr>
            <w:bCs/>
            <w:sz w:val="18"/>
            <w:szCs w:val="18"/>
          </w:rPr>
          <w:fldChar w:fldCharType="end"/>
        </w:r>
        <w:r w:rsidRPr="0037566A">
          <w:rPr>
            <w:sz w:val="18"/>
            <w:szCs w:val="18"/>
          </w:rPr>
          <w:t xml:space="preserve"> of </w:t>
        </w:r>
        <w:r w:rsidRPr="0037566A">
          <w:rPr>
            <w:bCs/>
            <w:sz w:val="18"/>
            <w:szCs w:val="18"/>
          </w:rPr>
          <w:fldChar w:fldCharType="begin"/>
        </w:r>
        <w:r w:rsidRPr="0037566A">
          <w:rPr>
            <w:bCs/>
            <w:sz w:val="18"/>
            <w:szCs w:val="18"/>
          </w:rPr>
          <w:instrText xml:space="preserve"> NUMPAGES  </w:instrText>
        </w:r>
        <w:r w:rsidRPr="0037566A">
          <w:rPr>
            <w:bCs/>
            <w:sz w:val="18"/>
            <w:szCs w:val="18"/>
          </w:rPr>
          <w:fldChar w:fldCharType="separate"/>
        </w:r>
        <w:r w:rsidR="00025167">
          <w:rPr>
            <w:bCs/>
            <w:noProof/>
            <w:sz w:val="18"/>
            <w:szCs w:val="18"/>
          </w:rPr>
          <w:t>2</w:t>
        </w:r>
        <w:r w:rsidRPr="0037566A">
          <w:rPr>
            <w:bCs/>
            <w:sz w:val="18"/>
            <w:szCs w:val="18"/>
          </w:rPr>
          <w:fldChar w:fldCharType="end"/>
        </w:r>
      </w:sdtContent>
    </w:sdt>
  </w:p>
  <w:p w14:paraId="7C2F88B0" w14:textId="77777777" w:rsidR="000F7C38" w:rsidRDefault="000F7C38" w:rsidP="00842CA0">
    <w:pPr>
      <w:spacing w:after="0"/>
      <w:ind w:left="-1418"/>
    </w:pPr>
    <w:r>
      <w:rPr>
        <w:noProof/>
        <w:lang w:eastAsia="en-AU"/>
      </w:rPr>
      <w:drawing>
        <wp:inline distT="0" distB="0" distL="0" distR="0" wp14:anchorId="71009AB6" wp14:editId="3F3C19E6">
          <wp:extent cx="7560000" cy="358181"/>
          <wp:effectExtent l="0" t="0" r="3175" b="3810"/>
          <wp:docPr id="7" name="Picture 7" descr="Purple Border " title="Bor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35" t="-12324" r="1078" b="19102"/>
                  <a:stretch/>
                </pic:blipFill>
                <pic:spPr bwMode="auto">
                  <a:xfrm>
                    <a:off x="0" y="0"/>
                    <a:ext cx="7560000" cy="35818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EC688F" w14:textId="77777777" w:rsidR="00B45BA1" w:rsidRDefault="00B45BA1" w:rsidP="00B45BA1">
    <w:pPr>
      <w:pStyle w:val="Footer"/>
      <w:rPr>
        <w:sz w:val="18"/>
        <w:szCs w:val="18"/>
      </w:rPr>
    </w:pPr>
    <w:r w:rsidRPr="00735482">
      <w:rPr>
        <w:rStyle w:val="Hyperlink"/>
        <w:b w:val="0"/>
        <w:color w:val="auto"/>
        <w:sz w:val="18"/>
        <w:szCs w:val="18"/>
        <w:u w:val="none"/>
      </w:rPr>
      <w:t>Source</w:t>
    </w:r>
    <w:r w:rsidRPr="00735482">
      <w:rPr>
        <w:b/>
        <w:noProof/>
        <w:sz w:val="18"/>
        <w:szCs w:val="18"/>
        <w:lang w:eastAsia="en-AU"/>
      </w:rPr>
      <w:t>:</w:t>
    </w:r>
    <w:r>
      <w:rPr>
        <w:noProof/>
        <w:sz w:val="18"/>
        <w:szCs w:val="18"/>
        <w:lang w:eastAsia="en-AU"/>
      </w:rPr>
      <w:t xml:space="preserve"> </w:t>
    </w:r>
    <w:r>
      <w:rPr>
        <w:i/>
        <w:iCs/>
        <w:noProof/>
        <w:sz w:val="18"/>
        <w:szCs w:val="18"/>
        <w:lang w:eastAsia="en-AU"/>
      </w:rPr>
      <w:t>Cultural Funding by Government 2019</w:t>
    </w:r>
    <w:r>
      <w:t>–</w:t>
    </w:r>
    <w:r>
      <w:rPr>
        <w:i/>
        <w:iCs/>
        <w:noProof/>
        <w:sz w:val="18"/>
        <w:szCs w:val="18"/>
        <w:lang w:eastAsia="en-AU"/>
      </w:rPr>
      <w:t>20</w:t>
    </w:r>
    <w:r>
      <w:rPr>
        <w:noProof/>
        <w:sz w:val="18"/>
        <w:szCs w:val="18"/>
        <w:lang w:eastAsia="en-AU"/>
      </w:rPr>
      <w:t xml:space="preserve"> survey</w:t>
    </w:r>
  </w:p>
  <w:p w14:paraId="61DB38EE" w14:textId="77777777" w:rsidR="000F7C38" w:rsidRPr="00477982" w:rsidRDefault="000F7C38" w:rsidP="00477982">
    <w:pPr>
      <w:pStyle w:val="Footer"/>
      <w:ind w:left="-1418"/>
      <w:rPr>
        <w:rStyle w:val="Hyperlink"/>
        <w:color w:val="auto"/>
        <w:u w:val="none"/>
      </w:rPr>
    </w:pPr>
    <w:r>
      <w:rPr>
        <w:noProof/>
        <w:lang w:eastAsia="en-AU"/>
      </w:rPr>
      <w:drawing>
        <wp:inline distT="0" distB="0" distL="0" distR="0" wp14:anchorId="7FBA680A" wp14:editId="2D363F85">
          <wp:extent cx="7560000" cy="358181"/>
          <wp:effectExtent l="0" t="0" r="3175" b="3810"/>
          <wp:docPr id="8" name="Picture 8" descr="Purple Border " title="Bor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35" t="-12324" r="1078" b="19102"/>
                  <a:stretch/>
                </pic:blipFill>
                <pic:spPr bwMode="auto">
                  <a:xfrm>
                    <a:off x="0" y="0"/>
                    <a:ext cx="7560000" cy="35818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C47C50" w14:textId="77777777" w:rsidR="004A2358" w:rsidRDefault="004A2358" w:rsidP="002117E6">
      <w:pPr>
        <w:spacing w:after="0"/>
      </w:pPr>
      <w:r>
        <w:separator/>
      </w:r>
    </w:p>
  </w:footnote>
  <w:footnote w:type="continuationSeparator" w:id="0">
    <w:p w14:paraId="2543C6B1" w14:textId="77777777" w:rsidR="004A2358" w:rsidRDefault="004A2358" w:rsidP="002117E6">
      <w:pPr>
        <w:spacing w:after="0"/>
      </w:pPr>
      <w:r>
        <w:continuationSeparator/>
      </w:r>
    </w:p>
  </w:footnote>
  <w:footnote w:id="1">
    <w:p w14:paraId="5F9F84D3" w14:textId="77777777" w:rsidR="00B45BA1" w:rsidRDefault="00B45BA1" w:rsidP="00B45BA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i/>
          <w:iCs/>
          <w:sz w:val="18"/>
          <w:szCs w:val="18"/>
        </w:rPr>
        <w:t>Cultural Funding by Government</w:t>
      </w:r>
      <w:r>
        <w:rPr>
          <w:sz w:val="18"/>
          <w:szCs w:val="18"/>
        </w:rPr>
        <w:t xml:space="preserve"> survey not conducted in 2018–19, as it changed to a biennial collection.</w:t>
      </w:r>
    </w:p>
  </w:footnote>
  <w:footnote w:id="2">
    <w:p w14:paraId="18DDC9D1" w14:textId="77777777" w:rsidR="00B45BA1" w:rsidRDefault="00B45BA1" w:rsidP="00B45BA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sz w:val="18"/>
          <w:szCs w:val="18"/>
        </w:rPr>
        <w:t>COVID support funding included in Total recurrent and Total figures only. COVID funding not reported by category.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A772B4" w14:textId="77777777" w:rsidR="00C75274" w:rsidRDefault="00C752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BDF517" w14:textId="77777777" w:rsidR="000F7C38" w:rsidRDefault="000F7C38" w:rsidP="00477982">
    <w:pPr>
      <w:pStyle w:val="Header"/>
      <w:ind w:left="-1418"/>
    </w:pPr>
    <w:r>
      <w:rPr>
        <w:noProof/>
        <w:lang w:eastAsia="en-AU"/>
      </w:rPr>
      <w:drawing>
        <wp:inline distT="0" distB="0" distL="0" distR="0" wp14:anchorId="13CF0BB2" wp14:editId="09007120">
          <wp:extent cx="7560000" cy="544479"/>
          <wp:effectExtent l="0" t="0" r="3175" b="8255"/>
          <wp:docPr id="6" name="Picture 6" descr="Purple Border" title="Bor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4" t="19214" r="1857"/>
                  <a:stretch/>
                </pic:blipFill>
                <pic:spPr bwMode="auto">
                  <a:xfrm>
                    <a:off x="0" y="0"/>
                    <a:ext cx="7560000" cy="54447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770457B" w14:textId="3B69FE20" w:rsidR="000F7C38" w:rsidRDefault="000F7C38" w:rsidP="00477982">
    <w:pPr>
      <w:pStyle w:val="Header"/>
      <w:tabs>
        <w:tab w:val="clear" w:pos="9026"/>
        <w:tab w:val="right" w:pos="9333"/>
      </w:tabs>
    </w:pPr>
    <w:r>
      <w:t>MCM Statistics Working Group</w:t>
    </w:r>
    <w:r w:rsidRPr="00A96536">
      <w:tab/>
    </w:r>
    <w:r w:rsidRPr="00A96536">
      <w:tab/>
    </w:r>
    <w:r w:rsidR="00C75274">
      <w:t xml:space="preserve">August </w:t>
    </w:r>
    <w:r w:rsidR="00014F6E">
      <w:t>2021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D83087" w14:textId="0D626FD2" w:rsidR="00C75274" w:rsidRDefault="00C752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F12D9E"/>
    <w:multiLevelType w:val="hybridMultilevel"/>
    <w:tmpl w:val="7900756E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37613"/>
    <w:multiLevelType w:val="hybridMultilevel"/>
    <w:tmpl w:val="2B48B512"/>
    <w:lvl w:ilvl="0" w:tplc="69AC7252">
      <w:start w:val="1"/>
      <w:numFmt w:val="decimal"/>
      <w:pStyle w:val="ListParagraph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17C6A73"/>
    <w:multiLevelType w:val="hybridMultilevel"/>
    <w:tmpl w:val="528A0CE2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B508A"/>
    <w:multiLevelType w:val="hybridMultilevel"/>
    <w:tmpl w:val="F3CA44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2F2D20"/>
    <w:multiLevelType w:val="hybridMultilevel"/>
    <w:tmpl w:val="1AC69F2C"/>
    <w:lvl w:ilvl="0" w:tplc="8DEAB1F2">
      <w:start w:val="1"/>
      <w:numFmt w:val="bullet"/>
      <w:pStyle w:val="Bulletlevel1"/>
      <w:lvlText w:val=""/>
      <w:lvlJc w:val="left"/>
      <w:pPr>
        <w:ind w:left="360" w:hanging="360"/>
      </w:pPr>
      <w:rPr>
        <w:rFonts w:ascii="Symbol" w:hAnsi="Symbol" w:cs="Calibri" w:hint="default"/>
        <w:bCs w:val="0"/>
        <w:iCs w:val="0"/>
        <w:caps w:val="0"/>
        <w:strike w:val="0"/>
        <w:dstrike w:val="0"/>
        <w:vanish w:val="0"/>
        <w:color w:val="0F293A"/>
        <w:sz w:val="22"/>
        <w:szCs w:val="22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EE7A98"/>
    <w:multiLevelType w:val="hybridMultilevel"/>
    <w:tmpl w:val="DB7CDBC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FA42EF"/>
    <w:multiLevelType w:val="hybridMultilevel"/>
    <w:tmpl w:val="162AA7B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DB51EA"/>
    <w:multiLevelType w:val="hybridMultilevel"/>
    <w:tmpl w:val="9D8A28BC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C76780"/>
    <w:multiLevelType w:val="hybridMultilevel"/>
    <w:tmpl w:val="833E498E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F7139D"/>
    <w:multiLevelType w:val="hybridMultilevel"/>
    <w:tmpl w:val="DBC6D6F2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8139D9"/>
    <w:multiLevelType w:val="hybridMultilevel"/>
    <w:tmpl w:val="D6AE8EF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6CF389A"/>
    <w:multiLevelType w:val="hybridMultilevel"/>
    <w:tmpl w:val="43D4AB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B504F0"/>
    <w:multiLevelType w:val="hybridMultilevel"/>
    <w:tmpl w:val="AC4ED6F8"/>
    <w:lvl w:ilvl="0" w:tplc="91E8E848">
      <w:start w:val="1"/>
      <w:numFmt w:val="bullet"/>
      <w:pStyle w:val="Checkboxemptybulletpoint"/>
      <w:lvlText w:val=""/>
      <w:lvlJc w:val="left"/>
      <w:pPr>
        <w:ind w:left="360" w:hanging="360"/>
      </w:pPr>
      <w:rPr>
        <w:rFonts w:ascii="Wingdings" w:hAnsi="Wingdings" w:hint="default"/>
        <w:caps w:val="0"/>
        <w:strike w:val="0"/>
        <w:dstrike w:val="0"/>
        <w:vanish w:val="0"/>
        <w:webHidden w:val="0"/>
        <w:color w:val="0F293A"/>
        <w:sz w:val="22"/>
        <w:u w:val="none"/>
        <w:effect w:val="none"/>
        <w:vertAlign w:val="baseline"/>
        <w:specVanish w:val="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966A72"/>
    <w:multiLevelType w:val="hybridMultilevel"/>
    <w:tmpl w:val="E3E0877E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3E1F26"/>
    <w:multiLevelType w:val="hybridMultilevel"/>
    <w:tmpl w:val="1A685B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1"/>
  </w:num>
  <w:num w:numId="4">
    <w:abstractNumId w:val="14"/>
  </w:num>
  <w:num w:numId="5">
    <w:abstractNumId w:val="2"/>
  </w:num>
  <w:num w:numId="6">
    <w:abstractNumId w:val="9"/>
  </w:num>
  <w:num w:numId="7">
    <w:abstractNumId w:val="0"/>
  </w:num>
  <w:num w:numId="8">
    <w:abstractNumId w:val="3"/>
  </w:num>
  <w:num w:numId="9">
    <w:abstractNumId w:val="6"/>
  </w:num>
  <w:num w:numId="10">
    <w:abstractNumId w:val="5"/>
  </w:num>
  <w:num w:numId="11">
    <w:abstractNumId w:val="8"/>
  </w:num>
  <w:num w:numId="12">
    <w:abstractNumId w:val="11"/>
  </w:num>
  <w:num w:numId="13">
    <w:abstractNumId w:val="13"/>
  </w:num>
  <w:num w:numId="14">
    <w:abstractNumId w:val="7"/>
  </w:num>
  <w:num w:numId="15">
    <w:abstractNumId w:val="10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10"/>
  </w:num>
  <w:num w:numId="19">
    <w:abstractNumId w:val="8"/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828" w:allStyles="0" w:customStyles="0" w:latentStyles="0" w:stylesInUse="1" w:headingStyles="1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13E"/>
    <w:rsid w:val="000056F7"/>
    <w:rsid w:val="00014F6E"/>
    <w:rsid w:val="00024E6D"/>
    <w:rsid w:val="00025017"/>
    <w:rsid w:val="00025167"/>
    <w:rsid w:val="000302BC"/>
    <w:rsid w:val="00073AC2"/>
    <w:rsid w:val="000740E6"/>
    <w:rsid w:val="0007783D"/>
    <w:rsid w:val="00083E2C"/>
    <w:rsid w:val="0009659E"/>
    <w:rsid w:val="000B38ED"/>
    <w:rsid w:val="000C66BA"/>
    <w:rsid w:val="000D421A"/>
    <w:rsid w:val="000E398B"/>
    <w:rsid w:val="000F7C38"/>
    <w:rsid w:val="001031A7"/>
    <w:rsid w:val="00111A64"/>
    <w:rsid w:val="00112A3A"/>
    <w:rsid w:val="001471EA"/>
    <w:rsid w:val="001472FC"/>
    <w:rsid w:val="00163CCF"/>
    <w:rsid w:val="001653FE"/>
    <w:rsid w:val="001736CC"/>
    <w:rsid w:val="001835B0"/>
    <w:rsid w:val="00185BD8"/>
    <w:rsid w:val="00185E9F"/>
    <w:rsid w:val="0019701B"/>
    <w:rsid w:val="001A350B"/>
    <w:rsid w:val="001A72AD"/>
    <w:rsid w:val="001D2538"/>
    <w:rsid w:val="001D64AC"/>
    <w:rsid w:val="001D7905"/>
    <w:rsid w:val="001E1146"/>
    <w:rsid w:val="002117E6"/>
    <w:rsid w:val="00221CCC"/>
    <w:rsid w:val="00233671"/>
    <w:rsid w:val="0024033A"/>
    <w:rsid w:val="00242B78"/>
    <w:rsid w:val="00290FEC"/>
    <w:rsid w:val="00293DD6"/>
    <w:rsid w:val="00294F14"/>
    <w:rsid w:val="002A4338"/>
    <w:rsid w:val="002C5369"/>
    <w:rsid w:val="002D4159"/>
    <w:rsid w:val="002E2477"/>
    <w:rsid w:val="002E449F"/>
    <w:rsid w:val="002E5E65"/>
    <w:rsid w:val="002F3895"/>
    <w:rsid w:val="00302513"/>
    <w:rsid w:val="00327F06"/>
    <w:rsid w:val="00335334"/>
    <w:rsid w:val="00336DDD"/>
    <w:rsid w:val="00342200"/>
    <w:rsid w:val="0034396E"/>
    <w:rsid w:val="00347CCF"/>
    <w:rsid w:val="00366A05"/>
    <w:rsid w:val="00381364"/>
    <w:rsid w:val="00386787"/>
    <w:rsid w:val="003A3598"/>
    <w:rsid w:val="003B5B1D"/>
    <w:rsid w:val="003D20D7"/>
    <w:rsid w:val="003E70ED"/>
    <w:rsid w:val="003F016D"/>
    <w:rsid w:val="003F495D"/>
    <w:rsid w:val="00400E77"/>
    <w:rsid w:val="0041185C"/>
    <w:rsid w:val="00426F0B"/>
    <w:rsid w:val="00430135"/>
    <w:rsid w:val="00435054"/>
    <w:rsid w:val="00436F4C"/>
    <w:rsid w:val="00441A51"/>
    <w:rsid w:val="00450D6E"/>
    <w:rsid w:val="00456F44"/>
    <w:rsid w:val="004647E6"/>
    <w:rsid w:val="00467552"/>
    <w:rsid w:val="004753FE"/>
    <w:rsid w:val="004755A2"/>
    <w:rsid w:val="00477982"/>
    <w:rsid w:val="00490941"/>
    <w:rsid w:val="004A03E1"/>
    <w:rsid w:val="004A2358"/>
    <w:rsid w:val="004A7FEE"/>
    <w:rsid w:val="004B36DF"/>
    <w:rsid w:val="004C6C29"/>
    <w:rsid w:val="004D1891"/>
    <w:rsid w:val="004F0AC6"/>
    <w:rsid w:val="005262D2"/>
    <w:rsid w:val="00526687"/>
    <w:rsid w:val="00530E99"/>
    <w:rsid w:val="005377F7"/>
    <w:rsid w:val="005421FD"/>
    <w:rsid w:val="00542695"/>
    <w:rsid w:val="00544465"/>
    <w:rsid w:val="00547FD0"/>
    <w:rsid w:val="0055499C"/>
    <w:rsid w:val="00555D3B"/>
    <w:rsid w:val="00555E0B"/>
    <w:rsid w:val="005607E8"/>
    <w:rsid w:val="00561190"/>
    <w:rsid w:val="005658F1"/>
    <w:rsid w:val="00565B47"/>
    <w:rsid w:val="00575A5A"/>
    <w:rsid w:val="005932D0"/>
    <w:rsid w:val="00597F9B"/>
    <w:rsid w:val="005C4CEB"/>
    <w:rsid w:val="005C7A9C"/>
    <w:rsid w:val="005C7EE7"/>
    <w:rsid w:val="005D197F"/>
    <w:rsid w:val="005D2F21"/>
    <w:rsid w:val="005D5E54"/>
    <w:rsid w:val="005F23E0"/>
    <w:rsid w:val="005F2713"/>
    <w:rsid w:val="00606D51"/>
    <w:rsid w:val="0061446D"/>
    <w:rsid w:val="00625397"/>
    <w:rsid w:val="00640A4C"/>
    <w:rsid w:val="0064138E"/>
    <w:rsid w:val="00655DF4"/>
    <w:rsid w:val="00661DF5"/>
    <w:rsid w:val="00665A17"/>
    <w:rsid w:val="0067546F"/>
    <w:rsid w:val="00694B9B"/>
    <w:rsid w:val="006A2F0E"/>
    <w:rsid w:val="006C18BE"/>
    <w:rsid w:val="006C7E32"/>
    <w:rsid w:val="006D096B"/>
    <w:rsid w:val="006D4BB3"/>
    <w:rsid w:val="006E7732"/>
    <w:rsid w:val="006F06FD"/>
    <w:rsid w:val="00705B86"/>
    <w:rsid w:val="007312EE"/>
    <w:rsid w:val="00734581"/>
    <w:rsid w:val="00735482"/>
    <w:rsid w:val="00753788"/>
    <w:rsid w:val="00753BB6"/>
    <w:rsid w:val="007665C2"/>
    <w:rsid w:val="00784E74"/>
    <w:rsid w:val="00792D0B"/>
    <w:rsid w:val="007978E6"/>
    <w:rsid w:val="007A4B0F"/>
    <w:rsid w:val="007B2CB7"/>
    <w:rsid w:val="007B2E57"/>
    <w:rsid w:val="008169A6"/>
    <w:rsid w:val="0082186E"/>
    <w:rsid w:val="00833AA9"/>
    <w:rsid w:val="00834A94"/>
    <w:rsid w:val="00834DE8"/>
    <w:rsid w:val="00842CA0"/>
    <w:rsid w:val="00843FD4"/>
    <w:rsid w:val="008466CE"/>
    <w:rsid w:val="00853F4E"/>
    <w:rsid w:val="008646E6"/>
    <w:rsid w:val="00866475"/>
    <w:rsid w:val="008805A7"/>
    <w:rsid w:val="00880D08"/>
    <w:rsid w:val="008A4B1F"/>
    <w:rsid w:val="008B767F"/>
    <w:rsid w:val="008D4E53"/>
    <w:rsid w:val="008F5D4E"/>
    <w:rsid w:val="008F5F11"/>
    <w:rsid w:val="008F7FA4"/>
    <w:rsid w:val="00903111"/>
    <w:rsid w:val="009313D2"/>
    <w:rsid w:val="0093312F"/>
    <w:rsid w:val="0094124E"/>
    <w:rsid w:val="00941513"/>
    <w:rsid w:val="009547EA"/>
    <w:rsid w:val="00955A9C"/>
    <w:rsid w:val="009654E0"/>
    <w:rsid w:val="00972787"/>
    <w:rsid w:val="0099134B"/>
    <w:rsid w:val="009A124D"/>
    <w:rsid w:val="009B7EF0"/>
    <w:rsid w:val="009C00C7"/>
    <w:rsid w:val="009C4DA4"/>
    <w:rsid w:val="009E12E4"/>
    <w:rsid w:val="009F4363"/>
    <w:rsid w:val="00A16956"/>
    <w:rsid w:val="00A22246"/>
    <w:rsid w:val="00A241FE"/>
    <w:rsid w:val="00A245C6"/>
    <w:rsid w:val="00A2527D"/>
    <w:rsid w:val="00A35CD0"/>
    <w:rsid w:val="00A4434A"/>
    <w:rsid w:val="00A52A3C"/>
    <w:rsid w:val="00A55649"/>
    <w:rsid w:val="00A57CD7"/>
    <w:rsid w:val="00A606B1"/>
    <w:rsid w:val="00AA38E6"/>
    <w:rsid w:val="00AC0B64"/>
    <w:rsid w:val="00AE0BE1"/>
    <w:rsid w:val="00AE4F02"/>
    <w:rsid w:val="00AF47DD"/>
    <w:rsid w:val="00AF5FC0"/>
    <w:rsid w:val="00B03734"/>
    <w:rsid w:val="00B049A4"/>
    <w:rsid w:val="00B04E5C"/>
    <w:rsid w:val="00B1045C"/>
    <w:rsid w:val="00B40560"/>
    <w:rsid w:val="00B4135D"/>
    <w:rsid w:val="00B43C56"/>
    <w:rsid w:val="00B45BA1"/>
    <w:rsid w:val="00B55747"/>
    <w:rsid w:val="00B704AE"/>
    <w:rsid w:val="00B81320"/>
    <w:rsid w:val="00B96442"/>
    <w:rsid w:val="00B96893"/>
    <w:rsid w:val="00BA0A5A"/>
    <w:rsid w:val="00BA1263"/>
    <w:rsid w:val="00BA7F94"/>
    <w:rsid w:val="00BC0D30"/>
    <w:rsid w:val="00BC19F0"/>
    <w:rsid w:val="00BC329E"/>
    <w:rsid w:val="00BC7D72"/>
    <w:rsid w:val="00BD597E"/>
    <w:rsid w:val="00BE1F34"/>
    <w:rsid w:val="00BE7E66"/>
    <w:rsid w:val="00C15219"/>
    <w:rsid w:val="00C16794"/>
    <w:rsid w:val="00C20C09"/>
    <w:rsid w:val="00C240E2"/>
    <w:rsid w:val="00C27A57"/>
    <w:rsid w:val="00C451EE"/>
    <w:rsid w:val="00C55F55"/>
    <w:rsid w:val="00C730D9"/>
    <w:rsid w:val="00C75274"/>
    <w:rsid w:val="00C940AF"/>
    <w:rsid w:val="00C95751"/>
    <w:rsid w:val="00CA685A"/>
    <w:rsid w:val="00CB00B4"/>
    <w:rsid w:val="00CB275B"/>
    <w:rsid w:val="00CC75CC"/>
    <w:rsid w:val="00CE3EE6"/>
    <w:rsid w:val="00CF5E24"/>
    <w:rsid w:val="00D03AE2"/>
    <w:rsid w:val="00D05BC0"/>
    <w:rsid w:val="00D25E5D"/>
    <w:rsid w:val="00D32C89"/>
    <w:rsid w:val="00D422E9"/>
    <w:rsid w:val="00D47936"/>
    <w:rsid w:val="00D5115C"/>
    <w:rsid w:val="00D51264"/>
    <w:rsid w:val="00D626E0"/>
    <w:rsid w:val="00D7346C"/>
    <w:rsid w:val="00D74279"/>
    <w:rsid w:val="00D76B2F"/>
    <w:rsid w:val="00D82A33"/>
    <w:rsid w:val="00D914C2"/>
    <w:rsid w:val="00D92957"/>
    <w:rsid w:val="00DB4FA3"/>
    <w:rsid w:val="00DC2DFA"/>
    <w:rsid w:val="00DC6A98"/>
    <w:rsid w:val="00DD5D52"/>
    <w:rsid w:val="00DF3729"/>
    <w:rsid w:val="00DF6EC1"/>
    <w:rsid w:val="00E0452C"/>
    <w:rsid w:val="00E12018"/>
    <w:rsid w:val="00E2632E"/>
    <w:rsid w:val="00E34E34"/>
    <w:rsid w:val="00E534FC"/>
    <w:rsid w:val="00E54D63"/>
    <w:rsid w:val="00E57BCF"/>
    <w:rsid w:val="00E64F82"/>
    <w:rsid w:val="00E92EB5"/>
    <w:rsid w:val="00E97404"/>
    <w:rsid w:val="00E978C6"/>
    <w:rsid w:val="00EA0E53"/>
    <w:rsid w:val="00EA2F26"/>
    <w:rsid w:val="00EA5BA4"/>
    <w:rsid w:val="00EA6D34"/>
    <w:rsid w:val="00EB3C02"/>
    <w:rsid w:val="00EB40A5"/>
    <w:rsid w:val="00EC2C64"/>
    <w:rsid w:val="00EC2D82"/>
    <w:rsid w:val="00ED7D65"/>
    <w:rsid w:val="00EE4583"/>
    <w:rsid w:val="00EF213E"/>
    <w:rsid w:val="00EF61B4"/>
    <w:rsid w:val="00F1366B"/>
    <w:rsid w:val="00F14A16"/>
    <w:rsid w:val="00F31503"/>
    <w:rsid w:val="00F3567E"/>
    <w:rsid w:val="00F408EE"/>
    <w:rsid w:val="00F45E7E"/>
    <w:rsid w:val="00F56262"/>
    <w:rsid w:val="00F7051B"/>
    <w:rsid w:val="00F70AF6"/>
    <w:rsid w:val="00F73B65"/>
    <w:rsid w:val="00FA2DCD"/>
    <w:rsid w:val="00FB5717"/>
    <w:rsid w:val="00FC16F3"/>
    <w:rsid w:val="00FE5D50"/>
    <w:rsid w:val="00FE6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CAC9B13"/>
  <w15:docId w15:val="{8CB4C753-789A-45DA-A49F-526DE0D67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7552"/>
    <w:pPr>
      <w:spacing w:after="20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DC6A98"/>
    <w:pPr>
      <w:keepNext/>
      <w:spacing w:before="360" w:after="240"/>
      <w:outlineLvl w:val="0"/>
    </w:pPr>
    <w:rPr>
      <w:rFonts w:asciiTheme="majorHAnsi" w:eastAsiaTheme="majorEastAsia" w:hAnsiTheme="majorHAnsi" w:cstheme="majorBidi"/>
      <w:b/>
      <w:sz w:val="48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2B78"/>
    <w:pPr>
      <w:keepNext/>
      <w:outlineLvl w:val="1"/>
    </w:pPr>
    <w:rPr>
      <w:rFonts w:asciiTheme="majorHAnsi" w:eastAsiaTheme="majorEastAsia" w:hAnsiTheme="majorHAnsi" w:cstheme="majorBidi"/>
      <w:b/>
      <w:color w:val="554B87"/>
      <w:sz w:val="36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2B78"/>
    <w:pPr>
      <w:keepNext/>
      <w:spacing w:after="120"/>
      <w:outlineLvl w:val="2"/>
    </w:pPr>
    <w:rPr>
      <w:rFonts w:asciiTheme="majorHAnsi" w:eastAsiaTheme="majorEastAsia" w:hAnsiTheme="majorHAnsi" w:cstheme="majorBidi"/>
      <w:b/>
      <w:color w:val="554B87"/>
      <w:sz w:val="30"/>
      <w:szCs w:val="24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42B78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bCs/>
      <w:color w:val="554B87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42B78"/>
    <w:pPr>
      <w:keepNext/>
      <w:keepLines/>
      <w:spacing w:after="60"/>
      <w:outlineLvl w:val="4"/>
    </w:pPr>
    <w:rPr>
      <w:rFonts w:asciiTheme="majorHAnsi" w:eastAsiaTheme="majorEastAsia" w:hAnsiTheme="majorHAnsi" w:cstheme="majorBidi"/>
      <w:b/>
      <w:color w:val="554B87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42B78"/>
    <w:pPr>
      <w:keepNext/>
      <w:keepLines/>
      <w:spacing w:after="60"/>
      <w:outlineLvl w:val="5"/>
    </w:pPr>
    <w:rPr>
      <w:rFonts w:asciiTheme="majorHAnsi" w:eastAsiaTheme="majorEastAsia" w:hAnsiTheme="majorHAnsi" w:cstheme="majorBidi"/>
      <w:b/>
      <w:i/>
      <w:iCs/>
      <w:color w:val="554B87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42B7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554B87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42B7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color w:val="554B8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42B7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i/>
      <w:iCs/>
      <w:color w:val="554B87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6A98"/>
    <w:rPr>
      <w:rFonts w:asciiTheme="majorHAnsi" w:eastAsiaTheme="majorEastAsia" w:hAnsiTheme="majorHAnsi" w:cstheme="majorBidi"/>
      <w:b/>
      <w:sz w:val="48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242B78"/>
    <w:rPr>
      <w:rFonts w:asciiTheme="majorHAnsi" w:eastAsiaTheme="majorEastAsia" w:hAnsiTheme="majorHAnsi" w:cstheme="majorBidi"/>
      <w:b/>
      <w:color w:val="554B87"/>
      <w:sz w:val="3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242B78"/>
    <w:rPr>
      <w:rFonts w:asciiTheme="majorHAnsi" w:eastAsiaTheme="majorEastAsia" w:hAnsiTheme="majorHAnsi" w:cstheme="majorBidi"/>
      <w:b/>
      <w:color w:val="554B87"/>
      <w:sz w:val="30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F56262"/>
    <w:rPr>
      <w:b/>
      <w:color w:val="554B87"/>
      <w:u w:val="single"/>
    </w:rPr>
  </w:style>
  <w:style w:type="paragraph" w:customStyle="1" w:styleId="Bulletlevel1">
    <w:name w:val="Bullet level 1"/>
    <w:basedOn w:val="Normal"/>
    <w:qFormat/>
    <w:rsid w:val="002117E6"/>
    <w:pPr>
      <w:numPr>
        <w:numId w:val="1"/>
      </w:numPr>
      <w:ind w:left="567" w:hanging="567"/>
      <w:contextualSpacing/>
    </w:pPr>
    <w:rPr>
      <w:rFonts w:eastAsiaTheme="minorHAnsi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467552"/>
    <w:pPr>
      <w:ind w:left="567"/>
    </w:pPr>
    <w:rPr>
      <w:rFonts w:eastAsiaTheme="minorHAnsi"/>
      <w:b/>
      <w:i/>
      <w:iCs/>
      <w:color w:val="554B87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467552"/>
    <w:rPr>
      <w:rFonts w:eastAsiaTheme="minorHAnsi"/>
      <w:b/>
      <w:i/>
      <w:iCs/>
      <w:color w:val="554B87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2117E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117E6"/>
  </w:style>
  <w:style w:type="paragraph" w:styleId="Footer">
    <w:name w:val="footer"/>
    <w:basedOn w:val="Normal"/>
    <w:link w:val="FooterChar"/>
    <w:uiPriority w:val="99"/>
    <w:unhideWhenUsed/>
    <w:rsid w:val="002117E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117E6"/>
  </w:style>
  <w:style w:type="character" w:customStyle="1" w:styleId="Heading4Char">
    <w:name w:val="Heading 4 Char"/>
    <w:basedOn w:val="DefaultParagraphFont"/>
    <w:link w:val="Heading4"/>
    <w:uiPriority w:val="9"/>
    <w:rsid w:val="00242B78"/>
    <w:rPr>
      <w:rFonts w:asciiTheme="majorHAnsi" w:eastAsiaTheme="majorEastAsia" w:hAnsiTheme="majorHAnsi" w:cstheme="majorBidi"/>
      <w:b/>
      <w:bCs/>
      <w:color w:val="554B87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242B78"/>
    <w:rPr>
      <w:rFonts w:asciiTheme="majorHAnsi" w:eastAsiaTheme="majorEastAsia" w:hAnsiTheme="majorHAnsi" w:cstheme="majorBidi"/>
      <w:b/>
      <w:color w:val="554B87"/>
    </w:rPr>
  </w:style>
  <w:style w:type="table" w:styleId="TableGrid">
    <w:name w:val="Table Grid"/>
    <w:basedOn w:val="TableNormal"/>
    <w:uiPriority w:val="39"/>
    <w:rsid w:val="002117E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figureheading">
    <w:name w:val="Table/figure heading"/>
    <w:basedOn w:val="Normal"/>
    <w:next w:val="Normal"/>
    <w:qFormat/>
    <w:rsid w:val="008B767F"/>
    <w:pPr>
      <w:keepNext/>
      <w:spacing w:after="0"/>
    </w:pPr>
    <w:rPr>
      <w:rFonts w:asciiTheme="majorHAnsi" w:eastAsiaTheme="minorHAnsi" w:hAnsiTheme="majorHAnsi"/>
      <w:b/>
      <w:color w:val="554B87"/>
      <w:lang w:eastAsia="en-US"/>
    </w:rPr>
  </w:style>
  <w:style w:type="paragraph" w:customStyle="1" w:styleId="Tabletextcentred">
    <w:name w:val="Table text centred"/>
    <w:basedOn w:val="Normal"/>
    <w:next w:val="NoSpacing"/>
    <w:rsid w:val="002117E6"/>
    <w:pPr>
      <w:spacing w:after="0"/>
      <w:jc w:val="center"/>
    </w:pPr>
    <w:rPr>
      <w:rFonts w:eastAsia="Times New Roman" w:cs="Times New Roman"/>
      <w:szCs w:val="20"/>
      <w:lang w:eastAsia="en-US"/>
    </w:rPr>
  </w:style>
  <w:style w:type="paragraph" w:customStyle="1" w:styleId="Tablerowcolumnheadingcentred">
    <w:name w:val="Table row/column heading centred"/>
    <w:basedOn w:val="Normal"/>
    <w:next w:val="Normal"/>
    <w:rsid w:val="002117E6"/>
    <w:pPr>
      <w:spacing w:after="0"/>
      <w:jc w:val="center"/>
    </w:pPr>
    <w:rPr>
      <w:rFonts w:eastAsia="Times New Roman" w:cs="Times New Roman"/>
      <w:b/>
      <w:bCs/>
      <w:szCs w:val="20"/>
      <w:lang w:eastAsia="en-US"/>
    </w:rPr>
  </w:style>
  <w:style w:type="paragraph" w:customStyle="1" w:styleId="Tabletext">
    <w:name w:val="Table text"/>
    <w:basedOn w:val="Tabletextcentred"/>
    <w:qFormat/>
    <w:rsid w:val="002117E6"/>
    <w:pPr>
      <w:jc w:val="left"/>
    </w:pPr>
  </w:style>
  <w:style w:type="paragraph" w:styleId="NoSpacing">
    <w:name w:val="No Spacing"/>
    <w:uiPriority w:val="1"/>
    <w:qFormat/>
    <w:rsid w:val="002117E6"/>
    <w:pPr>
      <w:spacing w:after="0" w:line="240" w:lineRule="auto"/>
    </w:pPr>
  </w:style>
  <w:style w:type="paragraph" w:customStyle="1" w:styleId="Tablerowcolumnheading">
    <w:name w:val="Table row/column heading"/>
    <w:basedOn w:val="Normal"/>
    <w:next w:val="Normal"/>
    <w:rsid w:val="002117E6"/>
    <w:pPr>
      <w:spacing w:after="0"/>
    </w:pPr>
    <w:rPr>
      <w:rFonts w:eastAsia="Times New Roman" w:cs="Times New Roman"/>
      <w:b/>
      <w:bCs/>
      <w:szCs w:val="20"/>
      <w:lang w:eastAsia="en-US"/>
    </w:rPr>
  </w:style>
  <w:style w:type="paragraph" w:customStyle="1" w:styleId="Checkboxemptybulletpoint">
    <w:name w:val="Check box empty bullet point"/>
    <w:basedOn w:val="Bulletlevel1"/>
    <w:qFormat/>
    <w:rsid w:val="002117E6"/>
    <w:pPr>
      <w:numPr>
        <w:numId w:val="2"/>
      </w:numPr>
      <w:spacing w:after="0"/>
      <w:ind w:left="567" w:hanging="567"/>
    </w:pPr>
  </w:style>
  <w:style w:type="character" w:customStyle="1" w:styleId="Heading6Char">
    <w:name w:val="Heading 6 Char"/>
    <w:basedOn w:val="DefaultParagraphFont"/>
    <w:link w:val="Heading6"/>
    <w:uiPriority w:val="9"/>
    <w:rsid w:val="00242B78"/>
    <w:rPr>
      <w:rFonts w:asciiTheme="majorHAnsi" w:eastAsiaTheme="majorEastAsia" w:hAnsiTheme="majorHAnsi" w:cstheme="majorBidi"/>
      <w:b/>
      <w:i/>
      <w:iCs/>
      <w:color w:val="554B87"/>
    </w:rPr>
  </w:style>
  <w:style w:type="character" w:customStyle="1" w:styleId="Heading7Char">
    <w:name w:val="Heading 7 Char"/>
    <w:basedOn w:val="DefaultParagraphFont"/>
    <w:link w:val="Heading7"/>
    <w:uiPriority w:val="9"/>
    <w:rsid w:val="00242B78"/>
    <w:rPr>
      <w:rFonts w:asciiTheme="majorHAnsi" w:eastAsiaTheme="majorEastAsia" w:hAnsiTheme="majorHAnsi" w:cstheme="majorBidi"/>
      <w:b/>
      <w:i/>
      <w:iCs/>
      <w:color w:val="554B87"/>
    </w:rPr>
  </w:style>
  <w:style w:type="character" w:customStyle="1" w:styleId="Heading8Char">
    <w:name w:val="Heading 8 Char"/>
    <w:basedOn w:val="DefaultParagraphFont"/>
    <w:link w:val="Heading8"/>
    <w:uiPriority w:val="9"/>
    <w:rsid w:val="00242B78"/>
    <w:rPr>
      <w:rFonts w:asciiTheme="majorHAnsi" w:eastAsiaTheme="majorEastAsia" w:hAnsiTheme="majorHAnsi" w:cstheme="majorBidi"/>
      <w:b/>
      <w:color w:val="554B87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242B78"/>
    <w:rPr>
      <w:rFonts w:asciiTheme="majorHAnsi" w:eastAsiaTheme="majorEastAsia" w:hAnsiTheme="majorHAnsi" w:cstheme="majorBidi"/>
      <w:b/>
      <w:i/>
      <w:iCs/>
      <w:color w:val="554B87"/>
      <w:szCs w:val="21"/>
    </w:rPr>
  </w:style>
  <w:style w:type="character" w:styleId="PlaceholderText">
    <w:name w:val="Placeholder Text"/>
    <w:basedOn w:val="DefaultParagraphFont"/>
    <w:uiPriority w:val="99"/>
    <w:semiHidden/>
    <w:rsid w:val="0064138E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9B7EF0"/>
    <w:rPr>
      <w:color w:val="155589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4124E"/>
    <w:rPr>
      <w:color w:val="808080"/>
      <w:shd w:val="clear" w:color="auto" w:fill="E6E6E6"/>
    </w:rPr>
  </w:style>
  <w:style w:type="paragraph" w:customStyle="1" w:styleId="Heading2-notshowing">
    <w:name w:val="Heading 2 - not showing"/>
    <w:basedOn w:val="Heading2"/>
    <w:qFormat/>
    <w:rsid w:val="00D03AE2"/>
    <w:pPr>
      <w:spacing w:after="120"/>
    </w:pPr>
    <w:rPr>
      <w:sz w:val="32"/>
    </w:rPr>
  </w:style>
  <w:style w:type="paragraph" w:customStyle="1" w:styleId="Heading3-notshowing">
    <w:name w:val="Heading 3 - not showing"/>
    <w:basedOn w:val="Heading3"/>
    <w:qFormat/>
    <w:rsid w:val="00D03AE2"/>
    <w:rPr>
      <w:sz w:val="28"/>
    </w:rPr>
  </w:style>
  <w:style w:type="paragraph" w:styleId="TOC1">
    <w:name w:val="toc 1"/>
    <w:basedOn w:val="Normal"/>
    <w:next w:val="Normal"/>
    <w:autoRedefine/>
    <w:uiPriority w:val="39"/>
    <w:unhideWhenUsed/>
    <w:rsid w:val="004755A2"/>
    <w:pPr>
      <w:tabs>
        <w:tab w:val="right" w:leader="dot" w:pos="9072"/>
      </w:tabs>
      <w:spacing w:before="120" w:after="0"/>
    </w:pPr>
    <w:rPr>
      <w:b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705B86"/>
    <w:pPr>
      <w:tabs>
        <w:tab w:val="right" w:leader="dot" w:pos="9072"/>
      </w:tabs>
      <w:spacing w:after="0"/>
      <w:ind w:left="567"/>
    </w:pPr>
  </w:style>
  <w:style w:type="paragraph" w:styleId="TOC3">
    <w:name w:val="toc 3"/>
    <w:basedOn w:val="Normal"/>
    <w:next w:val="Normal"/>
    <w:autoRedefine/>
    <w:uiPriority w:val="39"/>
    <w:unhideWhenUsed/>
    <w:rsid w:val="00705B86"/>
    <w:pPr>
      <w:tabs>
        <w:tab w:val="right" w:leader="dot" w:pos="9072"/>
      </w:tabs>
      <w:spacing w:after="0"/>
      <w:ind w:left="1134"/>
    </w:pPr>
  </w:style>
  <w:style w:type="paragraph" w:styleId="TOC4">
    <w:name w:val="toc 4"/>
    <w:basedOn w:val="Normal"/>
    <w:next w:val="Normal"/>
    <w:autoRedefine/>
    <w:uiPriority w:val="39"/>
    <w:unhideWhenUsed/>
    <w:rsid w:val="00705B86"/>
    <w:pPr>
      <w:tabs>
        <w:tab w:val="right" w:leader="dot" w:pos="9072"/>
      </w:tabs>
      <w:spacing w:after="0"/>
    </w:pPr>
  </w:style>
  <w:style w:type="paragraph" w:customStyle="1" w:styleId="Sourcenote">
    <w:name w:val="Source / note"/>
    <w:basedOn w:val="Normal"/>
    <w:next w:val="Normal"/>
    <w:qFormat/>
    <w:rsid w:val="00C16794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C16794"/>
    <w:pPr>
      <w:numPr>
        <w:numId w:val="3"/>
      </w:numPr>
      <w:ind w:left="567" w:hanging="567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3B5B1D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B5B1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B5B1D"/>
    <w:rPr>
      <w:vertAlign w:val="superscript"/>
    </w:rPr>
  </w:style>
  <w:style w:type="character" w:customStyle="1" w:styleId="superscriptfootnotereference">
    <w:name w:val="superscript footnote reference"/>
    <w:basedOn w:val="FootnoteReference"/>
    <w:uiPriority w:val="1"/>
    <w:qFormat/>
    <w:rsid w:val="003B5B1D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00C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0C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251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516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51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51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516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52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chart" Target="charts/chart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chart" Target="charts/chart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1804133760936596E-2"/>
          <c:y val="0.11976657368090771"/>
          <c:w val="0.90185399963729762"/>
          <c:h val="0.7618987417148772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Overview!$P$12</c:f>
              <c:strCache>
                <c:ptCount val="1"/>
                <c:pt idx="0">
                  <c:v>2016-17</c:v>
                </c:pt>
              </c:strCache>
            </c:strRef>
          </c:tx>
          <c:spPr>
            <a:solidFill>
              <a:srgbClr val="646464"/>
            </a:solidFill>
            <a:ln>
              <a:solidFill>
                <a:srgbClr val="646464"/>
              </a:solidFill>
            </a:ln>
            <a:effectLst/>
          </c:spPr>
          <c:invertIfNegative val="0"/>
          <c:cat>
            <c:strRef>
              <c:f>Overview!$O$13:$O$15</c:f>
              <c:strCache>
                <c:ptCount val="3"/>
                <c:pt idx="0">
                  <c:v>Australian Government</c:v>
                </c:pt>
                <c:pt idx="1">
                  <c:v>State &amp; territory government</c:v>
                </c:pt>
                <c:pt idx="2">
                  <c:v>Local government</c:v>
                </c:pt>
              </c:strCache>
            </c:strRef>
          </c:cat>
          <c:val>
            <c:numRef>
              <c:f>Overview!$P$13:$P$15</c:f>
              <c:numCache>
                <c:formatCode>#,##0.0</c:formatCode>
                <c:ptCount val="3"/>
                <c:pt idx="0">
                  <c:v>2383.7809999999999</c:v>
                </c:pt>
                <c:pt idx="1">
                  <c:v>2041.577</c:v>
                </c:pt>
                <c:pt idx="2">
                  <c:v>1673.1659999999999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89-4A46-8814-D28887C9A101}"/>
            </c:ext>
          </c:extLst>
        </c:ser>
        <c:ser>
          <c:idx val="1"/>
          <c:order val="1"/>
          <c:tx>
            <c:strRef>
              <c:f>Overview!$Q$12</c:f>
              <c:strCache>
                <c:ptCount val="1"/>
                <c:pt idx="0">
                  <c:v>2017-18</c:v>
                </c:pt>
              </c:strCache>
            </c:strRef>
          </c:tx>
          <c:spPr>
            <a:solidFill>
              <a:srgbClr val="0F293A"/>
            </a:solidFill>
            <a:ln>
              <a:solidFill>
                <a:srgbClr val="0F293A"/>
              </a:solidFill>
            </a:ln>
            <a:effectLst/>
          </c:spPr>
          <c:invertIfNegative val="0"/>
          <c:cat>
            <c:strRef>
              <c:f>Overview!$O$13:$O$15</c:f>
              <c:strCache>
                <c:ptCount val="3"/>
                <c:pt idx="0">
                  <c:v>Australian Government</c:v>
                </c:pt>
                <c:pt idx="1">
                  <c:v>State &amp; territory government</c:v>
                </c:pt>
                <c:pt idx="2">
                  <c:v>Local government</c:v>
                </c:pt>
              </c:strCache>
            </c:strRef>
          </c:cat>
          <c:val>
            <c:numRef>
              <c:f>Overview!$Q$13:$Q$15</c:f>
              <c:numCache>
                <c:formatCode>#,##0.0</c:formatCode>
                <c:ptCount val="3"/>
                <c:pt idx="0">
                  <c:v>2674.8629999999998</c:v>
                </c:pt>
                <c:pt idx="1">
                  <c:v>2390.636</c:v>
                </c:pt>
                <c:pt idx="2">
                  <c:v>1797.529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189-4A46-8814-D28887C9A101}"/>
            </c:ext>
          </c:extLst>
        </c:ser>
        <c:ser>
          <c:idx val="2"/>
          <c:order val="2"/>
          <c:tx>
            <c:strRef>
              <c:f>Overview!$R$12</c:f>
              <c:strCache>
                <c:ptCount val="1"/>
                <c:pt idx="0">
                  <c:v>2019-20</c:v>
                </c:pt>
              </c:strCache>
            </c:strRef>
          </c:tx>
          <c:spPr>
            <a:solidFill>
              <a:srgbClr val="513AC4"/>
            </a:solidFill>
            <a:ln>
              <a:solidFill>
                <a:srgbClr val="513AC4"/>
              </a:solidFill>
            </a:ln>
            <a:effectLst/>
          </c:spPr>
          <c:invertIfNegative val="0"/>
          <c:cat>
            <c:strRef>
              <c:f>Overview!$O$13:$O$15</c:f>
              <c:strCache>
                <c:ptCount val="3"/>
                <c:pt idx="0">
                  <c:v>Australian Government</c:v>
                </c:pt>
                <c:pt idx="1">
                  <c:v>State &amp; territory government</c:v>
                </c:pt>
                <c:pt idx="2">
                  <c:v>Local government</c:v>
                </c:pt>
              </c:strCache>
            </c:strRef>
          </c:cat>
          <c:val>
            <c:numRef>
              <c:f>Overview!$R$13:$R$15</c:f>
              <c:numCache>
                <c:formatCode>#,##0.0</c:formatCode>
                <c:ptCount val="3"/>
                <c:pt idx="0">
                  <c:v>7025.665</c:v>
                </c:pt>
                <c:pt idx="1">
                  <c:v>2716.4859999999999</c:v>
                </c:pt>
                <c:pt idx="2">
                  <c:v>1840.5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189-4A46-8814-D28887C9A1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10"/>
        <c:axId val="225712384"/>
        <c:axId val="225726464"/>
      </c:barChart>
      <c:catAx>
        <c:axId val="225712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rgbClr val="646464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25726464"/>
        <c:crosses val="autoZero"/>
        <c:auto val="1"/>
        <c:lblAlgn val="ctr"/>
        <c:lblOffset val="100"/>
        <c:noMultiLvlLbl val="0"/>
      </c:catAx>
      <c:valAx>
        <c:axId val="225726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t" anchorCtr="0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AU"/>
                  <a:t>$m</a:t>
                </a:r>
              </a:p>
            </c:rich>
          </c:tx>
          <c:layout>
            <c:manualLayout>
              <c:xMode val="edge"/>
              <c:yMode val="edge"/>
              <c:x val="1.1915397301565945E-2"/>
              <c:y val="1.271981627296586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t" anchorCtr="0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solidFill>
              <a:srgbClr val="646464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25712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r"/>
      <c:layout>
        <c:manualLayout>
          <c:xMode val="edge"/>
          <c:yMode val="edge"/>
          <c:x val="0.77475307637419721"/>
          <c:y val="0.16100323846953682"/>
          <c:w val="0.12909379968203497"/>
          <c:h val="0.163286657230673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7492927530765235E-2"/>
          <c:y val="0.10801062711197798"/>
          <c:w val="0.87014533924277426"/>
          <c:h val="0.759141438108346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Overview!$P$37</c:f>
              <c:strCache>
                <c:ptCount val="1"/>
                <c:pt idx="0">
                  <c:v>Recurrent</c:v>
                </c:pt>
              </c:strCache>
            </c:strRef>
          </c:tx>
          <c:spPr>
            <a:solidFill>
              <a:srgbClr val="513AC4"/>
            </a:solidFill>
            <a:ln>
              <a:solidFill>
                <a:srgbClr val="513AC4"/>
              </a:solidFill>
            </a:ln>
            <a:effectLst/>
          </c:spPr>
          <c:invertIfNegative val="0"/>
          <c:cat>
            <c:strRef>
              <c:f>Overview!$O$38:$O$40</c:f>
              <c:strCache>
                <c:ptCount val="3"/>
                <c:pt idx="0">
                  <c:v>Australian Government</c:v>
                </c:pt>
                <c:pt idx="1">
                  <c:v>State &amp; territory government</c:v>
                </c:pt>
                <c:pt idx="2">
                  <c:v>Local government</c:v>
                </c:pt>
              </c:strCache>
            </c:strRef>
          </c:cat>
          <c:val>
            <c:numRef>
              <c:f>Overview!$P$38:$P$40</c:f>
              <c:numCache>
                <c:formatCode>#,##0.0</c:formatCode>
                <c:ptCount val="3"/>
                <c:pt idx="0">
                  <c:v>6764.0969999999998</c:v>
                </c:pt>
                <c:pt idx="1">
                  <c:v>2019.069</c:v>
                </c:pt>
                <c:pt idx="2">
                  <c:v>1558.8879999999999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4B-49EE-B7D3-953DB3878048}"/>
            </c:ext>
          </c:extLst>
        </c:ser>
        <c:ser>
          <c:idx val="1"/>
          <c:order val="1"/>
          <c:tx>
            <c:strRef>
              <c:f>Overview!$Q$37</c:f>
              <c:strCache>
                <c:ptCount val="1"/>
                <c:pt idx="0">
                  <c:v>Capital</c:v>
                </c:pt>
              </c:strCache>
            </c:strRef>
          </c:tx>
          <c:spPr>
            <a:solidFill>
              <a:srgbClr val="0F293A"/>
            </a:solidFill>
            <a:ln>
              <a:solidFill>
                <a:srgbClr val="0F293A"/>
              </a:solidFill>
            </a:ln>
            <a:effectLst/>
          </c:spPr>
          <c:invertIfNegative val="0"/>
          <c:cat>
            <c:strRef>
              <c:f>Overview!$O$38:$O$40</c:f>
              <c:strCache>
                <c:ptCount val="3"/>
                <c:pt idx="0">
                  <c:v>Australian Government</c:v>
                </c:pt>
                <c:pt idx="1">
                  <c:v>State &amp; territory government</c:v>
                </c:pt>
                <c:pt idx="2">
                  <c:v>Local government</c:v>
                </c:pt>
              </c:strCache>
            </c:strRef>
          </c:cat>
          <c:val>
            <c:numRef>
              <c:f>Overview!$Q$38:$Q$40</c:f>
              <c:numCache>
                <c:formatCode>#,##0.0</c:formatCode>
                <c:ptCount val="3"/>
                <c:pt idx="0">
                  <c:v>261.56799999999998</c:v>
                </c:pt>
                <c:pt idx="1">
                  <c:v>697.41700000000003</c:v>
                </c:pt>
                <c:pt idx="2">
                  <c:v>281.61200000000002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C4B-49EE-B7D3-953DB38780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10"/>
        <c:axId val="225765632"/>
        <c:axId val="225767424"/>
      </c:barChart>
      <c:catAx>
        <c:axId val="225765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rgbClr val="646464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25767424"/>
        <c:crosses val="autoZero"/>
        <c:auto val="1"/>
        <c:lblAlgn val="ctr"/>
        <c:lblOffset val="100"/>
        <c:noMultiLvlLbl val="0"/>
      </c:catAx>
      <c:valAx>
        <c:axId val="225767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t" anchorCtr="0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AU" sz="800">
                    <a:latin typeface="+mn-lt"/>
                  </a:rPr>
                  <a:t>$m</a:t>
                </a:r>
              </a:p>
            </c:rich>
          </c:tx>
          <c:layout>
            <c:manualLayout>
              <c:xMode val="edge"/>
              <c:yMode val="edge"/>
              <c:x val="1.1915397301565945E-2"/>
              <c:y val="1.271981627296586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t" anchorCtr="0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solidFill>
              <a:srgbClr val="646464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25765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r"/>
      <c:layout>
        <c:manualLayout>
          <c:xMode val="edge"/>
          <c:yMode val="edge"/>
          <c:x val="0.62315372550262205"/>
          <c:y val="0.14180529042814288"/>
          <c:w val="0.1176363807817436"/>
          <c:h val="0.187262861572355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DoCA">
      <a:dk1>
        <a:srgbClr val="000000"/>
      </a:dk1>
      <a:lt1>
        <a:srgbClr val="FFFFFF"/>
      </a:lt1>
      <a:dk2>
        <a:srgbClr val="155589"/>
      </a:dk2>
      <a:lt2>
        <a:srgbClr val="E4E4E4"/>
      </a:lt2>
      <a:accent1>
        <a:srgbClr val="77D1F5"/>
      </a:accent1>
      <a:accent2>
        <a:srgbClr val="4EB2B5"/>
      </a:accent2>
      <a:accent3>
        <a:srgbClr val="959ACD"/>
      </a:accent3>
      <a:accent4>
        <a:srgbClr val="1177AD"/>
      </a:accent4>
      <a:accent5>
        <a:srgbClr val="BADB98"/>
      </a:accent5>
      <a:accent6>
        <a:srgbClr val="626E81"/>
      </a:accent6>
      <a:hlink>
        <a:srgbClr val="155589"/>
      </a:hlink>
      <a:folHlink>
        <a:srgbClr val="155589"/>
      </a:folHlink>
    </a:clrScheme>
    <a:fontScheme name="DoCA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8DFF0E8D596C459BF6924D447E3E9E" ma:contentTypeVersion="0" ma:contentTypeDescription="Create a new document." ma:contentTypeScope="" ma:versionID="bb3dd3da83ee067048d483c7eaa6ef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41CC56-E6C3-4D29-BCD7-A348BAABA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46A7B9E-5BD0-4F63-8F8D-1187124C6A1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32A4504-C9CB-453C-8761-1105EED3AE2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17EE272-A6F6-4F9F-B247-1C3A84454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469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Cultural Funding by Government — 2017–18 — overview</vt:lpstr>
    </vt:vector>
  </TitlesOfParts>
  <Company>Department of Communications and the Arts</Company>
  <LinksUpToDate>false</LinksUpToDate>
  <CharactersWithSpaces>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Cultural Funding by Government — 2017–18 — overview</dc:title>
  <dc:subject/>
  <dc:creator>Department of Communications and the Arts</dc:creator>
  <cp:keywords/>
  <dc:description>22 November 2018</dc:description>
  <cp:lastModifiedBy>Tammie Butterick</cp:lastModifiedBy>
  <cp:revision>4</cp:revision>
  <dcterms:created xsi:type="dcterms:W3CDTF">2021-07-24T11:01:00Z</dcterms:created>
  <dcterms:modified xsi:type="dcterms:W3CDTF">2021-07-25T04:29:00Z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0x010100878DFF0E8D596C459BF6924D447E3E9E</vt:lpwstr>
  </property>
  <property fmtid="{D5CDD505-2E9C-101B-9397-08002B2CF9AE}" pid="3" name="TrimRevisionNumber">
    <vt:i4>15</vt:i4>
  </property>
  <property fmtid="{D5CDD505-2E9C-101B-9397-08002B2CF9AE}" pid="4" name="MSIP_Label_c8e5a7ee-c283-40b0-98eb-fa437df4c031_Enabled">
    <vt:lpwstr>true</vt:lpwstr>
  </property>
  <property fmtid="{D5CDD505-2E9C-101B-9397-08002B2CF9AE}" pid="5" name="MSIP_Label_c8e5a7ee-c283-40b0-98eb-fa437df4c031_SetDate">
    <vt:lpwstr>2021-07-12T08:38:06Z</vt:lpwstr>
  </property>
  <property fmtid="{D5CDD505-2E9C-101B-9397-08002B2CF9AE}" pid="6" name="MSIP_Label_c8e5a7ee-c283-40b0-98eb-fa437df4c031_Method">
    <vt:lpwstr>Privileged</vt:lpwstr>
  </property>
  <property fmtid="{D5CDD505-2E9C-101B-9397-08002B2CF9AE}" pid="7" name="MSIP_Label_c8e5a7ee-c283-40b0-98eb-fa437df4c031_Name">
    <vt:lpwstr>OFFICIAL</vt:lpwstr>
  </property>
  <property fmtid="{D5CDD505-2E9C-101B-9397-08002B2CF9AE}" pid="8" name="MSIP_Label_c8e5a7ee-c283-40b0-98eb-fa437df4c031_SiteId">
    <vt:lpwstr>34cdb737-c4fa-4c21-9a34-88ac2d721f88</vt:lpwstr>
  </property>
  <property fmtid="{D5CDD505-2E9C-101B-9397-08002B2CF9AE}" pid="9" name="MSIP_Label_c8e5a7ee-c283-40b0-98eb-fa437df4c031_ActionId">
    <vt:lpwstr>4142dab1-4fcb-4f02-941b-09a1cbac918e</vt:lpwstr>
  </property>
  <property fmtid="{D5CDD505-2E9C-101B-9397-08002B2CF9AE}" pid="10" name="MSIP_Label_c8e5a7ee-c283-40b0-98eb-fa437df4c031_ContentBits">
    <vt:lpwstr>0</vt:lpwstr>
  </property>
</Properties>
</file>