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7A" w:rsidRDefault="00400DC3" w:rsidP="00DA2A66">
      <w:pPr>
        <w:ind w:left="-1418" w:right="-1440"/>
        <w:sectPr w:rsidR="000A1E7A" w:rsidSect="000A1E7A">
          <w:footerReference w:type="default" r:id="rId11"/>
          <w:pgSz w:w="11906" w:h="16838"/>
          <w:pgMar w:top="22" w:right="1440" w:bottom="1440" w:left="1440" w:header="0" w:footer="0" w:gutter="0"/>
          <w:cols w:space="708"/>
          <w:docGrid w:linePitch="360"/>
        </w:sectPr>
      </w:pPr>
      <w:r w:rsidRPr="002E718B">
        <w:rPr>
          <w:noProof/>
          <w:lang w:eastAsia="en-AU"/>
        </w:rPr>
        <w:drawing>
          <wp:inline distT="0" distB="0" distL="0" distR="0" wp14:anchorId="740BE70A" wp14:editId="07AB5629">
            <wp:extent cx="7560000" cy="1398155"/>
            <wp:effectExtent l="0" t="0" r="3175" b="0"/>
            <wp:docPr id="2" name="Picture 2" descr="Header banner: Meeting of Cultural Ministers, Statistics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m-header-banner.png"/>
                    <pic:cNvPicPr/>
                  </pic:nvPicPr>
                  <pic:blipFill rotWithShape="1">
                    <a:blip r:embed="rId12">
                      <a:extLst>
                        <a:ext uri="{28A0092B-C50C-407E-A947-70E740481C1C}">
                          <a14:useLocalDpi xmlns:a14="http://schemas.microsoft.com/office/drawing/2010/main" val="0"/>
                        </a:ext>
                      </a:extLst>
                    </a:blip>
                    <a:srcRect l="1709" t="7699" r="1875" b="1833"/>
                    <a:stretch/>
                  </pic:blipFill>
                  <pic:spPr bwMode="auto">
                    <a:xfrm>
                      <a:off x="0" y="0"/>
                      <a:ext cx="7560000" cy="1398155"/>
                    </a:xfrm>
                    <a:prstGeom prst="rect">
                      <a:avLst/>
                    </a:prstGeom>
                    <a:ln>
                      <a:noFill/>
                    </a:ln>
                    <a:extLst>
                      <a:ext uri="{53640926-AAD7-44D8-BBD7-CCE9431645EC}">
                        <a14:shadowObscured xmlns:a14="http://schemas.microsoft.com/office/drawing/2010/main"/>
                      </a:ext>
                    </a:extLst>
                  </pic:spPr>
                </pic:pic>
              </a:graphicData>
            </a:graphic>
          </wp:inline>
        </w:drawing>
      </w:r>
    </w:p>
    <w:p w:rsidR="000A1E7A" w:rsidRDefault="008D06D9" w:rsidP="00CF1086">
      <w:pPr>
        <w:pStyle w:val="Heading1"/>
        <w:spacing w:before="3600"/>
      </w:pPr>
      <w:r w:rsidRPr="00132482">
        <w:t>Measuring the economic value of cultural and creative industries—</w:t>
      </w:r>
      <w:bookmarkStart w:id="0" w:name="_Toc471208850"/>
      <w:bookmarkStart w:id="1" w:name="_Toc475458950"/>
      <w:r w:rsidRPr="00132482">
        <w:t>Statistics Working Group of the Meeting of Cultural Ministers</w:t>
      </w:r>
      <w:bookmarkEnd w:id="0"/>
      <w:bookmarkEnd w:id="1"/>
    </w:p>
    <w:p w:rsidR="00400DC3" w:rsidRPr="0043023C" w:rsidRDefault="00AD5EB0" w:rsidP="00400DC3">
      <w:pPr>
        <w:rPr>
          <w:b/>
        </w:rPr>
      </w:pPr>
      <w:r>
        <w:rPr>
          <w:b/>
        </w:rPr>
        <w:t>April 2018</w:t>
      </w:r>
    </w:p>
    <w:p w:rsidR="00CF1086" w:rsidRDefault="00CF1086">
      <w:pPr>
        <w:rPr>
          <w:lang w:eastAsia="en-US"/>
        </w:rPr>
      </w:pPr>
      <w:r>
        <w:rPr>
          <w:lang w:eastAsia="en-US"/>
        </w:rPr>
        <w:br w:type="page"/>
      </w:r>
    </w:p>
    <w:p w:rsidR="005D62BA" w:rsidRPr="00BE07A7" w:rsidRDefault="005D62BA" w:rsidP="008D4850">
      <w:pPr>
        <w:pStyle w:val="Heading2-notshowing"/>
      </w:pPr>
      <w:r w:rsidRPr="00BE07A7">
        <w:lastRenderedPageBreak/>
        <w:t>Disclaimer</w:t>
      </w:r>
    </w:p>
    <w:p w:rsidR="0043023C" w:rsidRPr="00B14066" w:rsidRDefault="0043023C" w:rsidP="0043023C">
      <w:r w:rsidRPr="00B14066">
        <w:t>The 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rsidR="00AD5EB0">
        <w:t xml:space="preserve"> </w:t>
      </w:r>
      <w:r w:rsidRPr="00B14066">
        <w:t>The Commonwealth accepts no responsibility or liability for any damage, loss or expense incurred as a result of the reliance on information contained in this report.</w:t>
      </w:r>
      <w:r w:rsidR="00AD5EB0">
        <w:t xml:space="preserve"> </w:t>
      </w:r>
      <w:r w:rsidRPr="00B14066">
        <w:t>This report has been prepared for information and reference purposes only and the Commonwealth makes no representations as to the accuracy of the content and nor does not indicate the Commonwealth’s or any State or Territory government’s (including any Cultural Minister’s) commitment to a particular course of action. Additionally, any third party views included (either explicitly or by implication) in this report do not reflect the views of the Commonwealth, or State or Territory government, or indicate its commitment to a particular course of action.</w:t>
      </w:r>
    </w:p>
    <w:p w:rsidR="005D62BA" w:rsidRPr="00BE07A7" w:rsidRDefault="005D62BA" w:rsidP="008D4850">
      <w:pPr>
        <w:pStyle w:val="Heading2-notshowing"/>
      </w:pPr>
      <w:r w:rsidRPr="00BE07A7">
        <w:t>Copyright</w:t>
      </w:r>
    </w:p>
    <w:p w:rsidR="005D62BA" w:rsidRPr="00BE07A7" w:rsidRDefault="005D62BA" w:rsidP="005D62BA">
      <w:pPr>
        <w:spacing w:after="120"/>
      </w:pPr>
      <w:r w:rsidRPr="00BE07A7">
        <w:t xml:space="preserve">© Commonwealth of Australia </w:t>
      </w:r>
      <w:r>
        <w:t>201</w:t>
      </w:r>
      <w:r w:rsidR="00AD5EB0">
        <w:t>8</w:t>
      </w:r>
    </w:p>
    <w:p w:rsidR="005D62BA" w:rsidRPr="00BE07A7" w:rsidRDefault="005D62BA" w:rsidP="005D62BA">
      <w:pPr>
        <w:spacing w:after="120"/>
      </w:pPr>
      <w:r w:rsidRPr="00BE07A7">
        <w:rPr>
          <w:noProof/>
          <w:lang w:eastAsia="en-AU"/>
        </w:rPr>
        <w:drawing>
          <wp:inline distT="0" distB="0" distL="0" distR="0" wp14:anchorId="094A926A" wp14:editId="0CDFB232">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D202F7">
        <w:t xml:space="preserve"> </w:t>
      </w:r>
      <w:r w:rsidRPr="00BE07A7">
        <w:t xml:space="preserve">The material in </w:t>
      </w:r>
      <w:r w:rsidR="003D2740" w:rsidRPr="00B14066">
        <w:t>this report</w:t>
      </w:r>
      <w:r w:rsidRPr="00BE07A7">
        <w:t xml:space="preserve"> is licensed under a Creative Commons Attribution—4.0 International licen</w:t>
      </w:r>
      <w:r>
        <w:t>c</w:t>
      </w:r>
      <w:r w:rsidRPr="00BE07A7">
        <w:t>e, with the exception of:</w:t>
      </w:r>
    </w:p>
    <w:p w:rsidR="005D62BA" w:rsidRPr="00BE07A7" w:rsidRDefault="005D62BA" w:rsidP="005D62BA">
      <w:pPr>
        <w:pStyle w:val="Bulletlevel1"/>
        <w:numPr>
          <w:ilvl w:val="0"/>
          <w:numId w:val="1"/>
        </w:numPr>
        <w:spacing w:after="200"/>
        <w:ind w:left="567" w:hanging="567"/>
      </w:pPr>
      <w:r w:rsidRPr="00BE07A7">
        <w:t>the Commonwealth Coat of Arms</w:t>
      </w:r>
    </w:p>
    <w:p w:rsidR="005D62BA" w:rsidRPr="00BE07A7" w:rsidRDefault="005D62BA" w:rsidP="005D62BA">
      <w:pPr>
        <w:pStyle w:val="Bulletlevel1"/>
        <w:numPr>
          <w:ilvl w:val="0"/>
          <w:numId w:val="1"/>
        </w:numPr>
        <w:spacing w:after="200"/>
        <w:ind w:left="567" w:hanging="567"/>
      </w:pPr>
      <w:r w:rsidRPr="00BE07A7">
        <w:t>this Department’s logo</w:t>
      </w:r>
    </w:p>
    <w:p w:rsidR="005D62BA" w:rsidRPr="00BE07A7" w:rsidRDefault="005D62BA" w:rsidP="005D62BA">
      <w:pPr>
        <w:pStyle w:val="Bulletlevel1"/>
        <w:numPr>
          <w:ilvl w:val="0"/>
          <w:numId w:val="1"/>
        </w:numPr>
        <w:spacing w:after="200"/>
        <w:ind w:left="567" w:hanging="567"/>
      </w:pPr>
      <w:r w:rsidRPr="00BE07A7">
        <w:t>any third party material</w:t>
      </w:r>
    </w:p>
    <w:p w:rsidR="005D62BA" w:rsidRPr="00BE07A7" w:rsidRDefault="005D62BA" w:rsidP="005D62BA">
      <w:pPr>
        <w:pStyle w:val="Bulletlevel1"/>
        <w:numPr>
          <w:ilvl w:val="0"/>
          <w:numId w:val="1"/>
        </w:numPr>
        <w:spacing w:after="200"/>
        <w:ind w:left="567" w:hanging="567"/>
      </w:pPr>
      <w:r w:rsidRPr="00BE07A7">
        <w:t>any material protected by a trademark, and</w:t>
      </w:r>
    </w:p>
    <w:p w:rsidR="005D62BA" w:rsidRPr="00BE07A7" w:rsidRDefault="005D62BA" w:rsidP="005D62BA">
      <w:pPr>
        <w:pStyle w:val="Bulletlevel1"/>
        <w:numPr>
          <w:ilvl w:val="0"/>
          <w:numId w:val="1"/>
        </w:numPr>
        <w:spacing w:after="200"/>
        <w:ind w:left="567" w:hanging="567"/>
      </w:pPr>
      <w:proofErr w:type="gramStart"/>
      <w:r w:rsidRPr="00BE07A7">
        <w:t>any</w:t>
      </w:r>
      <w:proofErr w:type="gramEnd"/>
      <w:r w:rsidRPr="00BE07A7">
        <w:t xml:space="preserve"> images and/or photographs.</w:t>
      </w:r>
    </w:p>
    <w:p w:rsidR="005D62BA" w:rsidRPr="00BE07A7" w:rsidRDefault="005D62BA" w:rsidP="005D62BA">
      <w:pPr>
        <w:spacing w:after="120"/>
      </w:pPr>
      <w:r w:rsidRPr="00BE07A7">
        <w:t>More information on this CC BY licen</w:t>
      </w:r>
      <w:r>
        <w:t>c</w:t>
      </w:r>
      <w:r w:rsidRPr="00BE07A7">
        <w:t>e is set out as follows:</w:t>
      </w:r>
    </w:p>
    <w:p w:rsidR="005D62BA" w:rsidRPr="00BE07A7" w:rsidRDefault="005D62BA" w:rsidP="005D62BA">
      <w:pPr>
        <w:pStyle w:val="Bulletlevel1"/>
        <w:numPr>
          <w:ilvl w:val="0"/>
          <w:numId w:val="1"/>
        </w:numPr>
        <w:spacing w:after="200"/>
        <w:ind w:left="567" w:hanging="567"/>
      </w:pPr>
      <w:r w:rsidRPr="00BE07A7">
        <w:t>Creative Commons website—</w:t>
      </w:r>
      <w:hyperlink r:id="rId15" w:history="1">
        <w:r w:rsidRPr="00BE07A7">
          <w:rPr>
            <w:rStyle w:val="Hyperlink"/>
          </w:rPr>
          <w:t>www.creativecommons.org</w:t>
        </w:r>
      </w:hyperlink>
    </w:p>
    <w:p w:rsidR="005D62BA" w:rsidRPr="00BE07A7" w:rsidRDefault="005D62BA" w:rsidP="005D62BA">
      <w:pPr>
        <w:pStyle w:val="Bulletlevel1"/>
        <w:numPr>
          <w:ilvl w:val="0"/>
          <w:numId w:val="1"/>
        </w:numPr>
        <w:spacing w:after="120"/>
        <w:ind w:left="567" w:hanging="567"/>
      </w:pPr>
      <w:r w:rsidRPr="00BE07A7">
        <w:t>Attribution 4.0 international (CC by 4.0)—</w:t>
      </w:r>
      <w:hyperlink r:id="rId16" w:history="1">
        <w:r w:rsidRPr="005C73E4">
          <w:rPr>
            <w:rStyle w:val="Hyperlink"/>
          </w:rPr>
          <w:t>www.creativecommons.org/licenses/by/4.0</w:t>
        </w:r>
      </w:hyperlink>
      <w:r w:rsidRPr="00BE07A7">
        <w:t>.</w:t>
      </w:r>
    </w:p>
    <w:p w:rsidR="005D62BA" w:rsidRPr="00AD5EB0" w:rsidRDefault="005D62BA" w:rsidP="00AD5EB0">
      <w:pPr>
        <w:rPr>
          <w:w w:val="97"/>
        </w:rPr>
      </w:pPr>
      <w:r w:rsidRPr="00AD5EB0">
        <w:rPr>
          <w:w w:val="97"/>
        </w:rPr>
        <w:t xml:space="preserve">Enquiries about this licence and any use of this </w:t>
      </w:r>
      <w:r w:rsidR="00AD5EB0" w:rsidRPr="00AD5EB0">
        <w:rPr>
          <w:w w:val="97"/>
        </w:rPr>
        <w:t>report</w:t>
      </w:r>
      <w:r w:rsidRPr="00AD5EB0">
        <w:rPr>
          <w:w w:val="97"/>
        </w:rPr>
        <w:t xml:space="preserve"> can be sent to: </w:t>
      </w:r>
      <w:hyperlink r:id="rId17" w:history="1">
        <w:r w:rsidRPr="00AD5EB0">
          <w:rPr>
            <w:rStyle w:val="Hyperlink"/>
            <w:w w:val="97"/>
          </w:rPr>
          <w:t>copyright@communications.gov.au</w:t>
        </w:r>
      </w:hyperlink>
      <w:r w:rsidRPr="00AD5EB0">
        <w:rPr>
          <w:w w:val="97"/>
        </w:rPr>
        <w:t>.</w:t>
      </w:r>
    </w:p>
    <w:p w:rsidR="005D62BA" w:rsidRPr="00BE07A7" w:rsidRDefault="005D62BA" w:rsidP="008D4850">
      <w:pPr>
        <w:pStyle w:val="Heading3-notshowing"/>
      </w:pPr>
      <w:bookmarkStart w:id="2" w:name="_Toc490666776"/>
      <w:bookmarkStart w:id="3" w:name="_Toc490744403"/>
      <w:r w:rsidRPr="00BE07A7">
        <w:t>Third party copyright</w:t>
      </w:r>
    </w:p>
    <w:p w:rsidR="005D62BA" w:rsidRPr="00BE07A7" w:rsidRDefault="005D62BA" w:rsidP="005D62BA">
      <w:pPr>
        <w:spacing w:after="120"/>
      </w:pPr>
      <w:r w:rsidRPr="00BE07A7">
        <w:t>The Department has made all reasonable efforts to clearly identify material where the copyright is owned by a third party. Permission may need to be obtained from third parties to re-use their material.</w:t>
      </w:r>
    </w:p>
    <w:p w:rsidR="005D62BA" w:rsidRPr="00BE07A7" w:rsidRDefault="005D62BA" w:rsidP="008D4850">
      <w:pPr>
        <w:pStyle w:val="Heading3-notshowing"/>
      </w:pPr>
      <w:r w:rsidRPr="00BE07A7">
        <w:t>Attribution</w:t>
      </w:r>
      <w:bookmarkEnd w:id="2"/>
      <w:bookmarkEnd w:id="3"/>
    </w:p>
    <w:p w:rsidR="005D62BA" w:rsidRPr="00BE07A7" w:rsidRDefault="005D62BA" w:rsidP="005D62BA">
      <w:pPr>
        <w:spacing w:after="120"/>
      </w:pPr>
      <w:bookmarkStart w:id="4"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4"/>
    <w:p w:rsidR="005D62BA" w:rsidRPr="00BE07A7" w:rsidRDefault="005D62BA" w:rsidP="005D62BA">
      <w:pPr>
        <w:spacing w:after="120"/>
        <w:ind w:left="567"/>
      </w:pPr>
      <w:r w:rsidRPr="00BE07A7">
        <w:t>Licensed from the Commonwealth of Australia under a Creative Commons Attribution 4.0 International licence.</w:t>
      </w:r>
    </w:p>
    <w:p w:rsidR="005D62BA" w:rsidRPr="00BE07A7" w:rsidRDefault="005D62BA" w:rsidP="005D62BA">
      <w:pPr>
        <w:spacing w:after="120"/>
      </w:pPr>
      <w:r w:rsidRPr="00BE07A7">
        <w:t>Enquiries about the use of any material in this publication can be sent to</w:t>
      </w:r>
      <w:r>
        <w:t>:</w:t>
      </w:r>
      <w:r w:rsidRPr="00BE07A7">
        <w:t xml:space="preserve"> </w:t>
      </w:r>
      <w:hyperlink r:id="rId18" w:history="1">
        <w:r w:rsidRPr="00BE07A7">
          <w:rPr>
            <w:rStyle w:val="Hyperlink"/>
          </w:rPr>
          <w:t>copyright@communications.gov.au</w:t>
        </w:r>
      </w:hyperlink>
      <w:r w:rsidRPr="00BE07A7">
        <w:t>.</w:t>
      </w:r>
    </w:p>
    <w:p w:rsidR="005D62BA" w:rsidRPr="00BE07A7" w:rsidRDefault="005D62BA" w:rsidP="008D4850">
      <w:pPr>
        <w:pStyle w:val="Heading2-notshowing"/>
      </w:pPr>
      <w:r w:rsidRPr="00BE07A7">
        <w:t>Using the Commonwealth Coat of Arms</w:t>
      </w:r>
    </w:p>
    <w:p w:rsidR="00CF1086" w:rsidRDefault="005D62BA" w:rsidP="005D62BA">
      <w:pPr>
        <w:spacing w:after="120"/>
        <w:rPr>
          <w:lang w:eastAsia="en-US"/>
        </w:rPr>
      </w:pPr>
      <w:r w:rsidRPr="00BE07A7">
        <w:t>Guidelines for using the Commonwealth Coat of Arms are available from the Department of Prime Minister and Cabinet website at</w:t>
      </w:r>
      <w:r w:rsidRPr="002F3895">
        <w:t xml:space="preserve"> </w:t>
      </w:r>
      <w:hyperlink r:id="rId19" w:history="1">
        <w:r w:rsidRPr="005C73E4">
          <w:rPr>
            <w:rStyle w:val="Hyperlink"/>
          </w:rPr>
          <w:t>www.pmc.gov.au/government/its-honour</w:t>
        </w:r>
      </w:hyperlink>
      <w:r w:rsidRPr="00BE07A7">
        <w:t>.</w:t>
      </w:r>
      <w:r w:rsidR="00CF1086">
        <w:rPr>
          <w:lang w:eastAsia="en-US"/>
        </w:rPr>
        <w:br w:type="page"/>
      </w:r>
    </w:p>
    <w:p w:rsidR="007A11AC" w:rsidRDefault="007A11AC" w:rsidP="008D4850">
      <w:pPr>
        <w:pStyle w:val="Heading2-notshowing"/>
      </w:pPr>
      <w:r>
        <w:lastRenderedPageBreak/>
        <w:t>Contents</w:t>
      </w:r>
    </w:p>
    <w:p w:rsidR="00E407C0" w:rsidRDefault="007A11AC" w:rsidP="00E407C0">
      <w:pPr>
        <w:pStyle w:val="TOC1"/>
        <w:rPr>
          <w:rFonts w:eastAsiaTheme="minorEastAsia"/>
          <w:noProof/>
          <w:sz w:val="22"/>
          <w:lang w:eastAsia="en-AU"/>
        </w:rPr>
      </w:pPr>
      <w:r>
        <w:rPr>
          <w:color w:val="0F293A"/>
        </w:rPr>
        <w:fldChar w:fldCharType="begin"/>
      </w:r>
      <w:r>
        <w:instrText xml:space="preserve"> TOC \h \z \t "Heading 2,1,Heading 3,2,Heading 4,3" </w:instrText>
      </w:r>
      <w:r>
        <w:rPr>
          <w:color w:val="0F293A"/>
        </w:rPr>
        <w:fldChar w:fldCharType="separate"/>
      </w:r>
      <w:hyperlink w:anchor="_Toc521489262" w:history="1">
        <w:r w:rsidR="00E407C0" w:rsidRPr="000B6E5D">
          <w:rPr>
            <w:rStyle w:val="Hyperlink"/>
            <w:noProof/>
          </w:rPr>
          <w:t>1.</w:t>
        </w:r>
        <w:r w:rsidR="00E407C0">
          <w:rPr>
            <w:rFonts w:eastAsiaTheme="minorEastAsia"/>
            <w:noProof/>
            <w:sz w:val="22"/>
            <w:lang w:eastAsia="en-AU"/>
          </w:rPr>
          <w:tab/>
        </w:r>
        <w:r w:rsidR="00E407C0" w:rsidRPr="000B6E5D">
          <w:rPr>
            <w:rStyle w:val="Hyperlink"/>
            <w:noProof/>
          </w:rPr>
          <w:t>Introduction</w:t>
        </w:r>
        <w:r w:rsidR="00E407C0">
          <w:rPr>
            <w:noProof/>
            <w:webHidden/>
          </w:rPr>
          <w:tab/>
        </w:r>
        <w:r w:rsidR="00E407C0">
          <w:rPr>
            <w:noProof/>
            <w:webHidden/>
          </w:rPr>
          <w:fldChar w:fldCharType="begin"/>
        </w:r>
        <w:r w:rsidR="00E407C0">
          <w:rPr>
            <w:noProof/>
            <w:webHidden/>
          </w:rPr>
          <w:instrText xml:space="preserve"> PAGEREF _Toc521489262 \h </w:instrText>
        </w:r>
        <w:r w:rsidR="00E407C0">
          <w:rPr>
            <w:noProof/>
            <w:webHidden/>
          </w:rPr>
        </w:r>
        <w:r w:rsidR="00E407C0">
          <w:rPr>
            <w:noProof/>
            <w:webHidden/>
          </w:rPr>
          <w:fldChar w:fldCharType="separate"/>
        </w:r>
        <w:r w:rsidR="00E407C0">
          <w:rPr>
            <w:noProof/>
            <w:webHidden/>
          </w:rPr>
          <w:t>5</w:t>
        </w:r>
        <w:r w:rsidR="00E407C0">
          <w:rPr>
            <w:noProof/>
            <w:webHidden/>
          </w:rPr>
          <w:fldChar w:fldCharType="end"/>
        </w:r>
      </w:hyperlink>
    </w:p>
    <w:p w:rsidR="00E407C0" w:rsidRDefault="00421C57" w:rsidP="00E407C0">
      <w:pPr>
        <w:pStyle w:val="TOC1"/>
        <w:rPr>
          <w:rFonts w:eastAsiaTheme="minorEastAsia"/>
          <w:noProof/>
          <w:sz w:val="22"/>
          <w:lang w:eastAsia="en-AU"/>
        </w:rPr>
      </w:pPr>
      <w:hyperlink w:anchor="_Toc521489263" w:history="1">
        <w:r w:rsidR="00E407C0" w:rsidRPr="000B6E5D">
          <w:rPr>
            <w:rStyle w:val="Hyperlink"/>
            <w:noProof/>
          </w:rPr>
          <w:t>2.</w:t>
        </w:r>
        <w:r w:rsidR="00E407C0">
          <w:rPr>
            <w:rFonts w:eastAsiaTheme="minorEastAsia"/>
            <w:noProof/>
            <w:sz w:val="22"/>
            <w:lang w:eastAsia="en-AU"/>
          </w:rPr>
          <w:tab/>
        </w:r>
        <w:r w:rsidR="00E407C0" w:rsidRPr="000B6E5D">
          <w:rPr>
            <w:rStyle w:val="Hyperlink"/>
            <w:noProof/>
          </w:rPr>
          <w:t>Executive summary</w:t>
        </w:r>
        <w:r w:rsidR="00E407C0">
          <w:rPr>
            <w:noProof/>
            <w:webHidden/>
          </w:rPr>
          <w:tab/>
        </w:r>
        <w:r w:rsidR="00E407C0">
          <w:rPr>
            <w:noProof/>
            <w:webHidden/>
          </w:rPr>
          <w:fldChar w:fldCharType="begin"/>
        </w:r>
        <w:r w:rsidR="00E407C0">
          <w:rPr>
            <w:noProof/>
            <w:webHidden/>
          </w:rPr>
          <w:instrText xml:space="preserve"> PAGEREF _Toc521489263 \h </w:instrText>
        </w:r>
        <w:r w:rsidR="00E407C0">
          <w:rPr>
            <w:noProof/>
            <w:webHidden/>
          </w:rPr>
        </w:r>
        <w:r w:rsidR="00E407C0">
          <w:rPr>
            <w:noProof/>
            <w:webHidden/>
          </w:rPr>
          <w:fldChar w:fldCharType="separate"/>
        </w:r>
        <w:r w:rsidR="00E407C0">
          <w:rPr>
            <w:noProof/>
            <w:webHidden/>
          </w:rPr>
          <w:t>7</w:t>
        </w:r>
        <w:r w:rsidR="00E407C0">
          <w:rPr>
            <w:noProof/>
            <w:webHidden/>
          </w:rPr>
          <w:fldChar w:fldCharType="end"/>
        </w:r>
      </w:hyperlink>
    </w:p>
    <w:p w:rsidR="00E407C0" w:rsidRDefault="00421C57">
      <w:pPr>
        <w:pStyle w:val="TOC2"/>
        <w:rPr>
          <w:rFonts w:eastAsiaTheme="minorEastAsia"/>
          <w:noProof/>
          <w:lang w:eastAsia="en-AU"/>
        </w:rPr>
      </w:pPr>
      <w:hyperlink w:anchor="_Toc521489264" w:history="1">
        <w:r w:rsidR="00E407C0" w:rsidRPr="000B6E5D">
          <w:rPr>
            <w:rStyle w:val="Hyperlink"/>
            <w:noProof/>
          </w:rPr>
          <w:t>2.1</w:t>
        </w:r>
        <w:r w:rsidR="00E407C0">
          <w:rPr>
            <w:rFonts w:eastAsiaTheme="minorEastAsia"/>
            <w:noProof/>
            <w:lang w:eastAsia="en-AU"/>
          </w:rPr>
          <w:tab/>
        </w:r>
        <w:r w:rsidR="00E407C0" w:rsidRPr="000B6E5D">
          <w:rPr>
            <w:rStyle w:val="Hyperlink"/>
            <w:noProof/>
          </w:rPr>
          <w:t>Definitions</w:t>
        </w:r>
        <w:r w:rsidR="00E407C0">
          <w:rPr>
            <w:noProof/>
            <w:webHidden/>
          </w:rPr>
          <w:tab/>
        </w:r>
        <w:r w:rsidR="00E407C0">
          <w:rPr>
            <w:noProof/>
            <w:webHidden/>
          </w:rPr>
          <w:fldChar w:fldCharType="begin"/>
        </w:r>
        <w:r w:rsidR="00E407C0">
          <w:rPr>
            <w:noProof/>
            <w:webHidden/>
          </w:rPr>
          <w:instrText xml:space="preserve"> PAGEREF _Toc521489264 \h </w:instrText>
        </w:r>
        <w:r w:rsidR="00E407C0">
          <w:rPr>
            <w:noProof/>
            <w:webHidden/>
          </w:rPr>
        </w:r>
        <w:r w:rsidR="00E407C0">
          <w:rPr>
            <w:noProof/>
            <w:webHidden/>
          </w:rPr>
          <w:fldChar w:fldCharType="separate"/>
        </w:r>
        <w:r w:rsidR="00E407C0">
          <w:rPr>
            <w:noProof/>
            <w:webHidden/>
          </w:rPr>
          <w:t>7</w:t>
        </w:r>
        <w:r w:rsidR="00E407C0">
          <w:rPr>
            <w:noProof/>
            <w:webHidden/>
          </w:rPr>
          <w:fldChar w:fldCharType="end"/>
        </w:r>
      </w:hyperlink>
    </w:p>
    <w:p w:rsidR="00E407C0" w:rsidRDefault="00421C57">
      <w:pPr>
        <w:pStyle w:val="TOC2"/>
        <w:rPr>
          <w:rFonts w:eastAsiaTheme="minorEastAsia"/>
          <w:noProof/>
          <w:lang w:eastAsia="en-AU"/>
        </w:rPr>
      </w:pPr>
      <w:hyperlink w:anchor="_Toc521489265" w:history="1">
        <w:r w:rsidR="00E407C0" w:rsidRPr="000B6E5D">
          <w:rPr>
            <w:rStyle w:val="Hyperlink"/>
            <w:noProof/>
          </w:rPr>
          <w:t>2.2</w:t>
        </w:r>
        <w:r w:rsidR="00E407C0">
          <w:rPr>
            <w:rFonts w:eastAsiaTheme="minorEastAsia"/>
            <w:noProof/>
            <w:lang w:eastAsia="en-AU"/>
          </w:rPr>
          <w:tab/>
        </w:r>
        <w:r w:rsidR="00E407C0" w:rsidRPr="000B6E5D">
          <w:rPr>
            <w:rStyle w:val="Hyperlink"/>
            <w:noProof/>
          </w:rPr>
          <w:t>Measuring economic value</w:t>
        </w:r>
        <w:r w:rsidR="00E407C0">
          <w:rPr>
            <w:noProof/>
            <w:webHidden/>
          </w:rPr>
          <w:tab/>
        </w:r>
        <w:r w:rsidR="00E407C0">
          <w:rPr>
            <w:noProof/>
            <w:webHidden/>
          </w:rPr>
          <w:fldChar w:fldCharType="begin"/>
        </w:r>
        <w:r w:rsidR="00E407C0">
          <w:rPr>
            <w:noProof/>
            <w:webHidden/>
          </w:rPr>
          <w:instrText xml:space="preserve"> PAGEREF _Toc521489265 \h </w:instrText>
        </w:r>
        <w:r w:rsidR="00E407C0">
          <w:rPr>
            <w:noProof/>
            <w:webHidden/>
          </w:rPr>
        </w:r>
        <w:r w:rsidR="00E407C0">
          <w:rPr>
            <w:noProof/>
            <w:webHidden/>
          </w:rPr>
          <w:fldChar w:fldCharType="separate"/>
        </w:r>
        <w:r w:rsidR="00E407C0">
          <w:rPr>
            <w:noProof/>
            <w:webHidden/>
          </w:rPr>
          <w:t>8</w:t>
        </w:r>
        <w:r w:rsidR="00E407C0">
          <w:rPr>
            <w:noProof/>
            <w:webHidden/>
          </w:rPr>
          <w:fldChar w:fldCharType="end"/>
        </w:r>
      </w:hyperlink>
    </w:p>
    <w:p w:rsidR="00E407C0" w:rsidRDefault="00421C57">
      <w:pPr>
        <w:pStyle w:val="TOC2"/>
        <w:rPr>
          <w:rFonts w:eastAsiaTheme="minorEastAsia"/>
          <w:noProof/>
          <w:lang w:eastAsia="en-AU"/>
        </w:rPr>
      </w:pPr>
      <w:hyperlink w:anchor="_Toc521489266" w:history="1">
        <w:r w:rsidR="00E407C0" w:rsidRPr="000B6E5D">
          <w:rPr>
            <w:rStyle w:val="Hyperlink"/>
            <w:noProof/>
          </w:rPr>
          <w:t>2.3</w:t>
        </w:r>
        <w:r w:rsidR="00E407C0">
          <w:rPr>
            <w:rFonts w:eastAsiaTheme="minorEastAsia"/>
            <w:noProof/>
            <w:lang w:eastAsia="en-AU"/>
          </w:rPr>
          <w:tab/>
        </w:r>
        <w:r w:rsidR="00E407C0" w:rsidRPr="000B6E5D">
          <w:rPr>
            <w:rStyle w:val="Hyperlink"/>
            <w:noProof/>
          </w:rPr>
          <w:t>Economic value at the state and territory level</w:t>
        </w:r>
        <w:r w:rsidR="00E407C0">
          <w:rPr>
            <w:noProof/>
            <w:webHidden/>
          </w:rPr>
          <w:tab/>
        </w:r>
        <w:r w:rsidR="00E407C0">
          <w:rPr>
            <w:noProof/>
            <w:webHidden/>
          </w:rPr>
          <w:fldChar w:fldCharType="begin"/>
        </w:r>
        <w:r w:rsidR="00E407C0">
          <w:rPr>
            <w:noProof/>
            <w:webHidden/>
          </w:rPr>
          <w:instrText xml:space="preserve"> PAGEREF _Toc521489266 \h </w:instrText>
        </w:r>
        <w:r w:rsidR="00E407C0">
          <w:rPr>
            <w:noProof/>
            <w:webHidden/>
          </w:rPr>
        </w:r>
        <w:r w:rsidR="00E407C0">
          <w:rPr>
            <w:noProof/>
            <w:webHidden/>
          </w:rPr>
          <w:fldChar w:fldCharType="separate"/>
        </w:r>
        <w:r w:rsidR="00E407C0">
          <w:rPr>
            <w:noProof/>
            <w:webHidden/>
          </w:rPr>
          <w:t>8</w:t>
        </w:r>
        <w:r w:rsidR="00E407C0">
          <w:rPr>
            <w:noProof/>
            <w:webHidden/>
          </w:rPr>
          <w:fldChar w:fldCharType="end"/>
        </w:r>
      </w:hyperlink>
    </w:p>
    <w:p w:rsidR="00E407C0" w:rsidRDefault="00421C57">
      <w:pPr>
        <w:pStyle w:val="TOC2"/>
        <w:rPr>
          <w:rFonts w:eastAsiaTheme="minorEastAsia"/>
          <w:noProof/>
          <w:lang w:eastAsia="en-AU"/>
        </w:rPr>
      </w:pPr>
      <w:hyperlink w:anchor="_Toc521489267" w:history="1">
        <w:r w:rsidR="00E407C0" w:rsidRPr="000B6E5D">
          <w:rPr>
            <w:rStyle w:val="Hyperlink"/>
            <w:noProof/>
          </w:rPr>
          <w:t>2.4</w:t>
        </w:r>
        <w:r w:rsidR="00E407C0">
          <w:rPr>
            <w:rFonts w:eastAsiaTheme="minorEastAsia"/>
            <w:noProof/>
            <w:lang w:eastAsia="en-AU"/>
          </w:rPr>
          <w:tab/>
        </w:r>
        <w:r w:rsidR="00E407C0" w:rsidRPr="000B6E5D">
          <w:rPr>
            <w:rStyle w:val="Hyperlink"/>
            <w:noProof/>
          </w:rPr>
          <w:t>Recommendations</w:t>
        </w:r>
        <w:r w:rsidR="00E407C0">
          <w:rPr>
            <w:noProof/>
            <w:webHidden/>
          </w:rPr>
          <w:tab/>
        </w:r>
        <w:r w:rsidR="00E407C0">
          <w:rPr>
            <w:noProof/>
            <w:webHidden/>
          </w:rPr>
          <w:fldChar w:fldCharType="begin"/>
        </w:r>
        <w:r w:rsidR="00E407C0">
          <w:rPr>
            <w:noProof/>
            <w:webHidden/>
          </w:rPr>
          <w:instrText xml:space="preserve"> PAGEREF _Toc521489267 \h </w:instrText>
        </w:r>
        <w:r w:rsidR="00E407C0">
          <w:rPr>
            <w:noProof/>
            <w:webHidden/>
          </w:rPr>
        </w:r>
        <w:r w:rsidR="00E407C0">
          <w:rPr>
            <w:noProof/>
            <w:webHidden/>
          </w:rPr>
          <w:fldChar w:fldCharType="separate"/>
        </w:r>
        <w:r w:rsidR="00E407C0">
          <w:rPr>
            <w:noProof/>
            <w:webHidden/>
          </w:rPr>
          <w:t>8</w:t>
        </w:r>
        <w:r w:rsidR="00E407C0">
          <w:rPr>
            <w:noProof/>
            <w:webHidden/>
          </w:rPr>
          <w:fldChar w:fldCharType="end"/>
        </w:r>
      </w:hyperlink>
    </w:p>
    <w:p w:rsidR="00E407C0" w:rsidRDefault="00421C57" w:rsidP="00E407C0">
      <w:pPr>
        <w:pStyle w:val="TOC1"/>
        <w:rPr>
          <w:rFonts w:eastAsiaTheme="minorEastAsia"/>
          <w:noProof/>
          <w:sz w:val="22"/>
          <w:lang w:eastAsia="en-AU"/>
        </w:rPr>
      </w:pPr>
      <w:hyperlink w:anchor="_Toc521489268" w:history="1">
        <w:r w:rsidR="00E407C0" w:rsidRPr="000B6E5D">
          <w:rPr>
            <w:rStyle w:val="Hyperlink"/>
            <w:noProof/>
          </w:rPr>
          <w:t>3.</w:t>
        </w:r>
        <w:r w:rsidR="00E407C0">
          <w:rPr>
            <w:rFonts w:eastAsiaTheme="minorEastAsia"/>
            <w:noProof/>
            <w:sz w:val="22"/>
            <w:lang w:eastAsia="en-AU"/>
          </w:rPr>
          <w:tab/>
        </w:r>
        <w:r w:rsidR="00E407C0" w:rsidRPr="000B6E5D">
          <w:rPr>
            <w:rStyle w:val="Hyperlink"/>
            <w:noProof/>
          </w:rPr>
          <w:t>Defining the cultural and creative industries</w:t>
        </w:r>
        <w:r w:rsidR="00E407C0">
          <w:rPr>
            <w:noProof/>
            <w:webHidden/>
          </w:rPr>
          <w:tab/>
        </w:r>
        <w:r w:rsidR="00E407C0">
          <w:rPr>
            <w:noProof/>
            <w:webHidden/>
          </w:rPr>
          <w:fldChar w:fldCharType="begin"/>
        </w:r>
        <w:r w:rsidR="00E407C0">
          <w:rPr>
            <w:noProof/>
            <w:webHidden/>
          </w:rPr>
          <w:instrText xml:space="preserve"> PAGEREF _Toc521489268 \h </w:instrText>
        </w:r>
        <w:r w:rsidR="00E407C0">
          <w:rPr>
            <w:noProof/>
            <w:webHidden/>
          </w:rPr>
        </w:r>
        <w:r w:rsidR="00E407C0">
          <w:rPr>
            <w:noProof/>
            <w:webHidden/>
          </w:rPr>
          <w:fldChar w:fldCharType="separate"/>
        </w:r>
        <w:r w:rsidR="00E407C0">
          <w:rPr>
            <w:noProof/>
            <w:webHidden/>
          </w:rPr>
          <w:t>9</w:t>
        </w:r>
        <w:r w:rsidR="00E407C0">
          <w:rPr>
            <w:noProof/>
            <w:webHidden/>
          </w:rPr>
          <w:fldChar w:fldCharType="end"/>
        </w:r>
      </w:hyperlink>
    </w:p>
    <w:p w:rsidR="00E407C0" w:rsidRDefault="00421C57">
      <w:pPr>
        <w:pStyle w:val="TOC2"/>
        <w:rPr>
          <w:rFonts w:eastAsiaTheme="minorEastAsia"/>
          <w:noProof/>
          <w:lang w:eastAsia="en-AU"/>
        </w:rPr>
      </w:pPr>
      <w:hyperlink w:anchor="_Toc521489269" w:history="1">
        <w:r w:rsidR="00E407C0" w:rsidRPr="000B6E5D">
          <w:rPr>
            <w:rStyle w:val="Hyperlink"/>
            <w:noProof/>
          </w:rPr>
          <w:t>3.1</w:t>
        </w:r>
        <w:r w:rsidR="00E407C0">
          <w:rPr>
            <w:rFonts w:eastAsiaTheme="minorEastAsia"/>
            <w:noProof/>
            <w:lang w:eastAsia="en-AU"/>
          </w:rPr>
          <w:tab/>
        </w:r>
        <w:r w:rsidR="00E407C0" w:rsidRPr="000B6E5D">
          <w:rPr>
            <w:rStyle w:val="Hyperlink"/>
            <w:noProof/>
          </w:rPr>
          <w:t>Definition #1: Cultural and Creative Activity Satellite Accounts</w:t>
        </w:r>
        <w:r w:rsidR="00E407C0">
          <w:rPr>
            <w:noProof/>
            <w:webHidden/>
          </w:rPr>
          <w:tab/>
        </w:r>
        <w:r w:rsidR="00E407C0">
          <w:rPr>
            <w:noProof/>
            <w:webHidden/>
          </w:rPr>
          <w:fldChar w:fldCharType="begin"/>
        </w:r>
        <w:r w:rsidR="00E407C0">
          <w:rPr>
            <w:noProof/>
            <w:webHidden/>
          </w:rPr>
          <w:instrText xml:space="preserve"> PAGEREF _Toc521489269 \h </w:instrText>
        </w:r>
        <w:r w:rsidR="00E407C0">
          <w:rPr>
            <w:noProof/>
            <w:webHidden/>
          </w:rPr>
        </w:r>
        <w:r w:rsidR="00E407C0">
          <w:rPr>
            <w:noProof/>
            <w:webHidden/>
          </w:rPr>
          <w:fldChar w:fldCharType="separate"/>
        </w:r>
        <w:r w:rsidR="00E407C0">
          <w:rPr>
            <w:noProof/>
            <w:webHidden/>
          </w:rPr>
          <w:t>9</w:t>
        </w:r>
        <w:r w:rsidR="00E407C0">
          <w:rPr>
            <w:noProof/>
            <w:webHidden/>
          </w:rPr>
          <w:fldChar w:fldCharType="end"/>
        </w:r>
      </w:hyperlink>
    </w:p>
    <w:p w:rsidR="00E407C0" w:rsidRDefault="00421C57">
      <w:pPr>
        <w:pStyle w:val="TOC3"/>
        <w:tabs>
          <w:tab w:val="left" w:pos="1800"/>
        </w:tabs>
        <w:rPr>
          <w:rFonts w:eastAsiaTheme="minorEastAsia"/>
          <w:noProof/>
          <w:lang w:eastAsia="en-AU"/>
        </w:rPr>
      </w:pPr>
      <w:hyperlink w:anchor="_Toc521489270" w:history="1">
        <w:r w:rsidR="00E407C0" w:rsidRPr="000B6E5D">
          <w:rPr>
            <w:rStyle w:val="Hyperlink"/>
            <w:noProof/>
          </w:rPr>
          <w:t>3.1.1</w:t>
        </w:r>
        <w:r w:rsidR="00E407C0">
          <w:rPr>
            <w:rFonts w:eastAsiaTheme="minorEastAsia"/>
            <w:noProof/>
            <w:lang w:eastAsia="en-AU"/>
          </w:rPr>
          <w:tab/>
        </w:r>
        <w:r w:rsidR="00E407C0" w:rsidRPr="000B6E5D">
          <w:rPr>
            <w:rStyle w:val="Hyperlink"/>
            <w:noProof/>
          </w:rPr>
          <w:t>The ‘trident’ approach</w:t>
        </w:r>
        <w:r w:rsidR="00E407C0">
          <w:rPr>
            <w:noProof/>
            <w:webHidden/>
          </w:rPr>
          <w:tab/>
        </w:r>
        <w:r w:rsidR="00E407C0">
          <w:rPr>
            <w:noProof/>
            <w:webHidden/>
          </w:rPr>
          <w:fldChar w:fldCharType="begin"/>
        </w:r>
        <w:r w:rsidR="00E407C0">
          <w:rPr>
            <w:noProof/>
            <w:webHidden/>
          </w:rPr>
          <w:instrText xml:space="preserve"> PAGEREF _Toc521489270 \h </w:instrText>
        </w:r>
        <w:r w:rsidR="00E407C0">
          <w:rPr>
            <w:noProof/>
            <w:webHidden/>
          </w:rPr>
        </w:r>
        <w:r w:rsidR="00E407C0">
          <w:rPr>
            <w:noProof/>
            <w:webHidden/>
          </w:rPr>
          <w:fldChar w:fldCharType="separate"/>
        </w:r>
        <w:r w:rsidR="00E407C0">
          <w:rPr>
            <w:noProof/>
            <w:webHidden/>
          </w:rPr>
          <w:t>10</w:t>
        </w:r>
        <w:r w:rsidR="00E407C0">
          <w:rPr>
            <w:noProof/>
            <w:webHidden/>
          </w:rPr>
          <w:fldChar w:fldCharType="end"/>
        </w:r>
      </w:hyperlink>
    </w:p>
    <w:p w:rsidR="00E407C0" w:rsidRDefault="00421C57">
      <w:pPr>
        <w:pStyle w:val="TOC3"/>
        <w:tabs>
          <w:tab w:val="left" w:pos="1800"/>
        </w:tabs>
        <w:rPr>
          <w:rFonts w:eastAsiaTheme="minorEastAsia"/>
          <w:noProof/>
          <w:lang w:eastAsia="en-AU"/>
        </w:rPr>
      </w:pPr>
      <w:hyperlink w:anchor="_Toc521489271" w:history="1">
        <w:r w:rsidR="00E407C0" w:rsidRPr="000B6E5D">
          <w:rPr>
            <w:rStyle w:val="Hyperlink"/>
            <w:noProof/>
          </w:rPr>
          <w:t>3.1.2</w:t>
        </w:r>
        <w:r w:rsidR="00E407C0">
          <w:rPr>
            <w:rFonts w:eastAsiaTheme="minorEastAsia"/>
            <w:noProof/>
            <w:lang w:eastAsia="en-AU"/>
          </w:rPr>
          <w:tab/>
        </w:r>
        <w:r w:rsidR="00E407C0" w:rsidRPr="000B6E5D">
          <w:rPr>
            <w:rStyle w:val="Hyperlink"/>
            <w:noProof/>
          </w:rPr>
          <w:t>State and territory reports—adapting the Satellite Accounts definition</w:t>
        </w:r>
        <w:r w:rsidR="00E407C0">
          <w:rPr>
            <w:noProof/>
            <w:webHidden/>
          </w:rPr>
          <w:tab/>
        </w:r>
        <w:r w:rsidR="00E407C0">
          <w:rPr>
            <w:noProof/>
            <w:webHidden/>
          </w:rPr>
          <w:fldChar w:fldCharType="begin"/>
        </w:r>
        <w:r w:rsidR="00E407C0">
          <w:rPr>
            <w:noProof/>
            <w:webHidden/>
          </w:rPr>
          <w:instrText xml:space="preserve"> PAGEREF _Toc521489271 \h </w:instrText>
        </w:r>
        <w:r w:rsidR="00E407C0">
          <w:rPr>
            <w:noProof/>
            <w:webHidden/>
          </w:rPr>
        </w:r>
        <w:r w:rsidR="00E407C0">
          <w:rPr>
            <w:noProof/>
            <w:webHidden/>
          </w:rPr>
          <w:fldChar w:fldCharType="separate"/>
        </w:r>
        <w:r w:rsidR="00E407C0">
          <w:rPr>
            <w:noProof/>
            <w:webHidden/>
          </w:rPr>
          <w:t>10</w:t>
        </w:r>
        <w:r w:rsidR="00E407C0">
          <w:rPr>
            <w:noProof/>
            <w:webHidden/>
          </w:rPr>
          <w:fldChar w:fldCharType="end"/>
        </w:r>
      </w:hyperlink>
    </w:p>
    <w:p w:rsidR="00E407C0" w:rsidRDefault="00421C57">
      <w:pPr>
        <w:pStyle w:val="TOC2"/>
        <w:rPr>
          <w:rFonts w:eastAsiaTheme="minorEastAsia"/>
          <w:noProof/>
          <w:lang w:eastAsia="en-AU"/>
        </w:rPr>
      </w:pPr>
      <w:hyperlink w:anchor="_Toc521489272" w:history="1">
        <w:r w:rsidR="00E407C0" w:rsidRPr="000B6E5D">
          <w:rPr>
            <w:rStyle w:val="Hyperlink"/>
            <w:noProof/>
          </w:rPr>
          <w:t>3.2</w:t>
        </w:r>
        <w:r w:rsidR="00E407C0">
          <w:rPr>
            <w:rFonts w:eastAsiaTheme="minorEastAsia"/>
            <w:noProof/>
            <w:lang w:eastAsia="en-AU"/>
          </w:rPr>
          <w:tab/>
        </w:r>
        <w:r w:rsidR="00E407C0" w:rsidRPr="000B6E5D">
          <w:rPr>
            <w:rStyle w:val="Hyperlink"/>
            <w:noProof/>
          </w:rPr>
          <w:t>Definition #2.1: Nesta / Creative Industries Innovation Centre</w:t>
        </w:r>
        <w:r w:rsidR="00E407C0">
          <w:rPr>
            <w:noProof/>
            <w:webHidden/>
          </w:rPr>
          <w:tab/>
        </w:r>
        <w:r w:rsidR="00E407C0">
          <w:rPr>
            <w:noProof/>
            <w:webHidden/>
          </w:rPr>
          <w:fldChar w:fldCharType="begin"/>
        </w:r>
        <w:r w:rsidR="00E407C0">
          <w:rPr>
            <w:noProof/>
            <w:webHidden/>
          </w:rPr>
          <w:instrText xml:space="preserve"> PAGEREF _Toc521489272 \h </w:instrText>
        </w:r>
        <w:r w:rsidR="00E407C0">
          <w:rPr>
            <w:noProof/>
            <w:webHidden/>
          </w:rPr>
        </w:r>
        <w:r w:rsidR="00E407C0">
          <w:rPr>
            <w:noProof/>
            <w:webHidden/>
          </w:rPr>
          <w:fldChar w:fldCharType="separate"/>
        </w:r>
        <w:r w:rsidR="00E407C0">
          <w:rPr>
            <w:noProof/>
            <w:webHidden/>
          </w:rPr>
          <w:t>11</w:t>
        </w:r>
        <w:r w:rsidR="00E407C0">
          <w:rPr>
            <w:noProof/>
            <w:webHidden/>
          </w:rPr>
          <w:fldChar w:fldCharType="end"/>
        </w:r>
      </w:hyperlink>
    </w:p>
    <w:p w:rsidR="00E407C0" w:rsidRDefault="00421C57">
      <w:pPr>
        <w:pStyle w:val="TOC2"/>
        <w:rPr>
          <w:rFonts w:eastAsiaTheme="minorEastAsia"/>
          <w:noProof/>
          <w:lang w:eastAsia="en-AU"/>
        </w:rPr>
      </w:pPr>
      <w:hyperlink w:anchor="_Toc521489273" w:history="1">
        <w:r w:rsidR="00E407C0" w:rsidRPr="000B6E5D">
          <w:rPr>
            <w:rStyle w:val="Hyperlink"/>
            <w:noProof/>
          </w:rPr>
          <w:t>3.3</w:t>
        </w:r>
        <w:r w:rsidR="00E407C0">
          <w:rPr>
            <w:rFonts w:eastAsiaTheme="minorEastAsia"/>
            <w:noProof/>
            <w:lang w:eastAsia="en-AU"/>
          </w:rPr>
          <w:tab/>
        </w:r>
        <w:r w:rsidR="00E407C0" w:rsidRPr="000B6E5D">
          <w:rPr>
            <w:rStyle w:val="Hyperlink"/>
            <w:noProof/>
          </w:rPr>
          <w:t>Definition #2.2: Nesta / Queensland University of Technology</w:t>
        </w:r>
        <w:r w:rsidR="00E407C0">
          <w:rPr>
            <w:noProof/>
            <w:webHidden/>
          </w:rPr>
          <w:tab/>
        </w:r>
        <w:r w:rsidR="00E407C0">
          <w:rPr>
            <w:noProof/>
            <w:webHidden/>
          </w:rPr>
          <w:fldChar w:fldCharType="begin"/>
        </w:r>
        <w:r w:rsidR="00E407C0">
          <w:rPr>
            <w:noProof/>
            <w:webHidden/>
          </w:rPr>
          <w:instrText xml:space="preserve"> PAGEREF _Toc521489273 \h </w:instrText>
        </w:r>
        <w:r w:rsidR="00E407C0">
          <w:rPr>
            <w:noProof/>
            <w:webHidden/>
          </w:rPr>
        </w:r>
        <w:r w:rsidR="00E407C0">
          <w:rPr>
            <w:noProof/>
            <w:webHidden/>
          </w:rPr>
          <w:fldChar w:fldCharType="separate"/>
        </w:r>
        <w:r w:rsidR="00E407C0">
          <w:rPr>
            <w:noProof/>
            <w:webHidden/>
          </w:rPr>
          <w:t>11</w:t>
        </w:r>
        <w:r w:rsidR="00E407C0">
          <w:rPr>
            <w:noProof/>
            <w:webHidden/>
          </w:rPr>
          <w:fldChar w:fldCharType="end"/>
        </w:r>
      </w:hyperlink>
    </w:p>
    <w:p w:rsidR="00E407C0" w:rsidRDefault="00421C57">
      <w:pPr>
        <w:pStyle w:val="TOC2"/>
        <w:rPr>
          <w:rFonts w:eastAsiaTheme="minorEastAsia"/>
          <w:noProof/>
          <w:lang w:eastAsia="en-AU"/>
        </w:rPr>
      </w:pPr>
      <w:hyperlink w:anchor="_Toc521489274" w:history="1">
        <w:r w:rsidR="00E407C0" w:rsidRPr="000B6E5D">
          <w:rPr>
            <w:rStyle w:val="Hyperlink"/>
            <w:noProof/>
          </w:rPr>
          <w:t>3.4</w:t>
        </w:r>
        <w:r w:rsidR="00E407C0">
          <w:rPr>
            <w:rFonts w:eastAsiaTheme="minorEastAsia"/>
            <w:noProof/>
            <w:lang w:eastAsia="en-AU"/>
          </w:rPr>
          <w:tab/>
        </w:r>
        <w:r w:rsidR="00E407C0" w:rsidRPr="000B6E5D">
          <w:rPr>
            <w:rStyle w:val="Hyperlink"/>
            <w:noProof/>
          </w:rPr>
          <w:t>Comparison of cultural / creative industry definitions</w:t>
        </w:r>
        <w:r w:rsidR="00E407C0">
          <w:rPr>
            <w:noProof/>
            <w:webHidden/>
          </w:rPr>
          <w:tab/>
        </w:r>
        <w:r w:rsidR="00E407C0">
          <w:rPr>
            <w:noProof/>
            <w:webHidden/>
          </w:rPr>
          <w:fldChar w:fldCharType="begin"/>
        </w:r>
        <w:r w:rsidR="00E407C0">
          <w:rPr>
            <w:noProof/>
            <w:webHidden/>
          </w:rPr>
          <w:instrText xml:space="preserve"> PAGEREF _Toc521489274 \h </w:instrText>
        </w:r>
        <w:r w:rsidR="00E407C0">
          <w:rPr>
            <w:noProof/>
            <w:webHidden/>
          </w:rPr>
        </w:r>
        <w:r w:rsidR="00E407C0">
          <w:rPr>
            <w:noProof/>
            <w:webHidden/>
          </w:rPr>
          <w:fldChar w:fldCharType="separate"/>
        </w:r>
        <w:r w:rsidR="00E407C0">
          <w:rPr>
            <w:noProof/>
            <w:webHidden/>
          </w:rPr>
          <w:t>12</w:t>
        </w:r>
        <w:r w:rsidR="00E407C0">
          <w:rPr>
            <w:noProof/>
            <w:webHidden/>
          </w:rPr>
          <w:fldChar w:fldCharType="end"/>
        </w:r>
      </w:hyperlink>
    </w:p>
    <w:p w:rsidR="00E407C0" w:rsidRDefault="00421C57">
      <w:pPr>
        <w:pStyle w:val="TOC3"/>
        <w:rPr>
          <w:rFonts w:eastAsiaTheme="minorEastAsia"/>
          <w:noProof/>
          <w:lang w:eastAsia="en-AU"/>
        </w:rPr>
      </w:pPr>
      <w:hyperlink w:anchor="_Toc521489275" w:history="1">
        <w:r w:rsidR="00E407C0" w:rsidRPr="000B6E5D">
          <w:rPr>
            <w:rStyle w:val="Hyperlink"/>
            <w:noProof/>
          </w:rPr>
          <w:t>Summary comparison of approaches</w:t>
        </w:r>
        <w:r w:rsidR="00E407C0">
          <w:rPr>
            <w:noProof/>
            <w:webHidden/>
          </w:rPr>
          <w:tab/>
        </w:r>
        <w:r w:rsidR="00E407C0">
          <w:rPr>
            <w:noProof/>
            <w:webHidden/>
          </w:rPr>
          <w:fldChar w:fldCharType="begin"/>
        </w:r>
        <w:r w:rsidR="00E407C0">
          <w:rPr>
            <w:noProof/>
            <w:webHidden/>
          </w:rPr>
          <w:instrText xml:space="preserve"> PAGEREF _Toc521489275 \h </w:instrText>
        </w:r>
        <w:r w:rsidR="00E407C0">
          <w:rPr>
            <w:noProof/>
            <w:webHidden/>
          </w:rPr>
        </w:r>
        <w:r w:rsidR="00E407C0">
          <w:rPr>
            <w:noProof/>
            <w:webHidden/>
          </w:rPr>
          <w:fldChar w:fldCharType="separate"/>
        </w:r>
        <w:r w:rsidR="00E407C0">
          <w:rPr>
            <w:noProof/>
            <w:webHidden/>
          </w:rPr>
          <w:t>12</w:t>
        </w:r>
        <w:r w:rsidR="00E407C0">
          <w:rPr>
            <w:noProof/>
            <w:webHidden/>
          </w:rPr>
          <w:fldChar w:fldCharType="end"/>
        </w:r>
      </w:hyperlink>
    </w:p>
    <w:p w:rsidR="00E407C0" w:rsidRDefault="00421C57">
      <w:pPr>
        <w:pStyle w:val="TOC2"/>
        <w:rPr>
          <w:rFonts w:eastAsiaTheme="minorEastAsia"/>
          <w:noProof/>
          <w:lang w:eastAsia="en-AU"/>
        </w:rPr>
      </w:pPr>
      <w:hyperlink w:anchor="_Toc521489276" w:history="1">
        <w:r w:rsidR="00E407C0" w:rsidRPr="000B6E5D">
          <w:rPr>
            <w:rStyle w:val="Hyperlink"/>
            <w:noProof/>
          </w:rPr>
          <w:t>3.5</w:t>
        </w:r>
        <w:r w:rsidR="00E407C0">
          <w:rPr>
            <w:rFonts w:eastAsiaTheme="minorEastAsia"/>
            <w:noProof/>
            <w:lang w:eastAsia="en-AU"/>
          </w:rPr>
          <w:tab/>
        </w:r>
        <w:r w:rsidR="00E407C0" w:rsidRPr="000B6E5D">
          <w:rPr>
            <w:rStyle w:val="Hyperlink"/>
            <w:noProof/>
          </w:rPr>
          <w:t>ANZSIC industry codes partially in scope</w:t>
        </w:r>
        <w:r w:rsidR="00E407C0">
          <w:rPr>
            <w:noProof/>
            <w:webHidden/>
          </w:rPr>
          <w:tab/>
        </w:r>
        <w:r w:rsidR="00E407C0">
          <w:rPr>
            <w:noProof/>
            <w:webHidden/>
          </w:rPr>
          <w:fldChar w:fldCharType="begin"/>
        </w:r>
        <w:r w:rsidR="00E407C0">
          <w:rPr>
            <w:noProof/>
            <w:webHidden/>
          </w:rPr>
          <w:instrText xml:space="preserve"> PAGEREF _Toc521489276 \h </w:instrText>
        </w:r>
        <w:r w:rsidR="00E407C0">
          <w:rPr>
            <w:noProof/>
            <w:webHidden/>
          </w:rPr>
        </w:r>
        <w:r w:rsidR="00E407C0">
          <w:rPr>
            <w:noProof/>
            <w:webHidden/>
          </w:rPr>
          <w:fldChar w:fldCharType="separate"/>
        </w:r>
        <w:r w:rsidR="00E407C0">
          <w:rPr>
            <w:noProof/>
            <w:webHidden/>
          </w:rPr>
          <w:t>21</w:t>
        </w:r>
        <w:r w:rsidR="00E407C0">
          <w:rPr>
            <w:noProof/>
            <w:webHidden/>
          </w:rPr>
          <w:fldChar w:fldCharType="end"/>
        </w:r>
      </w:hyperlink>
    </w:p>
    <w:p w:rsidR="00E407C0" w:rsidRDefault="00421C57">
      <w:pPr>
        <w:pStyle w:val="TOC3"/>
        <w:rPr>
          <w:rFonts w:eastAsiaTheme="minorEastAsia"/>
          <w:noProof/>
          <w:lang w:eastAsia="en-AU"/>
        </w:rPr>
      </w:pPr>
      <w:hyperlink w:anchor="_Toc521489277" w:history="1">
        <w:r w:rsidR="00E407C0" w:rsidRPr="000B6E5D">
          <w:rPr>
            <w:rStyle w:val="Hyperlink"/>
            <w:noProof/>
          </w:rPr>
          <w:t>Example of ANZSIC code which is “partially in scope”: Division G Retail Trade Class 4279, Other Store-Based Retailing n.e.c</w:t>
        </w:r>
        <w:r w:rsidR="00E407C0">
          <w:rPr>
            <w:noProof/>
            <w:webHidden/>
          </w:rPr>
          <w:tab/>
        </w:r>
        <w:r w:rsidR="00E407C0">
          <w:rPr>
            <w:noProof/>
            <w:webHidden/>
          </w:rPr>
          <w:fldChar w:fldCharType="begin"/>
        </w:r>
        <w:r w:rsidR="00E407C0">
          <w:rPr>
            <w:noProof/>
            <w:webHidden/>
          </w:rPr>
          <w:instrText xml:space="preserve"> PAGEREF _Toc521489277 \h </w:instrText>
        </w:r>
        <w:r w:rsidR="00E407C0">
          <w:rPr>
            <w:noProof/>
            <w:webHidden/>
          </w:rPr>
        </w:r>
        <w:r w:rsidR="00E407C0">
          <w:rPr>
            <w:noProof/>
            <w:webHidden/>
          </w:rPr>
          <w:fldChar w:fldCharType="separate"/>
        </w:r>
        <w:r w:rsidR="00E407C0">
          <w:rPr>
            <w:noProof/>
            <w:webHidden/>
          </w:rPr>
          <w:t>21</w:t>
        </w:r>
        <w:r w:rsidR="00E407C0">
          <w:rPr>
            <w:noProof/>
            <w:webHidden/>
          </w:rPr>
          <w:fldChar w:fldCharType="end"/>
        </w:r>
      </w:hyperlink>
    </w:p>
    <w:p w:rsidR="00E407C0" w:rsidRDefault="00421C57">
      <w:pPr>
        <w:pStyle w:val="TOC3"/>
        <w:rPr>
          <w:rFonts w:eastAsiaTheme="minorEastAsia"/>
          <w:noProof/>
          <w:lang w:eastAsia="en-AU"/>
        </w:rPr>
      </w:pPr>
      <w:hyperlink w:anchor="_Toc521489278" w:history="1">
        <w:r w:rsidR="00E407C0" w:rsidRPr="000B6E5D">
          <w:rPr>
            <w:rStyle w:val="Hyperlink"/>
            <w:noProof/>
          </w:rPr>
          <w:t>Example of inclusion of activity from a “partially in scope” ANZSIC code as a result of the ‘trident’ approach: Division G Retail Trade Class 4279, Other Store-Based Retailing n.e.c</w:t>
        </w:r>
        <w:r w:rsidR="00E407C0">
          <w:rPr>
            <w:noProof/>
            <w:webHidden/>
          </w:rPr>
          <w:tab/>
        </w:r>
        <w:r w:rsidR="00E407C0">
          <w:rPr>
            <w:noProof/>
            <w:webHidden/>
          </w:rPr>
          <w:fldChar w:fldCharType="begin"/>
        </w:r>
        <w:r w:rsidR="00E407C0">
          <w:rPr>
            <w:noProof/>
            <w:webHidden/>
          </w:rPr>
          <w:instrText xml:space="preserve"> PAGEREF _Toc521489278 \h </w:instrText>
        </w:r>
        <w:r w:rsidR="00E407C0">
          <w:rPr>
            <w:noProof/>
            <w:webHidden/>
          </w:rPr>
        </w:r>
        <w:r w:rsidR="00E407C0">
          <w:rPr>
            <w:noProof/>
            <w:webHidden/>
          </w:rPr>
          <w:fldChar w:fldCharType="separate"/>
        </w:r>
        <w:r w:rsidR="00E407C0">
          <w:rPr>
            <w:noProof/>
            <w:webHidden/>
          </w:rPr>
          <w:t>22</w:t>
        </w:r>
        <w:r w:rsidR="00E407C0">
          <w:rPr>
            <w:noProof/>
            <w:webHidden/>
          </w:rPr>
          <w:fldChar w:fldCharType="end"/>
        </w:r>
      </w:hyperlink>
    </w:p>
    <w:p w:rsidR="00E407C0" w:rsidRDefault="00421C57">
      <w:pPr>
        <w:pStyle w:val="TOC3"/>
        <w:rPr>
          <w:rFonts w:eastAsiaTheme="minorEastAsia"/>
          <w:noProof/>
          <w:lang w:eastAsia="en-AU"/>
        </w:rPr>
      </w:pPr>
      <w:hyperlink w:anchor="_Toc521489279" w:history="1">
        <w:r w:rsidR="00E407C0" w:rsidRPr="000B6E5D">
          <w:rPr>
            <w:rStyle w:val="Hyperlink"/>
            <w:noProof/>
          </w:rPr>
          <w:t>ANZSIC sectors with data gaps and quality issues identified by the ABS</w:t>
        </w:r>
        <w:r w:rsidR="00E407C0">
          <w:rPr>
            <w:noProof/>
            <w:webHidden/>
          </w:rPr>
          <w:tab/>
        </w:r>
        <w:r w:rsidR="00E407C0">
          <w:rPr>
            <w:noProof/>
            <w:webHidden/>
          </w:rPr>
          <w:fldChar w:fldCharType="begin"/>
        </w:r>
        <w:r w:rsidR="00E407C0">
          <w:rPr>
            <w:noProof/>
            <w:webHidden/>
          </w:rPr>
          <w:instrText xml:space="preserve"> PAGEREF _Toc521489279 \h </w:instrText>
        </w:r>
        <w:r w:rsidR="00E407C0">
          <w:rPr>
            <w:noProof/>
            <w:webHidden/>
          </w:rPr>
        </w:r>
        <w:r w:rsidR="00E407C0">
          <w:rPr>
            <w:noProof/>
            <w:webHidden/>
          </w:rPr>
          <w:fldChar w:fldCharType="separate"/>
        </w:r>
        <w:r w:rsidR="00E407C0">
          <w:rPr>
            <w:noProof/>
            <w:webHidden/>
          </w:rPr>
          <w:t>22</w:t>
        </w:r>
        <w:r w:rsidR="00E407C0">
          <w:rPr>
            <w:noProof/>
            <w:webHidden/>
          </w:rPr>
          <w:fldChar w:fldCharType="end"/>
        </w:r>
      </w:hyperlink>
    </w:p>
    <w:p w:rsidR="00E407C0" w:rsidRDefault="00421C57">
      <w:pPr>
        <w:pStyle w:val="TOC2"/>
        <w:rPr>
          <w:rFonts w:eastAsiaTheme="minorEastAsia"/>
          <w:noProof/>
          <w:lang w:eastAsia="en-AU"/>
        </w:rPr>
      </w:pPr>
      <w:hyperlink w:anchor="_Toc521489280" w:history="1">
        <w:r w:rsidR="00E407C0" w:rsidRPr="000B6E5D">
          <w:rPr>
            <w:rStyle w:val="Hyperlink"/>
            <w:noProof/>
          </w:rPr>
          <w:t>3.6</w:t>
        </w:r>
        <w:r w:rsidR="00E407C0">
          <w:rPr>
            <w:rFonts w:eastAsiaTheme="minorEastAsia"/>
            <w:noProof/>
            <w:lang w:eastAsia="en-AU"/>
          </w:rPr>
          <w:tab/>
        </w:r>
        <w:r w:rsidR="00E407C0" w:rsidRPr="000B6E5D">
          <w:rPr>
            <w:rStyle w:val="Hyperlink"/>
            <w:noProof/>
          </w:rPr>
          <w:t>Potential improvements to the ANZSIC-based definition of the cultural and creative industries</w:t>
        </w:r>
        <w:r w:rsidR="00E407C0">
          <w:rPr>
            <w:noProof/>
            <w:webHidden/>
          </w:rPr>
          <w:tab/>
        </w:r>
        <w:r w:rsidR="00E407C0">
          <w:rPr>
            <w:noProof/>
            <w:webHidden/>
          </w:rPr>
          <w:fldChar w:fldCharType="begin"/>
        </w:r>
        <w:r w:rsidR="00E407C0">
          <w:rPr>
            <w:noProof/>
            <w:webHidden/>
          </w:rPr>
          <w:instrText xml:space="preserve"> PAGEREF _Toc521489280 \h </w:instrText>
        </w:r>
        <w:r w:rsidR="00E407C0">
          <w:rPr>
            <w:noProof/>
            <w:webHidden/>
          </w:rPr>
        </w:r>
        <w:r w:rsidR="00E407C0">
          <w:rPr>
            <w:noProof/>
            <w:webHidden/>
          </w:rPr>
          <w:fldChar w:fldCharType="separate"/>
        </w:r>
        <w:r w:rsidR="00E407C0">
          <w:rPr>
            <w:noProof/>
            <w:webHidden/>
          </w:rPr>
          <w:t>24</w:t>
        </w:r>
        <w:r w:rsidR="00E407C0">
          <w:rPr>
            <w:noProof/>
            <w:webHidden/>
          </w:rPr>
          <w:fldChar w:fldCharType="end"/>
        </w:r>
      </w:hyperlink>
    </w:p>
    <w:p w:rsidR="00E407C0" w:rsidRDefault="00421C57">
      <w:pPr>
        <w:pStyle w:val="TOC3"/>
        <w:rPr>
          <w:rFonts w:eastAsiaTheme="minorEastAsia"/>
          <w:noProof/>
          <w:lang w:eastAsia="en-AU"/>
        </w:rPr>
      </w:pPr>
      <w:hyperlink w:anchor="_Toc521489281" w:history="1">
        <w:r w:rsidR="00E407C0" w:rsidRPr="000B6E5D">
          <w:rPr>
            <w:rStyle w:val="Hyperlink"/>
            <w:noProof/>
          </w:rPr>
          <w:t>ANZSIC codes which cross domains</w:t>
        </w:r>
        <w:r w:rsidR="00E407C0">
          <w:rPr>
            <w:noProof/>
            <w:webHidden/>
          </w:rPr>
          <w:tab/>
        </w:r>
        <w:r w:rsidR="00E407C0">
          <w:rPr>
            <w:noProof/>
            <w:webHidden/>
          </w:rPr>
          <w:fldChar w:fldCharType="begin"/>
        </w:r>
        <w:r w:rsidR="00E407C0">
          <w:rPr>
            <w:noProof/>
            <w:webHidden/>
          </w:rPr>
          <w:instrText xml:space="preserve"> PAGEREF _Toc521489281 \h </w:instrText>
        </w:r>
        <w:r w:rsidR="00E407C0">
          <w:rPr>
            <w:noProof/>
            <w:webHidden/>
          </w:rPr>
        </w:r>
        <w:r w:rsidR="00E407C0">
          <w:rPr>
            <w:noProof/>
            <w:webHidden/>
          </w:rPr>
          <w:fldChar w:fldCharType="separate"/>
        </w:r>
        <w:r w:rsidR="00E407C0">
          <w:rPr>
            <w:noProof/>
            <w:webHidden/>
          </w:rPr>
          <w:t>24</w:t>
        </w:r>
        <w:r w:rsidR="00E407C0">
          <w:rPr>
            <w:noProof/>
            <w:webHidden/>
          </w:rPr>
          <w:fldChar w:fldCharType="end"/>
        </w:r>
      </w:hyperlink>
    </w:p>
    <w:p w:rsidR="00E407C0" w:rsidRDefault="00421C57">
      <w:pPr>
        <w:pStyle w:val="TOC3"/>
        <w:rPr>
          <w:rFonts w:eastAsiaTheme="minorEastAsia"/>
          <w:noProof/>
          <w:lang w:eastAsia="en-AU"/>
        </w:rPr>
      </w:pPr>
      <w:hyperlink w:anchor="_Toc521489282" w:history="1">
        <w:r w:rsidR="00E407C0" w:rsidRPr="000B6E5D">
          <w:rPr>
            <w:rStyle w:val="Hyperlink"/>
            <w:noProof/>
          </w:rPr>
          <w:t>ANZSIC codes included by Nesta / CIIC but not in the Satellite Accounts</w:t>
        </w:r>
        <w:r w:rsidR="00E407C0">
          <w:rPr>
            <w:noProof/>
            <w:webHidden/>
          </w:rPr>
          <w:tab/>
        </w:r>
        <w:r w:rsidR="00E407C0">
          <w:rPr>
            <w:noProof/>
            <w:webHidden/>
          </w:rPr>
          <w:fldChar w:fldCharType="begin"/>
        </w:r>
        <w:r w:rsidR="00E407C0">
          <w:rPr>
            <w:noProof/>
            <w:webHidden/>
          </w:rPr>
          <w:instrText xml:space="preserve"> PAGEREF _Toc521489282 \h </w:instrText>
        </w:r>
        <w:r w:rsidR="00E407C0">
          <w:rPr>
            <w:noProof/>
            <w:webHidden/>
          </w:rPr>
        </w:r>
        <w:r w:rsidR="00E407C0">
          <w:rPr>
            <w:noProof/>
            <w:webHidden/>
          </w:rPr>
          <w:fldChar w:fldCharType="separate"/>
        </w:r>
        <w:r w:rsidR="00E407C0">
          <w:rPr>
            <w:noProof/>
            <w:webHidden/>
          </w:rPr>
          <w:t>25</w:t>
        </w:r>
        <w:r w:rsidR="00E407C0">
          <w:rPr>
            <w:noProof/>
            <w:webHidden/>
          </w:rPr>
          <w:fldChar w:fldCharType="end"/>
        </w:r>
      </w:hyperlink>
    </w:p>
    <w:p w:rsidR="00E407C0" w:rsidRDefault="00421C57">
      <w:pPr>
        <w:pStyle w:val="TOC3"/>
        <w:rPr>
          <w:rFonts w:eastAsiaTheme="minorEastAsia"/>
          <w:noProof/>
          <w:lang w:eastAsia="en-AU"/>
        </w:rPr>
      </w:pPr>
      <w:hyperlink w:anchor="_Toc521489283" w:history="1">
        <w:r w:rsidR="00E407C0" w:rsidRPr="000B6E5D">
          <w:rPr>
            <w:rStyle w:val="Hyperlink"/>
            <w:noProof/>
          </w:rPr>
          <w:t>ANZSIC Groups data gaps and remedies identified in the Satellite Accounts Discussion Paper</w:t>
        </w:r>
        <w:r w:rsidR="00E407C0">
          <w:rPr>
            <w:noProof/>
            <w:webHidden/>
          </w:rPr>
          <w:tab/>
        </w:r>
        <w:r w:rsidR="00E407C0">
          <w:rPr>
            <w:noProof/>
            <w:webHidden/>
          </w:rPr>
          <w:fldChar w:fldCharType="begin"/>
        </w:r>
        <w:r w:rsidR="00E407C0">
          <w:rPr>
            <w:noProof/>
            <w:webHidden/>
          </w:rPr>
          <w:instrText xml:space="preserve"> PAGEREF _Toc521489283 \h </w:instrText>
        </w:r>
        <w:r w:rsidR="00E407C0">
          <w:rPr>
            <w:noProof/>
            <w:webHidden/>
          </w:rPr>
        </w:r>
        <w:r w:rsidR="00E407C0">
          <w:rPr>
            <w:noProof/>
            <w:webHidden/>
          </w:rPr>
          <w:fldChar w:fldCharType="separate"/>
        </w:r>
        <w:r w:rsidR="00E407C0">
          <w:rPr>
            <w:noProof/>
            <w:webHidden/>
          </w:rPr>
          <w:t>25</w:t>
        </w:r>
        <w:r w:rsidR="00E407C0">
          <w:rPr>
            <w:noProof/>
            <w:webHidden/>
          </w:rPr>
          <w:fldChar w:fldCharType="end"/>
        </w:r>
      </w:hyperlink>
    </w:p>
    <w:p w:rsidR="00E407C0" w:rsidRDefault="00421C57">
      <w:pPr>
        <w:pStyle w:val="TOC2"/>
        <w:rPr>
          <w:rFonts w:eastAsiaTheme="minorEastAsia"/>
          <w:noProof/>
          <w:lang w:eastAsia="en-AU"/>
        </w:rPr>
      </w:pPr>
      <w:hyperlink w:anchor="_Toc521489284" w:history="1">
        <w:r w:rsidR="00E407C0" w:rsidRPr="000B6E5D">
          <w:rPr>
            <w:rStyle w:val="Hyperlink"/>
            <w:noProof/>
          </w:rPr>
          <w:t>3.6.1</w:t>
        </w:r>
        <w:r w:rsidR="00E407C0">
          <w:rPr>
            <w:rFonts w:eastAsiaTheme="minorEastAsia"/>
            <w:noProof/>
            <w:lang w:eastAsia="en-AU"/>
          </w:rPr>
          <w:tab/>
        </w:r>
        <w:r w:rsidR="00E407C0" w:rsidRPr="000B6E5D">
          <w:rPr>
            <w:rStyle w:val="Hyperlink"/>
            <w:noProof/>
          </w:rPr>
          <w:t>Recommendations—defining cultural / creative industries</w:t>
        </w:r>
        <w:r w:rsidR="00E407C0">
          <w:rPr>
            <w:noProof/>
            <w:webHidden/>
          </w:rPr>
          <w:tab/>
        </w:r>
        <w:r w:rsidR="00E407C0">
          <w:rPr>
            <w:noProof/>
            <w:webHidden/>
          </w:rPr>
          <w:fldChar w:fldCharType="begin"/>
        </w:r>
        <w:r w:rsidR="00E407C0">
          <w:rPr>
            <w:noProof/>
            <w:webHidden/>
          </w:rPr>
          <w:instrText xml:space="preserve"> PAGEREF _Toc521489284 \h </w:instrText>
        </w:r>
        <w:r w:rsidR="00E407C0">
          <w:rPr>
            <w:noProof/>
            <w:webHidden/>
          </w:rPr>
        </w:r>
        <w:r w:rsidR="00E407C0">
          <w:rPr>
            <w:noProof/>
            <w:webHidden/>
          </w:rPr>
          <w:fldChar w:fldCharType="separate"/>
        </w:r>
        <w:r w:rsidR="00E407C0">
          <w:rPr>
            <w:noProof/>
            <w:webHidden/>
          </w:rPr>
          <w:t>28</w:t>
        </w:r>
        <w:r w:rsidR="00E407C0">
          <w:rPr>
            <w:noProof/>
            <w:webHidden/>
          </w:rPr>
          <w:fldChar w:fldCharType="end"/>
        </w:r>
      </w:hyperlink>
    </w:p>
    <w:p w:rsidR="00E407C0" w:rsidRDefault="00421C57">
      <w:pPr>
        <w:pStyle w:val="TOC3"/>
        <w:rPr>
          <w:rFonts w:eastAsiaTheme="minorEastAsia"/>
          <w:noProof/>
          <w:lang w:eastAsia="en-AU"/>
        </w:rPr>
      </w:pPr>
      <w:hyperlink w:anchor="_Toc521489285" w:history="1">
        <w:r w:rsidR="00E407C0" w:rsidRPr="000B6E5D">
          <w:rPr>
            <w:rStyle w:val="Hyperlink"/>
            <w:noProof/>
          </w:rPr>
          <w:t>Recommendations</w:t>
        </w:r>
        <w:r w:rsidR="00E407C0">
          <w:rPr>
            <w:noProof/>
            <w:webHidden/>
          </w:rPr>
          <w:tab/>
        </w:r>
        <w:r w:rsidR="00E407C0">
          <w:rPr>
            <w:noProof/>
            <w:webHidden/>
          </w:rPr>
          <w:fldChar w:fldCharType="begin"/>
        </w:r>
        <w:r w:rsidR="00E407C0">
          <w:rPr>
            <w:noProof/>
            <w:webHidden/>
          </w:rPr>
          <w:instrText xml:space="preserve"> PAGEREF _Toc521489285 \h </w:instrText>
        </w:r>
        <w:r w:rsidR="00E407C0">
          <w:rPr>
            <w:noProof/>
            <w:webHidden/>
          </w:rPr>
        </w:r>
        <w:r w:rsidR="00E407C0">
          <w:rPr>
            <w:noProof/>
            <w:webHidden/>
          </w:rPr>
          <w:fldChar w:fldCharType="separate"/>
        </w:r>
        <w:r w:rsidR="00E407C0">
          <w:rPr>
            <w:noProof/>
            <w:webHidden/>
          </w:rPr>
          <w:t>29</w:t>
        </w:r>
        <w:r w:rsidR="00E407C0">
          <w:rPr>
            <w:noProof/>
            <w:webHidden/>
          </w:rPr>
          <w:fldChar w:fldCharType="end"/>
        </w:r>
      </w:hyperlink>
    </w:p>
    <w:p w:rsidR="00E407C0" w:rsidRDefault="00421C57" w:rsidP="00E407C0">
      <w:pPr>
        <w:pStyle w:val="TOC1"/>
        <w:rPr>
          <w:rFonts w:eastAsiaTheme="minorEastAsia"/>
          <w:noProof/>
          <w:sz w:val="22"/>
          <w:lang w:eastAsia="en-AU"/>
        </w:rPr>
      </w:pPr>
      <w:hyperlink w:anchor="_Toc521489286" w:history="1">
        <w:r w:rsidR="00E407C0" w:rsidRPr="000B6E5D">
          <w:rPr>
            <w:rStyle w:val="Hyperlink"/>
            <w:noProof/>
          </w:rPr>
          <w:t>4.</w:t>
        </w:r>
        <w:r w:rsidR="00E407C0">
          <w:rPr>
            <w:rFonts w:eastAsiaTheme="minorEastAsia"/>
            <w:noProof/>
            <w:sz w:val="22"/>
            <w:lang w:eastAsia="en-AU"/>
          </w:rPr>
          <w:tab/>
        </w:r>
        <w:r w:rsidR="00E407C0" w:rsidRPr="000B6E5D">
          <w:rPr>
            <w:rStyle w:val="Hyperlink"/>
            <w:noProof/>
          </w:rPr>
          <w:t>Measuring the economic value of the cultural and creative industries</w:t>
        </w:r>
        <w:r w:rsidR="00E407C0">
          <w:rPr>
            <w:noProof/>
            <w:webHidden/>
          </w:rPr>
          <w:tab/>
        </w:r>
        <w:r w:rsidR="00E407C0">
          <w:rPr>
            <w:noProof/>
            <w:webHidden/>
          </w:rPr>
          <w:fldChar w:fldCharType="begin"/>
        </w:r>
        <w:r w:rsidR="00E407C0">
          <w:rPr>
            <w:noProof/>
            <w:webHidden/>
          </w:rPr>
          <w:instrText xml:space="preserve"> PAGEREF _Toc521489286 \h </w:instrText>
        </w:r>
        <w:r w:rsidR="00E407C0">
          <w:rPr>
            <w:noProof/>
            <w:webHidden/>
          </w:rPr>
        </w:r>
        <w:r w:rsidR="00E407C0">
          <w:rPr>
            <w:noProof/>
            <w:webHidden/>
          </w:rPr>
          <w:fldChar w:fldCharType="separate"/>
        </w:r>
        <w:r w:rsidR="00E407C0">
          <w:rPr>
            <w:noProof/>
            <w:webHidden/>
          </w:rPr>
          <w:t>30</w:t>
        </w:r>
        <w:r w:rsidR="00E407C0">
          <w:rPr>
            <w:noProof/>
            <w:webHidden/>
          </w:rPr>
          <w:fldChar w:fldCharType="end"/>
        </w:r>
      </w:hyperlink>
    </w:p>
    <w:p w:rsidR="00E407C0" w:rsidRDefault="00421C57">
      <w:pPr>
        <w:pStyle w:val="TOC2"/>
        <w:rPr>
          <w:rFonts w:eastAsiaTheme="minorEastAsia"/>
          <w:noProof/>
          <w:lang w:eastAsia="en-AU"/>
        </w:rPr>
      </w:pPr>
      <w:hyperlink w:anchor="_Toc521489287" w:history="1">
        <w:r w:rsidR="00E407C0" w:rsidRPr="000B6E5D">
          <w:rPr>
            <w:rStyle w:val="Hyperlink"/>
            <w:noProof/>
          </w:rPr>
          <w:t>4.1.</w:t>
        </w:r>
        <w:r w:rsidR="00E407C0">
          <w:rPr>
            <w:rFonts w:eastAsiaTheme="minorEastAsia"/>
            <w:noProof/>
            <w:lang w:eastAsia="en-AU"/>
          </w:rPr>
          <w:tab/>
        </w:r>
        <w:r w:rsidR="00E407C0" w:rsidRPr="000B6E5D">
          <w:rPr>
            <w:rStyle w:val="Hyperlink"/>
            <w:noProof/>
          </w:rPr>
          <w:t>Direct economic value</w:t>
        </w:r>
        <w:r w:rsidR="00E407C0">
          <w:rPr>
            <w:noProof/>
            <w:webHidden/>
          </w:rPr>
          <w:tab/>
        </w:r>
        <w:r w:rsidR="00E407C0">
          <w:rPr>
            <w:noProof/>
            <w:webHidden/>
          </w:rPr>
          <w:fldChar w:fldCharType="begin"/>
        </w:r>
        <w:r w:rsidR="00E407C0">
          <w:rPr>
            <w:noProof/>
            <w:webHidden/>
          </w:rPr>
          <w:instrText xml:space="preserve"> PAGEREF _Toc521489287 \h </w:instrText>
        </w:r>
        <w:r w:rsidR="00E407C0">
          <w:rPr>
            <w:noProof/>
            <w:webHidden/>
          </w:rPr>
        </w:r>
        <w:r w:rsidR="00E407C0">
          <w:rPr>
            <w:noProof/>
            <w:webHidden/>
          </w:rPr>
          <w:fldChar w:fldCharType="separate"/>
        </w:r>
        <w:r w:rsidR="00E407C0">
          <w:rPr>
            <w:noProof/>
            <w:webHidden/>
          </w:rPr>
          <w:t>30</w:t>
        </w:r>
        <w:r w:rsidR="00E407C0">
          <w:rPr>
            <w:noProof/>
            <w:webHidden/>
          </w:rPr>
          <w:fldChar w:fldCharType="end"/>
        </w:r>
      </w:hyperlink>
    </w:p>
    <w:p w:rsidR="00E407C0" w:rsidRDefault="00421C57">
      <w:pPr>
        <w:pStyle w:val="TOC3"/>
        <w:rPr>
          <w:rFonts w:eastAsiaTheme="minorEastAsia"/>
          <w:noProof/>
          <w:lang w:eastAsia="en-AU"/>
        </w:rPr>
      </w:pPr>
      <w:hyperlink w:anchor="_Toc521489288" w:history="1">
        <w:r w:rsidR="00E407C0" w:rsidRPr="000B6E5D">
          <w:rPr>
            <w:rStyle w:val="Hyperlink"/>
            <w:noProof/>
          </w:rPr>
          <w:t>Output</w:t>
        </w:r>
        <w:r w:rsidR="00E407C0">
          <w:rPr>
            <w:noProof/>
            <w:webHidden/>
          </w:rPr>
          <w:tab/>
        </w:r>
        <w:r w:rsidR="00E407C0">
          <w:rPr>
            <w:noProof/>
            <w:webHidden/>
          </w:rPr>
          <w:fldChar w:fldCharType="begin"/>
        </w:r>
        <w:r w:rsidR="00E407C0">
          <w:rPr>
            <w:noProof/>
            <w:webHidden/>
          </w:rPr>
          <w:instrText xml:space="preserve"> PAGEREF _Toc521489288 \h </w:instrText>
        </w:r>
        <w:r w:rsidR="00E407C0">
          <w:rPr>
            <w:noProof/>
            <w:webHidden/>
          </w:rPr>
        </w:r>
        <w:r w:rsidR="00E407C0">
          <w:rPr>
            <w:noProof/>
            <w:webHidden/>
          </w:rPr>
          <w:fldChar w:fldCharType="separate"/>
        </w:r>
        <w:r w:rsidR="00E407C0">
          <w:rPr>
            <w:noProof/>
            <w:webHidden/>
          </w:rPr>
          <w:t>30</w:t>
        </w:r>
        <w:r w:rsidR="00E407C0">
          <w:rPr>
            <w:noProof/>
            <w:webHidden/>
          </w:rPr>
          <w:fldChar w:fldCharType="end"/>
        </w:r>
      </w:hyperlink>
    </w:p>
    <w:p w:rsidR="00E407C0" w:rsidRDefault="00421C57">
      <w:pPr>
        <w:pStyle w:val="TOC3"/>
        <w:rPr>
          <w:rFonts w:eastAsiaTheme="minorEastAsia"/>
          <w:noProof/>
          <w:lang w:eastAsia="en-AU"/>
        </w:rPr>
      </w:pPr>
      <w:hyperlink w:anchor="_Toc521489289" w:history="1">
        <w:r w:rsidR="00E407C0" w:rsidRPr="000B6E5D">
          <w:rPr>
            <w:rStyle w:val="Hyperlink"/>
            <w:noProof/>
          </w:rPr>
          <w:t>Value add</w:t>
        </w:r>
        <w:r w:rsidR="00E407C0">
          <w:rPr>
            <w:noProof/>
            <w:webHidden/>
          </w:rPr>
          <w:tab/>
        </w:r>
        <w:r w:rsidR="00E407C0">
          <w:rPr>
            <w:noProof/>
            <w:webHidden/>
          </w:rPr>
          <w:fldChar w:fldCharType="begin"/>
        </w:r>
        <w:r w:rsidR="00E407C0">
          <w:rPr>
            <w:noProof/>
            <w:webHidden/>
          </w:rPr>
          <w:instrText xml:space="preserve"> PAGEREF _Toc521489289 \h </w:instrText>
        </w:r>
        <w:r w:rsidR="00E407C0">
          <w:rPr>
            <w:noProof/>
            <w:webHidden/>
          </w:rPr>
        </w:r>
        <w:r w:rsidR="00E407C0">
          <w:rPr>
            <w:noProof/>
            <w:webHidden/>
          </w:rPr>
          <w:fldChar w:fldCharType="separate"/>
        </w:r>
        <w:r w:rsidR="00E407C0">
          <w:rPr>
            <w:noProof/>
            <w:webHidden/>
          </w:rPr>
          <w:t>30</w:t>
        </w:r>
        <w:r w:rsidR="00E407C0">
          <w:rPr>
            <w:noProof/>
            <w:webHidden/>
          </w:rPr>
          <w:fldChar w:fldCharType="end"/>
        </w:r>
      </w:hyperlink>
    </w:p>
    <w:p w:rsidR="00E407C0" w:rsidRDefault="00421C57">
      <w:pPr>
        <w:pStyle w:val="TOC2"/>
        <w:rPr>
          <w:rFonts w:eastAsiaTheme="minorEastAsia"/>
          <w:noProof/>
          <w:lang w:eastAsia="en-AU"/>
        </w:rPr>
      </w:pPr>
      <w:hyperlink w:anchor="_Toc521489290" w:history="1">
        <w:r w:rsidR="00E407C0" w:rsidRPr="000B6E5D">
          <w:rPr>
            <w:rStyle w:val="Hyperlink"/>
            <w:noProof/>
          </w:rPr>
          <w:t>4.2.</w:t>
        </w:r>
        <w:r w:rsidR="00E407C0">
          <w:rPr>
            <w:rFonts w:eastAsiaTheme="minorEastAsia"/>
            <w:noProof/>
            <w:lang w:eastAsia="en-AU"/>
          </w:rPr>
          <w:tab/>
        </w:r>
        <w:r w:rsidR="00E407C0" w:rsidRPr="000B6E5D">
          <w:rPr>
            <w:rStyle w:val="Hyperlink"/>
            <w:noProof/>
          </w:rPr>
          <w:t>Indirect economic value</w:t>
        </w:r>
        <w:r w:rsidR="00E407C0">
          <w:rPr>
            <w:noProof/>
            <w:webHidden/>
          </w:rPr>
          <w:tab/>
        </w:r>
        <w:r w:rsidR="00E407C0">
          <w:rPr>
            <w:noProof/>
            <w:webHidden/>
          </w:rPr>
          <w:fldChar w:fldCharType="begin"/>
        </w:r>
        <w:r w:rsidR="00E407C0">
          <w:rPr>
            <w:noProof/>
            <w:webHidden/>
          </w:rPr>
          <w:instrText xml:space="preserve"> PAGEREF _Toc521489290 \h </w:instrText>
        </w:r>
        <w:r w:rsidR="00E407C0">
          <w:rPr>
            <w:noProof/>
            <w:webHidden/>
          </w:rPr>
        </w:r>
        <w:r w:rsidR="00E407C0">
          <w:rPr>
            <w:noProof/>
            <w:webHidden/>
          </w:rPr>
          <w:fldChar w:fldCharType="separate"/>
        </w:r>
        <w:r w:rsidR="00E407C0">
          <w:rPr>
            <w:noProof/>
            <w:webHidden/>
          </w:rPr>
          <w:t>30</w:t>
        </w:r>
        <w:r w:rsidR="00E407C0">
          <w:rPr>
            <w:noProof/>
            <w:webHidden/>
          </w:rPr>
          <w:fldChar w:fldCharType="end"/>
        </w:r>
      </w:hyperlink>
    </w:p>
    <w:p w:rsidR="00E407C0" w:rsidRDefault="00421C57">
      <w:pPr>
        <w:pStyle w:val="TOC3"/>
        <w:rPr>
          <w:rFonts w:eastAsiaTheme="minorEastAsia"/>
          <w:noProof/>
          <w:lang w:eastAsia="en-AU"/>
        </w:rPr>
      </w:pPr>
      <w:hyperlink w:anchor="_Toc521489291" w:history="1">
        <w:r w:rsidR="00E407C0" w:rsidRPr="000B6E5D">
          <w:rPr>
            <w:rStyle w:val="Hyperlink"/>
            <w:noProof/>
          </w:rPr>
          <w:t>Flow-on / induced value</w:t>
        </w:r>
        <w:r w:rsidR="00E407C0">
          <w:rPr>
            <w:noProof/>
            <w:webHidden/>
          </w:rPr>
          <w:tab/>
        </w:r>
        <w:r w:rsidR="00E407C0">
          <w:rPr>
            <w:noProof/>
            <w:webHidden/>
          </w:rPr>
          <w:fldChar w:fldCharType="begin"/>
        </w:r>
        <w:r w:rsidR="00E407C0">
          <w:rPr>
            <w:noProof/>
            <w:webHidden/>
          </w:rPr>
          <w:instrText xml:space="preserve"> PAGEREF _Toc521489291 \h </w:instrText>
        </w:r>
        <w:r w:rsidR="00E407C0">
          <w:rPr>
            <w:noProof/>
            <w:webHidden/>
          </w:rPr>
        </w:r>
        <w:r w:rsidR="00E407C0">
          <w:rPr>
            <w:noProof/>
            <w:webHidden/>
          </w:rPr>
          <w:fldChar w:fldCharType="separate"/>
        </w:r>
        <w:r w:rsidR="00E407C0">
          <w:rPr>
            <w:noProof/>
            <w:webHidden/>
          </w:rPr>
          <w:t>30</w:t>
        </w:r>
        <w:r w:rsidR="00E407C0">
          <w:rPr>
            <w:noProof/>
            <w:webHidden/>
          </w:rPr>
          <w:fldChar w:fldCharType="end"/>
        </w:r>
      </w:hyperlink>
    </w:p>
    <w:p w:rsidR="00E407C0" w:rsidRDefault="00421C57">
      <w:pPr>
        <w:pStyle w:val="TOC3"/>
        <w:rPr>
          <w:rFonts w:eastAsiaTheme="minorEastAsia"/>
          <w:noProof/>
          <w:lang w:eastAsia="en-AU"/>
        </w:rPr>
      </w:pPr>
      <w:hyperlink w:anchor="_Toc521489292" w:history="1">
        <w:r w:rsidR="00E407C0" w:rsidRPr="000B6E5D">
          <w:rPr>
            <w:rStyle w:val="Hyperlink"/>
            <w:noProof/>
          </w:rPr>
          <w:t>Indirect economic linkages</w:t>
        </w:r>
        <w:r w:rsidR="00E407C0">
          <w:rPr>
            <w:noProof/>
            <w:webHidden/>
          </w:rPr>
          <w:tab/>
        </w:r>
        <w:r w:rsidR="00E407C0">
          <w:rPr>
            <w:noProof/>
            <w:webHidden/>
          </w:rPr>
          <w:fldChar w:fldCharType="begin"/>
        </w:r>
        <w:r w:rsidR="00E407C0">
          <w:rPr>
            <w:noProof/>
            <w:webHidden/>
          </w:rPr>
          <w:instrText xml:space="preserve"> PAGEREF _Toc521489292 \h </w:instrText>
        </w:r>
        <w:r w:rsidR="00E407C0">
          <w:rPr>
            <w:noProof/>
            <w:webHidden/>
          </w:rPr>
        </w:r>
        <w:r w:rsidR="00E407C0">
          <w:rPr>
            <w:noProof/>
            <w:webHidden/>
          </w:rPr>
          <w:fldChar w:fldCharType="separate"/>
        </w:r>
        <w:r w:rsidR="00E407C0">
          <w:rPr>
            <w:noProof/>
            <w:webHidden/>
          </w:rPr>
          <w:t>30</w:t>
        </w:r>
        <w:r w:rsidR="00E407C0">
          <w:rPr>
            <w:noProof/>
            <w:webHidden/>
          </w:rPr>
          <w:fldChar w:fldCharType="end"/>
        </w:r>
      </w:hyperlink>
    </w:p>
    <w:p w:rsidR="00E407C0" w:rsidRDefault="00421C57">
      <w:pPr>
        <w:pStyle w:val="TOC3"/>
        <w:rPr>
          <w:rFonts w:eastAsiaTheme="minorEastAsia"/>
          <w:noProof/>
          <w:lang w:eastAsia="en-AU"/>
        </w:rPr>
      </w:pPr>
      <w:hyperlink w:anchor="_Toc521489293" w:history="1">
        <w:r w:rsidR="00E407C0" w:rsidRPr="000B6E5D">
          <w:rPr>
            <w:rStyle w:val="Hyperlink"/>
            <w:noProof/>
          </w:rPr>
          <w:t>Wider economic benefits</w:t>
        </w:r>
        <w:r w:rsidR="00E407C0">
          <w:rPr>
            <w:noProof/>
            <w:webHidden/>
          </w:rPr>
          <w:tab/>
        </w:r>
        <w:r w:rsidR="00E407C0">
          <w:rPr>
            <w:noProof/>
            <w:webHidden/>
          </w:rPr>
          <w:fldChar w:fldCharType="begin"/>
        </w:r>
        <w:r w:rsidR="00E407C0">
          <w:rPr>
            <w:noProof/>
            <w:webHidden/>
          </w:rPr>
          <w:instrText xml:space="preserve"> PAGEREF _Toc521489293 \h </w:instrText>
        </w:r>
        <w:r w:rsidR="00E407C0">
          <w:rPr>
            <w:noProof/>
            <w:webHidden/>
          </w:rPr>
        </w:r>
        <w:r w:rsidR="00E407C0">
          <w:rPr>
            <w:noProof/>
            <w:webHidden/>
          </w:rPr>
          <w:fldChar w:fldCharType="separate"/>
        </w:r>
        <w:r w:rsidR="00E407C0">
          <w:rPr>
            <w:noProof/>
            <w:webHidden/>
          </w:rPr>
          <w:t>31</w:t>
        </w:r>
        <w:r w:rsidR="00E407C0">
          <w:rPr>
            <w:noProof/>
            <w:webHidden/>
          </w:rPr>
          <w:fldChar w:fldCharType="end"/>
        </w:r>
      </w:hyperlink>
    </w:p>
    <w:p w:rsidR="00E407C0" w:rsidRDefault="00421C57">
      <w:pPr>
        <w:pStyle w:val="TOC2"/>
        <w:rPr>
          <w:rFonts w:eastAsiaTheme="minorEastAsia"/>
          <w:noProof/>
          <w:lang w:eastAsia="en-AU"/>
        </w:rPr>
      </w:pPr>
      <w:hyperlink w:anchor="_Toc521489294" w:history="1">
        <w:r w:rsidR="00E407C0" w:rsidRPr="000B6E5D">
          <w:rPr>
            <w:rStyle w:val="Hyperlink"/>
            <w:noProof/>
          </w:rPr>
          <w:t>4.3.</w:t>
        </w:r>
        <w:r w:rsidR="00E407C0">
          <w:rPr>
            <w:rFonts w:eastAsiaTheme="minorEastAsia"/>
            <w:noProof/>
            <w:lang w:eastAsia="en-AU"/>
          </w:rPr>
          <w:tab/>
        </w:r>
        <w:r w:rsidR="00E407C0" w:rsidRPr="000B6E5D">
          <w:rPr>
            <w:rStyle w:val="Hyperlink"/>
            <w:noProof/>
          </w:rPr>
          <w:t>Total economic value</w:t>
        </w:r>
        <w:r w:rsidR="00E407C0">
          <w:rPr>
            <w:noProof/>
            <w:webHidden/>
          </w:rPr>
          <w:tab/>
        </w:r>
        <w:r w:rsidR="00E407C0">
          <w:rPr>
            <w:noProof/>
            <w:webHidden/>
          </w:rPr>
          <w:fldChar w:fldCharType="begin"/>
        </w:r>
        <w:r w:rsidR="00E407C0">
          <w:rPr>
            <w:noProof/>
            <w:webHidden/>
          </w:rPr>
          <w:instrText xml:space="preserve"> PAGEREF _Toc521489294 \h </w:instrText>
        </w:r>
        <w:r w:rsidR="00E407C0">
          <w:rPr>
            <w:noProof/>
            <w:webHidden/>
          </w:rPr>
        </w:r>
        <w:r w:rsidR="00E407C0">
          <w:rPr>
            <w:noProof/>
            <w:webHidden/>
          </w:rPr>
          <w:fldChar w:fldCharType="separate"/>
        </w:r>
        <w:r w:rsidR="00E407C0">
          <w:rPr>
            <w:noProof/>
            <w:webHidden/>
          </w:rPr>
          <w:t>31</w:t>
        </w:r>
        <w:r w:rsidR="00E407C0">
          <w:rPr>
            <w:noProof/>
            <w:webHidden/>
          </w:rPr>
          <w:fldChar w:fldCharType="end"/>
        </w:r>
      </w:hyperlink>
    </w:p>
    <w:p w:rsidR="00E407C0" w:rsidRDefault="00421C57">
      <w:pPr>
        <w:pStyle w:val="TOC3"/>
        <w:rPr>
          <w:rFonts w:eastAsiaTheme="minorEastAsia"/>
          <w:noProof/>
          <w:lang w:eastAsia="en-AU"/>
        </w:rPr>
      </w:pPr>
      <w:hyperlink w:anchor="_Toc521489295" w:history="1">
        <w:r w:rsidR="00E407C0" w:rsidRPr="000B6E5D">
          <w:rPr>
            <w:rStyle w:val="Hyperlink"/>
            <w:noProof/>
          </w:rPr>
          <w:t>Use value</w:t>
        </w:r>
        <w:r w:rsidR="00E407C0">
          <w:rPr>
            <w:noProof/>
            <w:webHidden/>
          </w:rPr>
          <w:tab/>
        </w:r>
        <w:r w:rsidR="00E407C0">
          <w:rPr>
            <w:noProof/>
            <w:webHidden/>
          </w:rPr>
          <w:fldChar w:fldCharType="begin"/>
        </w:r>
        <w:r w:rsidR="00E407C0">
          <w:rPr>
            <w:noProof/>
            <w:webHidden/>
          </w:rPr>
          <w:instrText xml:space="preserve"> PAGEREF _Toc521489295 \h </w:instrText>
        </w:r>
        <w:r w:rsidR="00E407C0">
          <w:rPr>
            <w:noProof/>
            <w:webHidden/>
          </w:rPr>
        </w:r>
        <w:r w:rsidR="00E407C0">
          <w:rPr>
            <w:noProof/>
            <w:webHidden/>
          </w:rPr>
          <w:fldChar w:fldCharType="separate"/>
        </w:r>
        <w:r w:rsidR="00E407C0">
          <w:rPr>
            <w:noProof/>
            <w:webHidden/>
          </w:rPr>
          <w:t>32</w:t>
        </w:r>
        <w:r w:rsidR="00E407C0">
          <w:rPr>
            <w:noProof/>
            <w:webHidden/>
          </w:rPr>
          <w:fldChar w:fldCharType="end"/>
        </w:r>
      </w:hyperlink>
    </w:p>
    <w:p w:rsidR="00E407C0" w:rsidRDefault="00421C57">
      <w:pPr>
        <w:pStyle w:val="TOC3"/>
        <w:rPr>
          <w:rFonts w:eastAsiaTheme="minorEastAsia"/>
          <w:noProof/>
          <w:lang w:eastAsia="en-AU"/>
        </w:rPr>
      </w:pPr>
      <w:hyperlink w:anchor="_Toc521489296" w:history="1">
        <w:r w:rsidR="00E407C0" w:rsidRPr="000B6E5D">
          <w:rPr>
            <w:rStyle w:val="Hyperlink"/>
            <w:noProof/>
          </w:rPr>
          <w:t>Non-use value</w:t>
        </w:r>
        <w:r w:rsidR="00E407C0">
          <w:rPr>
            <w:noProof/>
            <w:webHidden/>
          </w:rPr>
          <w:tab/>
        </w:r>
        <w:r w:rsidR="00E407C0">
          <w:rPr>
            <w:noProof/>
            <w:webHidden/>
          </w:rPr>
          <w:fldChar w:fldCharType="begin"/>
        </w:r>
        <w:r w:rsidR="00E407C0">
          <w:rPr>
            <w:noProof/>
            <w:webHidden/>
          </w:rPr>
          <w:instrText xml:space="preserve"> PAGEREF _Toc521489296 \h </w:instrText>
        </w:r>
        <w:r w:rsidR="00E407C0">
          <w:rPr>
            <w:noProof/>
            <w:webHidden/>
          </w:rPr>
        </w:r>
        <w:r w:rsidR="00E407C0">
          <w:rPr>
            <w:noProof/>
            <w:webHidden/>
          </w:rPr>
          <w:fldChar w:fldCharType="separate"/>
        </w:r>
        <w:r w:rsidR="00E407C0">
          <w:rPr>
            <w:noProof/>
            <w:webHidden/>
          </w:rPr>
          <w:t>32</w:t>
        </w:r>
        <w:r w:rsidR="00E407C0">
          <w:rPr>
            <w:noProof/>
            <w:webHidden/>
          </w:rPr>
          <w:fldChar w:fldCharType="end"/>
        </w:r>
      </w:hyperlink>
    </w:p>
    <w:p w:rsidR="00E407C0" w:rsidRDefault="00421C57">
      <w:pPr>
        <w:pStyle w:val="TOC3"/>
        <w:rPr>
          <w:rFonts w:eastAsiaTheme="minorEastAsia"/>
          <w:noProof/>
          <w:lang w:eastAsia="en-AU"/>
        </w:rPr>
      </w:pPr>
      <w:hyperlink w:anchor="_Toc521489297" w:history="1">
        <w:r w:rsidR="00E407C0" w:rsidRPr="000B6E5D">
          <w:rPr>
            <w:rStyle w:val="Hyperlink"/>
            <w:noProof/>
          </w:rPr>
          <w:t>Market and non-market value</w:t>
        </w:r>
        <w:r w:rsidR="00E407C0">
          <w:rPr>
            <w:noProof/>
            <w:webHidden/>
          </w:rPr>
          <w:tab/>
        </w:r>
        <w:r w:rsidR="00E407C0">
          <w:rPr>
            <w:noProof/>
            <w:webHidden/>
          </w:rPr>
          <w:fldChar w:fldCharType="begin"/>
        </w:r>
        <w:r w:rsidR="00E407C0">
          <w:rPr>
            <w:noProof/>
            <w:webHidden/>
          </w:rPr>
          <w:instrText xml:space="preserve"> PAGEREF _Toc521489297 \h </w:instrText>
        </w:r>
        <w:r w:rsidR="00E407C0">
          <w:rPr>
            <w:noProof/>
            <w:webHidden/>
          </w:rPr>
        </w:r>
        <w:r w:rsidR="00E407C0">
          <w:rPr>
            <w:noProof/>
            <w:webHidden/>
          </w:rPr>
          <w:fldChar w:fldCharType="separate"/>
        </w:r>
        <w:r w:rsidR="00E407C0">
          <w:rPr>
            <w:noProof/>
            <w:webHidden/>
          </w:rPr>
          <w:t>33</w:t>
        </w:r>
        <w:r w:rsidR="00E407C0">
          <w:rPr>
            <w:noProof/>
            <w:webHidden/>
          </w:rPr>
          <w:fldChar w:fldCharType="end"/>
        </w:r>
      </w:hyperlink>
    </w:p>
    <w:p w:rsidR="00E407C0" w:rsidRDefault="00421C57">
      <w:pPr>
        <w:pStyle w:val="TOC2"/>
        <w:rPr>
          <w:rFonts w:eastAsiaTheme="minorEastAsia"/>
          <w:noProof/>
          <w:lang w:eastAsia="en-AU"/>
        </w:rPr>
      </w:pPr>
      <w:hyperlink w:anchor="_Toc521489298" w:history="1">
        <w:r w:rsidR="00E407C0" w:rsidRPr="000B6E5D">
          <w:rPr>
            <w:rStyle w:val="Hyperlink"/>
            <w:noProof/>
          </w:rPr>
          <w:t>4.3.</w:t>
        </w:r>
        <w:r w:rsidR="00E407C0">
          <w:rPr>
            <w:rFonts w:eastAsiaTheme="minorEastAsia"/>
            <w:noProof/>
            <w:lang w:eastAsia="en-AU"/>
          </w:rPr>
          <w:tab/>
        </w:r>
        <w:r w:rsidR="00E407C0" w:rsidRPr="000B6E5D">
          <w:rPr>
            <w:rStyle w:val="Hyperlink"/>
            <w:noProof/>
          </w:rPr>
          <w:t>Other economic contribution measures</w:t>
        </w:r>
        <w:r w:rsidR="00E407C0">
          <w:rPr>
            <w:noProof/>
            <w:webHidden/>
          </w:rPr>
          <w:tab/>
        </w:r>
        <w:r w:rsidR="00E407C0">
          <w:rPr>
            <w:noProof/>
            <w:webHidden/>
          </w:rPr>
          <w:fldChar w:fldCharType="begin"/>
        </w:r>
        <w:r w:rsidR="00E407C0">
          <w:rPr>
            <w:noProof/>
            <w:webHidden/>
          </w:rPr>
          <w:instrText xml:space="preserve"> PAGEREF _Toc521489298 \h </w:instrText>
        </w:r>
        <w:r w:rsidR="00E407C0">
          <w:rPr>
            <w:noProof/>
            <w:webHidden/>
          </w:rPr>
        </w:r>
        <w:r w:rsidR="00E407C0">
          <w:rPr>
            <w:noProof/>
            <w:webHidden/>
          </w:rPr>
          <w:fldChar w:fldCharType="separate"/>
        </w:r>
        <w:r w:rsidR="00E407C0">
          <w:rPr>
            <w:noProof/>
            <w:webHidden/>
          </w:rPr>
          <w:t>34</w:t>
        </w:r>
        <w:r w:rsidR="00E407C0">
          <w:rPr>
            <w:noProof/>
            <w:webHidden/>
          </w:rPr>
          <w:fldChar w:fldCharType="end"/>
        </w:r>
      </w:hyperlink>
    </w:p>
    <w:p w:rsidR="00E407C0" w:rsidRDefault="00421C57">
      <w:pPr>
        <w:pStyle w:val="TOC3"/>
        <w:rPr>
          <w:rFonts w:eastAsiaTheme="minorEastAsia"/>
          <w:noProof/>
          <w:lang w:eastAsia="en-AU"/>
        </w:rPr>
      </w:pPr>
      <w:hyperlink w:anchor="_Toc521489299" w:history="1">
        <w:r w:rsidR="00E407C0" w:rsidRPr="000B6E5D">
          <w:rPr>
            <w:rStyle w:val="Hyperlink"/>
            <w:noProof/>
          </w:rPr>
          <w:t>Employment</w:t>
        </w:r>
        <w:r w:rsidR="00E407C0">
          <w:rPr>
            <w:noProof/>
            <w:webHidden/>
          </w:rPr>
          <w:tab/>
        </w:r>
        <w:r w:rsidR="00E407C0">
          <w:rPr>
            <w:noProof/>
            <w:webHidden/>
          </w:rPr>
          <w:fldChar w:fldCharType="begin"/>
        </w:r>
        <w:r w:rsidR="00E407C0">
          <w:rPr>
            <w:noProof/>
            <w:webHidden/>
          </w:rPr>
          <w:instrText xml:space="preserve"> PAGEREF _Toc521489299 \h </w:instrText>
        </w:r>
        <w:r w:rsidR="00E407C0">
          <w:rPr>
            <w:noProof/>
            <w:webHidden/>
          </w:rPr>
        </w:r>
        <w:r w:rsidR="00E407C0">
          <w:rPr>
            <w:noProof/>
            <w:webHidden/>
          </w:rPr>
          <w:fldChar w:fldCharType="separate"/>
        </w:r>
        <w:r w:rsidR="00E407C0">
          <w:rPr>
            <w:noProof/>
            <w:webHidden/>
          </w:rPr>
          <w:t>34</w:t>
        </w:r>
        <w:r w:rsidR="00E407C0">
          <w:rPr>
            <w:noProof/>
            <w:webHidden/>
          </w:rPr>
          <w:fldChar w:fldCharType="end"/>
        </w:r>
      </w:hyperlink>
    </w:p>
    <w:p w:rsidR="00E407C0" w:rsidRDefault="00421C57">
      <w:pPr>
        <w:pStyle w:val="TOC3"/>
        <w:rPr>
          <w:rFonts w:eastAsiaTheme="minorEastAsia"/>
          <w:noProof/>
          <w:lang w:eastAsia="en-AU"/>
        </w:rPr>
      </w:pPr>
      <w:hyperlink w:anchor="_Toc521489300" w:history="1">
        <w:r w:rsidR="00E407C0" w:rsidRPr="000B6E5D">
          <w:rPr>
            <w:rStyle w:val="Hyperlink"/>
            <w:noProof/>
          </w:rPr>
          <w:t>Business counts</w:t>
        </w:r>
        <w:r w:rsidR="00E407C0">
          <w:rPr>
            <w:noProof/>
            <w:webHidden/>
          </w:rPr>
          <w:tab/>
        </w:r>
        <w:r w:rsidR="00E407C0">
          <w:rPr>
            <w:noProof/>
            <w:webHidden/>
          </w:rPr>
          <w:fldChar w:fldCharType="begin"/>
        </w:r>
        <w:r w:rsidR="00E407C0">
          <w:rPr>
            <w:noProof/>
            <w:webHidden/>
          </w:rPr>
          <w:instrText xml:space="preserve"> PAGEREF _Toc521489300 \h </w:instrText>
        </w:r>
        <w:r w:rsidR="00E407C0">
          <w:rPr>
            <w:noProof/>
            <w:webHidden/>
          </w:rPr>
        </w:r>
        <w:r w:rsidR="00E407C0">
          <w:rPr>
            <w:noProof/>
            <w:webHidden/>
          </w:rPr>
          <w:fldChar w:fldCharType="separate"/>
        </w:r>
        <w:r w:rsidR="00E407C0">
          <w:rPr>
            <w:noProof/>
            <w:webHidden/>
          </w:rPr>
          <w:t>34</w:t>
        </w:r>
        <w:r w:rsidR="00E407C0">
          <w:rPr>
            <w:noProof/>
            <w:webHidden/>
          </w:rPr>
          <w:fldChar w:fldCharType="end"/>
        </w:r>
      </w:hyperlink>
    </w:p>
    <w:p w:rsidR="00E407C0" w:rsidRDefault="00421C57">
      <w:pPr>
        <w:pStyle w:val="TOC3"/>
        <w:rPr>
          <w:rFonts w:eastAsiaTheme="minorEastAsia"/>
          <w:noProof/>
          <w:lang w:eastAsia="en-AU"/>
        </w:rPr>
      </w:pPr>
      <w:hyperlink w:anchor="_Toc521489301" w:history="1">
        <w:r w:rsidR="00E407C0" w:rsidRPr="000B6E5D">
          <w:rPr>
            <w:rStyle w:val="Hyperlink"/>
            <w:noProof/>
          </w:rPr>
          <w:t>Other approaches</w:t>
        </w:r>
        <w:r w:rsidR="00E407C0">
          <w:rPr>
            <w:noProof/>
            <w:webHidden/>
          </w:rPr>
          <w:tab/>
        </w:r>
        <w:r w:rsidR="00E407C0">
          <w:rPr>
            <w:noProof/>
            <w:webHidden/>
          </w:rPr>
          <w:fldChar w:fldCharType="begin"/>
        </w:r>
        <w:r w:rsidR="00E407C0">
          <w:rPr>
            <w:noProof/>
            <w:webHidden/>
          </w:rPr>
          <w:instrText xml:space="preserve"> PAGEREF _Toc521489301 \h </w:instrText>
        </w:r>
        <w:r w:rsidR="00E407C0">
          <w:rPr>
            <w:noProof/>
            <w:webHidden/>
          </w:rPr>
        </w:r>
        <w:r w:rsidR="00E407C0">
          <w:rPr>
            <w:noProof/>
            <w:webHidden/>
          </w:rPr>
          <w:fldChar w:fldCharType="separate"/>
        </w:r>
        <w:r w:rsidR="00E407C0">
          <w:rPr>
            <w:noProof/>
            <w:webHidden/>
          </w:rPr>
          <w:t>34</w:t>
        </w:r>
        <w:r w:rsidR="00E407C0">
          <w:rPr>
            <w:noProof/>
            <w:webHidden/>
          </w:rPr>
          <w:fldChar w:fldCharType="end"/>
        </w:r>
      </w:hyperlink>
    </w:p>
    <w:p w:rsidR="00E407C0" w:rsidRDefault="00421C57">
      <w:pPr>
        <w:pStyle w:val="TOC2"/>
        <w:rPr>
          <w:rFonts w:eastAsiaTheme="minorEastAsia"/>
          <w:noProof/>
          <w:lang w:eastAsia="en-AU"/>
        </w:rPr>
      </w:pPr>
      <w:hyperlink w:anchor="_Toc521489302" w:history="1">
        <w:r w:rsidR="00E407C0" w:rsidRPr="000B6E5D">
          <w:rPr>
            <w:rStyle w:val="Hyperlink"/>
            <w:noProof/>
          </w:rPr>
          <w:t>4.3.</w:t>
        </w:r>
        <w:r w:rsidR="00E407C0">
          <w:rPr>
            <w:rFonts w:eastAsiaTheme="minorEastAsia"/>
            <w:noProof/>
            <w:lang w:eastAsia="en-AU"/>
          </w:rPr>
          <w:tab/>
        </w:r>
        <w:r w:rsidR="00E407C0" w:rsidRPr="000B6E5D">
          <w:rPr>
            <w:rStyle w:val="Hyperlink"/>
            <w:noProof/>
          </w:rPr>
          <w:t>Recommendations—measuring value of cultural / creative industries</w:t>
        </w:r>
        <w:r w:rsidR="00E407C0">
          <w:rPr>
            <w:noProof/>
            <w:webHidden/>
          </w:rPr>
          <w:tab/>
        </w:r>
        <w:r w:rsidR="00E407C0">
          <w:rPr>
            <w:noProof/>
            <w:webHidden/>
          </w:rPr>
          <w:fldChar w:fldCharType="begin"/>
        </w:r>
        <w:r w:rsidR="00E407C0">
          <w:rPr>
            <w:noProof/>
            <w:webHidden/>
          </w:rPr>
          <w:instrText xml:space="preserve"> PAGEREF _Toc521489302 \h </w:instrText>
        </w:r>
        <w:r w:rsidR="00E407C0">
          <w:rPr>
            <w:noProof/>
            <w:webHidden/>
          </w:rPr>
        </w:r>
        <w:r w:rsidR="00E407C0">
          <w:rPr>
            <w:noProof/>
            <w:webHidden/>
          </w:rPr>
          <w:fldChar w:fldCharType="separate"/>
        </w:r>
        <w:r w:rsidR="00E407C0">
          <w:rPr>
            <w:noProof/>
            <w:webHidden/>
          </w:rPr>
          <w:t>34</w:t>
        </w:r>
        <w:r w:rsidR="00E407C0">
          <w:rPr>
            <w:noProof/>
            <w:webHidden/>
          </w:rPr>
          <w:fldChar w:fldCharType="end"/>
        </w:r>
      </w:hyperlink>
    </w:p>
    <w:p w:rsidR="00E407C0" w:rsidRDefault="00421C57">
      <w:pPr>
        <w:pStyle w:val="TOC3"/>
        <w:rPr>
          <w:rFonts w:eastAsiaTheme="minorEastAsia"/>
          <w:noProof/>
          <w:lang w:eastAsia="en-AU"/>
        </w:rPr>
      </w:pPr>
      <w:hyperlink w:anchor="_Toc521489303" w:history="1">
        <w:r w:rsidR="00E407C0" w:rsidRPr="000B6E5D">
          <w:rPr>
            <w:rStyle w:val="Hyperlink"/>
            <w:noProof/>
          </w:rPr>
          <w:t>Recommendations</w:t>
        </w:r>
        <w:r w:rsidR="00E407C0">
          <w:rPr>
            <w:noProof/>
            <w:webHidden/>
          </w:rPr>
          <w:tab/>
        </w:r>
        <w:r w:rsidR="00E407C0">
          <w:rPr>
            <w:noProof/>
            <w:webHidden/>
          </w:rPr>
          <w:fldChar w:fldCharType="begin"/>
        </w:r>
        <w:r w:rsidR="00E407C0">
          <w:rPr>
            <w:noProof/>
            <w:webHidden/>
          </w:rPr>
          <w:instrText xml:space="preserve"> PAGEREF _Toc521489303 \h </w:instrText>
        </w:r>
        <w:r w:rsidR="00E407C0">
          <w:rPr>
            <w:noProof/>
            <w:webHidden/>
          </w:rPr>
        </w:r>
        <w:r w:rsidR="00E407C0">
          <w:rPr>
            <w:noProof/>
            <w:webHidden/>
          </w:rPr>
          <w:fldChar w:fldCharType="separate"/>
        </w:r>
        <w:r w:rsidR="00E407C0">
          <w:rPr>
            <w:noProof/>
            <w:webHidden/>
          </w:rPr>
          <w:t>35</w:t>
        </w:r>
        <w:r w:rsidR="00E407C0">
          <w:rPr>
            <w:noProof/>
            <w:webHidden/>
          </w:rPr>
          <w:fldChar w:fldCharType="end"/>
        </w:r>
      </w:hyperlink>
    </w:p>
    <w:p w:rsidR="00E407C0" w:rsidRDefault="00421C57" w:rsidP="00E407C0">
      <w:pPr>
        <w:pStyle w:val="TOC1"/>
        <w:rPr>
          <w:rFonts w:eastAsiaTheme="minorEastAsia"/>
          <w:noProof/>
          <w:sz w:val="22"/>
          <w:lang w:eastAsia="en-AU"/>
        </w:rPr>
      </w:pPr>
      <w:hyperlink w:anchor="_Toc521489304" w:history="1">
        <w:r w:rsidR="00E407C0" w:rsidRPr="000B6E5D">
          <w:rPr>
            <w:rStyle w:val="Hyperlink"/>
            <w:noProof/>
          </w:rPr>
          <w:t>5.</w:t>
        </w:r>
        <w:r w:rsidR="00E407C0">
          <w:rPr>
            <w:rFonts w:eastAsiaTheme="minorEastAsia"/>
            <w:noProof/>
            <w:sz w:val="22"/>
            <w:lang w:eastAsia="en-AU"/>
          </w:rPr>
          <w:tab/>
        </w:r>
        <w:r w:rsidR="00E407C0" w:rsidRPr="000B6E5D">
          <w:rPr>
            <w:rStyle w:val="Hyperlink"/>
            <w:noProof/>
          </w:rPr>
          <w:t>Measuring economic value at the state and territory level</w:t>
        </w:r>
        <w:r w:rsidR="00E407C0">
          <w:rPr>
            <w:noProof/>
            <w:webHidden/>
          </w:rPr>
          <w:tab/>
        </w:r>
        <w:r w:rsidR="00E407C0">
          <w:rPr>
            <w:noProof/>
            <w:webHidden/>
          </w:rPr>
          <w:fldChar w:fldCharType="begin"/>
        </w:r>
        <w:r w:rsidR="00E407C0">
          <w:rPr>
            <w:noProof/>
            <w:webHidden/>
          </w:rPr>
          <w:instrText xml:space="preserve"> PAGEREF _Toc521489304 \h </w:instrText>
        </w:r>
        <w:r w:rsidR="00E407C0">
          <w:rPr>
            <w:noProof/>
            <w:webHidden/>
          </w:rPr>
        </w:r>
        <w:r w:rsidR="00E407C0">
          <w:rPr>
            <w:noProof/>
            <w:webHidden/>
          </w:rPr>
          <w:fldChar w:fldCharType="separate"/>
        </w:r>
        <w:r w:rsidR="00E407C0">
          <w:rPr>
            <w:noProof/>
            <w:webHidden/>
          </w:rPr>
          <w:t>36</w:t>
        </w:r>
        <w:r w:rsidR="00E407C0">
          <w:rPr>
            <w:noProof/>
            <w:webHidden/>
          </w:rPr>
          <w:fldChar w:fldCharType="end"/>
        </w:r>
      </w:hyperlink>
    </w:p>
    <w:p w:rsidR="00E407C0" w:rsidRDefault="00421C57">
      <w:pPr>
        <w:pStyle w:val="TOC2"/>
        <w:rPr>
          <w:rFonts w:eastAsiaTheme="minorEastAsia"/>
          <w:noProof/>
          <w:lang w:eastAsia="en-AU"/>
        </w:rPr>
      </w:pPr>
      <w:hyperlink w:anchor="_Toc521489305" w:history="1">
        <w:r w:rsidR="00E407C0" w:rsidRPr="000B6E5D">
          <w:rPr>
            <w:rStyle w:val="Hyperlink"/>
            <w:noProof/>
          </w:rPr>
          <w:t>ABS Satellite Accounts</w:t>
        </w:r>
        <w:r w:rsidR="00E407C0">
          <w:rPr>
            <w:noProof/>
            <w:webHidden/>
          </w:rPr>
          <w:tab/>
        </w:r>
        <w:r w:rsidR="00E407C0">
          <w:rPr>
            <w:noProof/>
            <w:webHidden/>
          </w:rPr>
          <w:fldChar w:fldCharType="begin"/>
        </w:r>
        <w:r w:rsidR="00E407C0">
          <w:rPr>
            <w:noProof/>
            <w:webHidden/>
          </w:rPr>
          <w:instrText xml:space="preserve"> PAGEREF _Toc521489305 \h </w:instrText>
        </w:r>
        <w:r w:rsidR="00E407C0">
          <w:rPr>
            <w:noProof/>
            <w:webHidden/>
          </w:rPr>
        </w:r>
        <w:r w:rsidR="00E407C0">
          <w:rPr>
            <w:noProof/>
            <w:webHidden/>
          </w:rPr>
          <w:fldChar w:fldCharType="separate"/>
        </w:r>
        <w:r w:rsidR="00E407C0">
          <w:rPr>
            <w:noProof/>
            <w:webHidden/>
          </w:rPr>
          <w:t>36</w:t>
        </w:r>
        <w:r w:rsidR="00E407C0">
          <w:rPr>
            <w:noProof/>
            <w:webHidden/>
          </w:rPr>
          <w:fldChar w:fldCharType="end"/>
        </w:r>
      </w:hyperlink>
    </w:p>
    <w:p w:rsidR="00E407C0" w:rsidRDefault="00421C57">
      <w:pPr>
        <w:pStyle w:val="TOC2"/>
        <w:rPr>
          <w:rFonts w:eastAsiaTheme="minorEastAsia"/>
          <w:noProof/>
          <w:lang w:eastAsia="en-AU"/>
        </w:rPr>
      </w:pPr>
      <w:hyperlink w:anchor="_Toc521489306" w:history="1">
        <w:r w:rsidR="00E407C0" w:rsidRPr="000B6E5D">
          <w:rPr>
            <w:rStyle w:val="Hyperlink"/>
            <w:noProof/>
          </w:rPr>
          <w:t>Bureau of Communications Research</w:t>
        </w:r>
        <w:r w:rsidR="00E407C0">
          <w:rPr>
            <w:noProof/>
            <w:webHidden/>
          </w:rPr>
          <w:tab/>
        </w:r>
        <w:r w:rsidR="00E407C0">
          <w:rPr>
            <w:noProof/>
            <w:webHidden/>
          </w:rPr>
          <w:fldChar w:fldCharType="begin"/>
        </w:r>
        <w:r w:rsidR="00E407C0">
          <w:rPr>
            <w:noProof/>
            <w:webHidden/>
          </w:rPr>
          <w:instrText xml:space="preserve"> PAGEREF _Toc521489306 \h </w:instrText>
        </w:r>
        <w:r w:rsidR="00E407C0">
          <w:rPr>
            <w:noProof/>
            <w:webHidden/>
          </w:rPr>
        </w:r>
        <w:r w:rsidR="00E407C0">
          <w:rPr>
            <w:noProof/>
            <w:webHidden/>
          </w:rPr>
          <w:fldChar w:fldCharType="separate"/>
        </w:r>
        <w:r w:rsidR="00E407C0">
          <w:rPr>
            <w:noProof/>
            <w:webHidden/>
          </w:rPr>
          <w:t>36</w:t>
        </w:r>
        <w:r w:rsidR="00E407C0">
          <w:rPr>
            <w:noProof/>
            <w:webHidden/>
          </w:rPr>
          <w:fldChar w:fldCharType="end"/>
        </w:r>
      </w:hyperlink>
    </w:p>
    <w:p w:rsidR="00E407C0" w:rsidRDefault="00421C57">
      <w:pPr>
        <w:pStyle w:val="TOC2"/>
        <w:rPr>
          <w:rFonts w:eastAsiaTheme="minorEastAsia"/>
          <w:noProof/>
          <w:lang w:eastAsia="en-AU"/>
        </w:rPr>
      </w:pPr>
      <w:hyperlink w:anchor="_Toc521489307" w:history="1">
        <w:r w:rsidR="00E407C0" w:rsidRPr="000B6E5D">
          <w:rPr>
            <w:rStyle w:val="Hyperlink"/>
            <w:noProof/>
          </w:rPr>
          <w:t>Other methodologies</w:t>
        </w:r>
        <w:r w:rsidR="00E407C0">
          <w:rPr>
            <w:noProof/>
            <w:webHidden/>
          </w:rPr>
          <w:tab/>
        </w:r>
        <w:r w:rsidR="00E407C0">
          <w:rPr>
            <w:noProof/>
            <w:webHidden/>
          </w:rPr>
          <w:fldChar w:fldCharType="begin"/>
        </w:r>
        <w:r w:rsidR="00E407C0">
          <w:rPr>
            <w:noProof/>
            <w:webHidden/>
          </w:rPr>
          <w:instrText xml:space="preserve"> PAGEREF _Toc521489307 \h </w:instrText>
        </w:r>
        <w:r w:rsidR="00E407C0">
          <w:rPr>
            <w:noProof/>
            <w:webHidden/>
          </w:rPr>
        </w:r>
        <w:r w:rsidR="00E407C0">
          <w:rPr>
            <w:noProof/>
            <w:webHidden/>
          </w:rPr>
          <w:fldChar w:fldCharType="separate"/>
        </w:r>
        <w:r w:rsidR="00E407C0">
          <w:rPr>
            <w:noProof/>
            <w:webHidden/>
          </w:rPr>
          <w:t>37</w:t>
        </w:r>
        <w:r w:rsidR="00E407C0">
          <w:rPr>
            <w:noProof/>
            <w:webHidden/>
          </w:rPr>
          <w:fldChar w:fldCharType="end"/>
        </w:r>
      </w:hyperlink>
    </w:p>
    <w:p w:rsidR="00E407C0" w:rsidRDefault="00421C57">
      <w:pPr>
        <w:pStyle w:val="TOC3"/>
        <w:rPr>
          <w:rFonts w:eastAsiaTheme="minorEastAsia"/>
          <w:noProof/>
          <w:lang w:eastAsia="en-AU"/>
        </w:rPr>
      </w:pPr>
      <w:hyperlink w:anchor="_Toc521489308" w:history="1">
        <w:r w:rsidR="00E407C0" w:rsidRPr="000B6E5D">
          <w:rPr>
            <w:rStyle w:val="Hyperlink"/>
            <w:noProof/>
          </w:rPr>
          <w:t>Consultants reports</w:t>
        </w:r>
        <w:r w:rsidR="00E407C0">
          <w:rPr>
            <w:noProof/>
            <w:webHidden/>
          </w:rPr>
          <w:tab/>
        </w:r>
        <w:r w:rsidR="00E407C0">
          <w:rPr>
            <w:noProof/>
            <w:webHidden/>
          </w:rPr>
          <w:fldChar w:fldCharType="begin"/>
        </w:r>
        <w:r w:rsidR="00E407C0">
          <w:rPr>
            <w:noProof/>
            <w:webHidden/>
          </w:rPr>
          <w:instrText xml:space="preserve"> PAGEREF _Toc521489308 \h </w:instrText>
        </w:r>
        <w:r w:rsidR="00E407C0">
          <w:rPr>
            <w:noProof/>
            <w:webHidden/>
          </w:rPr>
        </w:r>
        <w:r w:rsidR="00E407C0">
          <w:rPr>
            <w:noProof/>
            <w:webHidden/>
          </w:rPr>
          <w:fldChar w:fldCharType="separate"/>
        </w:r>
        <w:r w:rsidR="00E407C0">
          <w:rPr>
            <w:noProof/>
            <w:webHidden/>
          </w:rPr>
          <w:t>37</w:t>
        </w:r>
        <w:r w:rsidR="00E407C0">
          <w:rPr>
            <w:noProof/>
            <w:webHidden/>
          </w:rPr>
          <w:fldChar w:fldCharType="end"/>
        </w:r>
      </w:hyperlink>
    </w:p>
    <w:p w:rsidR="00E407C0" w:rsidRDefault="00421C57">
      <w:pPr>
        <w:pStyle w:val="TOC2"/>
        <w:rPr>
          <w:rFonts w:eastAsiaTheme="minorEastAsia"/>
          <w:noProof/>
          <w:lang w:eastAsia="en-AU"/>
        </w:rPr>
      </w:pPr>
      <w:hyperlink w:anchor="_Toc521489309" w:history="1">
        <w:r w:rsidR="00E407C0" w:rsidRPr="000B6E5D">
          <w:rPr>
            <w:rStyle w:val="Hyperlink"/>
            <w:noProof/>
          </w:rPr>
          <w:t>5.1</w:t>
        </w:r>
        <w:r w:rsidR="00E407C0">
          <w:rPr>
            <w:rFonts w:eastAsiaTheme="minorEastAsia"/>
            <w:noProof/>
            <w:lang w:eastAsia="en-AU"/>
          </w:rPr>
          <w:tab/>
        </w:r>
        <w:r w:rsidR="00E407C0" w:rsidRPr="000B6E5D">
          <w:rPr>
            <w:rStyle w:val="Hyperlink"/>
            <w:noProof/>
          </w:rPr>
          <w:t>Recommendation—measuring value of cultural / creative industries by state and territory</w:t>
        </w:r>
        <w:r w:rsidR="00E407C0">
          <w:rPr>
            <w:noProof/>
            <w:webHidden/>
          </w:rPr>
          <w:tab/>
        </w:r>
        <w:r w:rsidR="00E407C0">
          <w:rPr>
            <w:noProof/>
            <w:webHidden/>
          </w:rPr>
          <w:fldChar w:fldCharType="begin"/>
        </w:r>
        <w:r w:rsidR="00E407C0">
          <w:rPr>
            <w:noProof/>
            <w:webHidden/>
          </w:rPr>
          <w:instrText xml:space="preserve"> PAGEREF _Toc521489309 \h </w:instrText>
        </w:r>
        <w:r w:rsidR="00E407C0">
          <w:rPr>
            <w:noProof/>
            <w:webHidden/>
          </w:rPr>
        </w:r>
        <w:r w:rsidR="00E407C0">
          <w:rPr>
            <w:noProof/>
            <w:webHidden/>
          </w:rPr>
          <w:fldChar w:fldCharType="separate"/>
        </w:r>
        <w:r w:rsidR="00E407C0">
          <w:rPr>
            <w:noProof/>
            <w:webHidden/>
          </w:rPr>
          <w:t>37</w:t>
        </w:r>
        <w:r w:rsidR="00E407C0">
          <w:rPr>
            <w:noProof/>
            <w:webHidden/>
          </w:rPr>
          <w:fldChar w:fldCharType="end"/>
        </w:r>
      </w:hyperlink>
    </w:p>
    <w:p w:rsidR="00E407C0" w:rsidRDefault="00421C57">
      <w:pPr>
        <w:pStyle w:val="TOC3"/>
        <w:rPr>
          <w:rFonts w:eastAsiaTheme="minorEastAsia"/>
          <w:noProof/>
          <w:lang w:eastAsia="en-AU"/>
        </w:rPr>
      </w:pPr>
      <w:hyperlink w:anchor="_Toc521489310" w:history="1">
        <w:r w:rsidR="00E407C0" w:rsidRPr="000B6E5D">
          <w:rPr>
            <w:rStyle w:val="Hyperlink"/>
            <w:noProof/>
          </w:rPr>
          <w:t>Recommendation</w:t>
        </w:r>
        <w:r w:rsidR="00E407C0">
          <w:rPr>
            <w:noProof/>
            <w:webHidden/>
          </w:rPr>
          <w:tab/>
        </w:r>
        <w:r w:rsidR="00E407C0">
          <w:rPr>
            <w:noProof/>
            <w:webHidden/>
          </w:rPr>
          <w:fldChar w:fldCharType="begin"/>
        </w:r>
        <w:r w:rsidR="00E407C0">
          <w:rPr>
            <w:noProof/>
            <w:webHidden/>
          </w:rPr>
          <w:instrText xml:space="preserve"> PAGEREF _Toc521489310 \h </w:instrText>
        </w:r>
        <w:r w:rsidR="00E407C0">
          <w:rPr>
            <w:noProof/>
            <w:webHidden/>
          </w:rPr>
        </w:r>
        <w:r w:rsidR="00E407C0">
          <w:rPr>
            <w:noProof/>
            <w:webHidden/>
          </w:rPr>
          <w:fldChar w:fldCharType="separate"/>
        </w:r>
        <w:r w:rsidR="00E407C0">
          <w:rPr>
            <w:noProof/>
            <w:webHidden/>
          </w:rPr>
          <w:t>37</w:t>
        </w:r>
        <w:r w:rsidR="00E407C0">
          <w:rPr>
            <w:noProof/>
            <w:webHidden/>
          </w:rPr>
          <w:fldChar w:fldCharType="end"/>
        </w:r>
      </w:hyperlink>
    </w:p>
    <w:p w:rsidR="00E407C0" w:rsidRDefault="00421C57" w:rsidP="00E407C0">
      <w:pPr>
        <w:pStyle w:val="TOC1"/>
        <w:rPr>
          <w:rFonts w:eastAsiaTheme="minorEastAsia"/>
          <w:noProof/>
          <w:sz w:val="22"/>
          <w:lang w:eastAsia="en-AU"/>
        </w:rPr>
      </w:pPr>
      <w:hyperlink w:anchor="_Toc521489311" w:history="1">
        <w:r w:rsidR="00E407C0" w:rsidRPr="000B6E5D">
          <w:rPr>
            <w:rStyle w:val="Hyperlink"/>
            <w:noProof/>
          </w:rPr>
          <w:t>6. Appendices</w:t>
        </w:r>
        <w:r w:rsidR="00E407C0">
          <w:rPr>
            <w:noProof/>
            <w:webHidden/>
          </w:rPr>
          <w:tab/>
        </w:r>
        <w:r w:rsidR="00E407C0">
          <w:rPr>
            <w:noProof/>
            <w:webHidden/>
          </w:rPr>
          <w:fldChar w:fldCharType="begin"/>
        </w:r>
        <w:r w:rsidR="00E407C0">
          <w:rPr>
            <w:noProof/>
            <w:webHidden/>
          </w:rPr>
          <w:instrText xml:space="preserve"> PAGEREF _Toc521489311 \h </w:instrText>
        </w:r>
        <w:r w:rsidR="00E407C0">
          <w:rPr>
            <w:noProof/>
            <w:webHidden/>
          </w:rPr>
        </w:r>
        <w:r w:rsidR="00E407C0">
          <w:rPr>
            <w:noProof/>
            <w:webHidden/>
          </w:rPr>
          <w:fldChar w:fldCharType="separate"/>
        </w:r>
        <w:r w:rsidR="00E407C0">
          <w:rPr>
            <w:noProof/>
            <w:webHidden/>
          </w:rPr>
          <w:t>38</w:t>
        </w:r>
        <w:r w:rsidR="00E407C0">
          <w:rPr>
            <w:noProof/>
            <w:webHidden/>
          </w:rPr>
          <w:fldChar w:fldCharType="end"/>
        </w:r>
      </w:hyperlink>
    </w:p>
    <w:p w:rsidR="00E407C0" w:rsidRDefault="00421C57">
      <w:pPr>
        <w:pStyle w:val="TOC2"/>
        <w:rPr>
          <w:rFonts w:eastAsiaTheme="minorEastAsia"/>
          <w:noProof/>
          <w:lang w:eastAsia="en-AU"/>
        </w:rPr>
      </w:pPr>
      <w:hyperlink w:anchor="_Toc521489312" w:history="1">
        <w:r w:rsidR="00E407C0" w:rsidRPr="000B6E5D">
          <w:rPr>
            <w:rStyle w:val="Hyperlink"/>
            <w:noProof/>
          </w:rPr>
          <w:t>Appendix 1: Cultural and creative industry inclusions and exclusions—recent economic studies</w:t>
        </w:r>
        <w:r w:rsidR="00E407C0">
          <w:rPr>
            <w:noProof/>
            <w:webHidden/>
          </w:rPr>
          <w:tab/>
        </w:r>
        <w:r w:rsidR="00E407C0">
          <w:rPr>
            <w:noProof/>
            <w:webHidden/>
          </w:rPr>
          <w:fldChar w:fldCharType="begin"/>
        </w:r>
        <w:r w:rsidR="00E407C0">
          <w:rPr>
            <w:noProof/>
            <w:webHidden/>
          </w:rPr>
          <w:instrText xml:space="preserve"> PAGEREF _Toc521489312 \h </w:instrText>
        </w:r>
        <w:r w:rsidR="00E407C0">
          <w:rPr>
            <w:noProof/>
            <w:webHidden/>
          </w:rPr>
        </w:r>
        <w:r w:rsidR="00E407C0">
          <w:rPr>
            <w:noProof/>
            <w:webHidden/>
          </w:rPr>
          <w:fldChar w:fldCharType="separate"/>
        </w:r>
        <w:r w:rsidR="00E407C0">
          <w:rPr>
            <w:noProof/>
            <w:webHidden/>
          </w:rPr>
          <w:t>38</w:t>
        </w:r>
        <w:r w:rsidR="00E407C0">
          <w:rPr>
            <w:noProof/>
            <w:webHidden/>
          </w:rPr>
          <w:fldChar w:fldCharType="end"/>
        </w:r>
      </w:hyperlink>
    </w:p>
    <w:p w:rsidR="00E407C0" w:rsidRDefault="00421C57">
      <w:pPr>
        <w:pStyle w:val="TOC2"/>
        <w:rPr>
          <w:rFonts w:eastAsiaTheme="minorEastAsia"/>
          <w:noProof/>
          <w:lang w:eastAsia="en-AU"/>
        </w:rPr>
      </w:pPr>
      <w:hyperlink w:anchor="_Toc521489313" w:history="1">
        <w:r w:rsidR="00E407C0" w:rsidRPr="000B6E5D">
          <w:rPr>
            <w:rStyle w:val="Hyperlink"/>
            <w:noProof/>
          </w:rPr>
          <w:t>Appendix 2: Nesta / CIIC ANZSIC codes creative intensity analysis</w:t>
        </w:r>
        <w:r w:rsidR="00E407C0">
          <w:rPr>
            <w:noProof/>
            <w:webHidden/>
          </w:rPr>
          <w:tab/>
        </w:r>
        <w:r w:rsidR="00E407C0">
          <w:rPr>
            <w:noProof/>
            <w:webHidden/>
          </w:rPr>
          <w:fldChar w:fldCharType="begin"/>
        </w:r>
        <w:r w:rsidR="00E407C0">
          <w:rPr>
            <w:noProof/>
            <w:webHidden/>
          </w:rPr>
          <w:instrText xml:space="preserve"> PAGEREF _Toc521489313 \h </w:instrText>
        </w:r>
        <w:r w:rsidR="00E407C0">
          <w:rPr>
            <w:noProof/>
            <w:webHidden/>
          </w:rPr>
        </w:r>
        <w:r w:rsidR="00E407C0">
          <w:rPr>
            <w:noProof/>
            <w:webHidden/>
          </w:rPr>
          <w:fldChar w:fldCharType="separate"/>
        </w:r>
        <w:r w:rsidR="00E407C0">
          <w:rPr>
            <w:noProof/>
            <w:webHidden/>
          </w:rPr>
          <w:t>44</w:t>
        </w:r>
        <w:r w:rsidR="00E407C0">
          <w:rPr>
            <w:noProof/>
            <w:webHidden/>
          </w:rPr>
          <w:fldChar w:fldCharType="end"/>
        </w:r>
      </w:hyperlink>
    </w:p>
    <w:p w:rsidR="00E407C0" w:rsidRDefault="00421C57">
      <w:pPr>
        <w:pStyle w:val="TOC2"/>
        <w:rPr>
          <w:rFonts w:eastAsiaTheme="minorEastAsia"/>
          <w:noProof/>
          <w:lang w:eastAsia="en-AU"/>
        </w:rPr>
      </w:pPr>
      <w:hyperlink w:anchor="_Toc521489314" w:history="1">
        <w:r w:rsidR="00E407C0" w:rsidRPr="000B6E5D">
          <w:rPr>
            <w:rStyle w:val="Hyperlink"/>
            <w:noProof/>
          </w:rPr>
          <w:t>Appendix 3: Nesta / QUT ANZSIC codes creative intensity analysis</w:t>
        </w:r>
        <w:r w:rsidR="00E407C0">
          <w:rPr>
            <w:noProof/>
            <w:webHidden/>
          </w:rPr>
          <w:tab/>
        </w:r>
        <w:r w:rsidR="00E407C0">
          <w:rPr>
            <w:noProof/>
            <w:webHidden/>
          </w:rPr>
          <w:fldChar w:fldCharType="begin"/>
        </w:r>
        <w:r w:rsidR="00E407C0">
          <w:rPr>
            <w:noProof/>
            <w:webHidden/>
          </w:rPr>
          <w:instrText xml:space="preserve"> PAGEREF _Toc521489314 \h </w:instrText>
        </w:r>
        <w:r w:rsidR="00E407C0">
          <w:rPr>
            <w:noProof/>
            <w:webHidden/>
          </w:rPr>
        </w:r>
        <w:r w:rsidR="00E407C0">
          <w:rPr>
            <w:noProof/>
            <w:webHidden/>
          </w:rPr>
          <w:fldChar w:fldCharType="separate"/>
        </w:r>
        <w:r w:rsidR="00E407C0">
          <w:rPr>
            <w:noProof/>
            <w:webHidden/>
          </w:rPr>
          <w:t>45</w:t>
        </w:r>
        <w:r w:rsidR="00E407C0">
          <w:rPr>
            <w:noProof/>
            <w:webHidden/>
          </w:rPr>
          <w:fldChar w:fldCharType="end"/>
        </w:r>
      </w:hyperlink>
    </w:p>
    <w:p w:rsidR="00E407C0" w:rsidRDefault="00421C57">
      <w:pPr>
        <w:pStyle w:val="TOC2"/>
        <w:rPr>
          <w:rFonts w:eastAsiaTheme="minorEastAsia"/>
          <w:noProof/>
          <w:lang w:eastAsia="en-AU"/>
        </w:rPr>
      </w:pPr>
      <w:hyperlink w:anchor="_Toc521489315" w:history="1">
        <w:r w:rsidR="00E407C0" w:rsidRPr="000B6E5D">
          <w:rPr>
            <w:rStyle w:val="Hyperlink"/>
            <w:noProof/>
          </w:rPr>
          <w:t>Appendix 4: Cultural and creative industry ANZSIC classes</w:t>
        </w:r>
        <w:r w:rsidR="00E407C0">
          <w:rPr>
            <w:noProof/>
            <w:webHidden/>
          </w:rPr>
          <w:tab/>
        </w:r>
        <w:r w:rsidR="00E407C0">
          <w:rPr>
            <w:noProof/>
            <w:webHidden/>
          </w:rPr>
          <w:fldChar w:fldCharType="begin"/>
        </w:r>
        <w:r w:rsidR="00E407C0">
          <w:rPr>
            <w:noProof/>
            <w:webHidden/>
          </w:rPr>
          <w:instrText xml:space="preserve"> PAGEREF _Toc521489315 \h </w:instrText>
        </w:r>
        <w:r w:rsidR="00E407C0">
          <w:rPr>
            <w:noProof/>
            <w:webHidden/>
          </w:rPr>
        </w:r>
        <w:r w:rsidR="00E407C0">
          <w:rPr>
            <w:noProof/>
            <w:webHidden/>
          </w:rPr>
          <w:fldChar w:fldCharType="separate"/>
        </w:r>
        <w:r w:rsidR="00E407C0">
          <w:rPr>
            <w:noProof/>
            <w:webHidden/>
          </w:rPr>
          <w:t>47</w:t>
        </w:r>
        <w:r w:rsidR="00E407C0">
          <w:rPr>
            <w:noProof/>
            <w:webHidden/>
          </w:rPr>
          <w:fldChar w:fldCharType="end"/>
        </w:r>
      </w:hyperlink>
    </w:p>
    <w:p w:rsidR="00E407C0" w:rsidRDefault="00421C57">
      <w:pPr>
        <w:pStyle w:val="TOC2"/>
        <w:rPr>
          <w:rFonts w:eastAsiaTheme="minorEastAsia"/>
          <w:noProof/>
          <w:lang w:eastAsia="en-AU"/>
        </w:rPr>
      </w:pPr>
      <w:hyperlink w:anchor="_Toc521489316" w:history="1">
        <w:r w:rsidR="00E407C0" w:rsidRPr="000B6E5D">
          <w:rPr>
            <w:rStyle w:val="Hyperlink"/>
            <w:noProof/>
          </w:rPr>
          <w:t>Appendix 5: Alternative cultural and creative industry approaches</w:t>
        </w:r>
        <w:r w:rsidR="00E407C0">
          <w:rPr>
            <w:noProof/>
            <w:webHidden/>
          </w:rPr>
          <w:tab/>
        </w:r>
        <w:r w:rsidR="00E407C0">
          <w:rPr>
            <w:noProof/>
            <w:webHidden/>
          </w:rPr>
          <w:fldChar w:fldCharType="begin"/>
        </w:r>
        <w:r w:rsidR="00E407C0">
          <w:rPr>
            <w:noProof/>
            <w:webHidden/>
          </w:rPr>
          <w:instrText xml:space="preserve"> PAGEREF _Toc521489316 \h </w:instrText>
        </w:r>
        <w:r w:rsidR="00E407C0">
          <w:rPr>
            <w:noProof/>
            <w:webHidden/>
          </w:rPr>
        </w:r>
        <w:r w:rsidR="00E407C0">
          <w:rPr>
            <w:noProof/>
            <w:webHidden/>
          </w:rPr>
          <w:fldChar w:fldCharType="separate"/>
        </w:r>
        <w:r w:rsidR="00E407C0">
          <w:rPr>
            <w:noProof/>
            <w:webHidden/>
          </w:rPr>
          <w:t>51</w:t>
        </w:r>
        <w:r w:rsidR="00E407C0">
          <w:rPr>
            <w:noProof/>
            <w:webHidden/>
          </w:rPr>
          <w:fldChar w:fldCharType="end"/>
        </w:r>
      </w:hyperlink>
    </w:p>
    <w:p w:rsidR="00E407C0" w:rsidRDefault="00421C57">
      <w:pPr>
        <w:pStyle w:val="TOC3"/>
        <w:rPr>
          <w:rFonts w:eastAsiaTheme="minorEastAsia"/>
          <w:noProof/>
          <w:lang w:eastAsia="en-AU"/>
        </w:rPr>
      </w:pPr>
      <w:hyperlink w:anchor="_Toc521489317" w:history="1">
        <w:r w:rsidR="00E407C0" w:rsidRPr="000B6E5D">
          <w:rPr>
            <w:rStyle w:val="Hyperlink"/>
            <w:noProof/>
          </w:rPr>
          <w:t>Copyright Industries</w:t>
        </w:r>
        <w:r w:rsidR="00E407C0">
          <w:rPr>
            <w:noProof/>
            <w:webHidden/>
          </w:rPr>
          <w:tab/>
        </w:r>
        <w:r w:rsidR="00E407C0">
          <w:rPr>
            <w:noProof/>
            <w:webHidden/>
          </w:rPr>
          <w:fldChar w:fldCharType="begin"/>
        </w:r>
        <w:r w:rsidR="00E407C0">
          <w:rPr>
            <w:noProof/>
            <w:webHidden/>
          </w:rPr>
          <w:instrText xml:space="preserve"> PAGEREF _Toc521489317 \h </w:instrText>
        </w:r>
        <w:r w:rsidR="00E407C0">
          <w:rPr>
            <w:noProof/>
            <w:webHidden/>
          </w:rPr>
        </w:r>
        <w:r w:rsidR="00E407C0">
          <w:rPr>
            <w:noProof/>
            <w:webHidden/>
          </w:rPr>
          <w:fldChar w:fldCharType="separate"/>
        </w:r>
        <w:r w:rsidR="00E407C0">
          <w:rPr>
            <w:noProof/>
            <w:webHidden/>
          </w:rPr>
          <w:t>51</w:t>
        </w:r>
        <w:r w:rsidR="00E407C0">
          <w:rPr>
            <w:noProof/>
            <w:webHidden/>
          </w:rPr>
          <w:fldChar w:fldCharType="end"/>
        </w:r>
      </w:hyperlink>
    </w:p>
    <w:p w:rsidR="00E407C0" w:rsidRDefault="00421C57">
      <w:pPr>
        <w:pStyle w:val="TOC3"/>
        <w:rPr>
          <w:rFonts w:eastAsiaTheme="minorEastAsia"/>
          <w:noProof/>
          <w:lang w:eastAsia="en-AU"/>
        </w:rPr>
      </w:pPr>
      <w:hyperlink w:anchor="_Toc521489318" w:history="1">
        <w:r w:rsidR="00E407C0" w:rsidRPr="000B6E5D">
          <w:rPr>
            <w:rStyle w:val="Hyperlink"/>
            <w:noProof/>
          </w:rPr>
          <w:t>Cultural Development Network</w:t>
        </w:r>
        <w:r w:rsidR="00E407C0">
          <w:rPr>
            <w:noProof/>
            <w:webHidden/>
          </w:rPr>
          <w:tab/>
        </w:r>
        <w:r w:rsidR="00E407C0">
          <w:rPr>
            <w:noProof/>
            <w:webHidden/>
          </w:rPr>
          <w:fldChar w:fldCharType="begin"/>
        </w:r>
        <w:r w:rsidR="00E407C0">
          <w:rPr>
            <w:noProof/>
            <w:webHidden/>
          </w:rPr>
          <w:instrText xml:space="preserve"> PAGEREF _Toc521489318 \h </w:instrText>
        </w:r>
        <w:r w:rsidR="00E407C0">
          <w:rPr>
            <w:noProof/>
            <w:webHidden/>
          </w:rPr>
        </w:r>
        <w:r w:rsidR="00E407C0">
          <w:rPr>
            <w:noProof/>
            <w:webHidden/>
          </w:rPr>
          <w:fldChar w:fldCharType="separate"/>
        </w:r>
        <w:r w:rsidR="00E407C0">
          <w:rPr>
            <w:noProof/>
            <w:webHidden/>
          </w:rPr>
          <w:t>51</w:t>
        </w:r>
        <w:r w:rsidR="00E407C0">
          <w:rPr>
            <w:noProof/>
            <w:webHidden/>
          </w:rPr>
          <w:fldChar w:fldCharType="end"/>
        </w:r>
      </w:hyperlink>
    </w:p>
    <w:p w:rsidR="00E407C0" w:rsidRDefault="00421C57">
      <w:pPr>
        <w:pStyle w:val="TOC2"/>
        <w:rPr>
          <w:rFonts w:eastAsiaTheme="minorEastAsia"/>
          <w:noProof/>
          <w:lang w:eastAsia="en-AU"/>
        </w:rPr>
      </w:pPr>
      <w:hyperlink w:anchor="_Toc521489319" w:history="1">
        <w:r w:rsidR="00E407C0" w:rsidRPr="000B6E5D">
          <w:rPr>
            <w:rStyle w:val="Hyperlink"/>
            <w:noProof/>
          </w:rPr>
          <w:t>Appendix 6: Calculation of value of cultural / creative economy for a state / territory</w:t>
        </w:r>
        <w:r w:rsidR="00E407C0">
          <w:rPr>
            <w:noProof/>
            <w:webHidden/>
          </w:rPr>
          <w:tab/>
        </w:r>
        <w:r w:rsidR="00E407C0">
          <w:rPr>
            <w:noProof/>
            <w:webHidden/>
          </w:rPr>
          <w:fldChar w:fldCharType="begin"/>
        </w:r>
        <w:r w:rsidR="00E407C0">
          <w:rPr>
            <w:noProof/>
            <w:webHidden/>
          </w:rPr>
          <w:instrText xml:space="preserve"> PAGEREF _Toc521489319 \h </w:instrText>
        </w:r>
        <w:r w:rsidR="00E407C0">
          <w:rPr>
            <w:noProof/>
            <w:webHidden/>
          </w:rPr>
        </w:r>
        <w:r w:rsidR="00E407C0">
          <w:rPr>
            <w:noProof/>
            <w:webHidden/>
          </w:rPr>
          <w:fldChar w:fldCharType="separate"/>
        </w:r>
        <w:r w:rsidR="00E407C0">
          <w:rPr>
            <w:noProof/>
            <w:webHidden/>
          </w:rPr>
          <w:t>54</w:t>
        </w:r>
        <w:r w:rsidR="00E407C0">
          <w:rPr>
            <w:noProof/>
            <w:webHidden/>
          </w:rPr>
          <w:fldChar w:fldCharType="end"/>
        </w:r>
      </w:hyperlink>
    </w:p>
    <w:p w:rsidR="00E407C0" w:rsidRDefault="00421C57" w:rsidP="00E407C0">
      <w:pPr>
        <w:pStyle w:val="TOC1"/>
        <w:rPr>
          <w:rFonts w:eastAsiaTheme="minorEastAsia"/>
          <w:noProof/>
          <w:sz w:val="22"/>
          <w:lang w:eastAsia="en-AU"/>
        </w:rPr>
      </w:pPr>
      <w:hyperlink w:anchor="_Toc521489320" w:history="1">
        <w:r w:rsidR="00E407C0" w:rsidRPr="000B6E5D">
          <w:rPr>
            <w:rStyle w:val="Hyperlink"/>
            <w:noProof/>
          </w:rPr>
          <w:t>7.</w:t>
        </w:r>
        <w:r w:rsidR="00E407C0">
          <w:rPr>
            <w:rFonts w:eastAsiaTheme="minorEastAsia"/>
            <w:noProof/>
            <w:sz w:val="22"/>
            <w:lang w:eastAsia="en-AU"/>
          </w:rPr>
          <w:tab/>
        </w:r>
        <w:r w:rsidR="00E407C0" w:rsidRPr="000B6E5D">
          <w:rPr>
            <w:rStyle w:val="Hyperlink"/>
            <w:noProof/>
          </w:rPr>
          <w:t>References</w:t>
        </w:r>
        <w:r w:rsidR="00E407C0">
          <w:rPr>
            <w:noProof/>
            <w:webHidden/>
          </w:rPr>
          <w:tab/>
        </w:r>
        <w:r w:rsidR="00E407C0">
          <w:rPr>
            <w:noProof/>
            <w:webHidden/>
          </w:rPr>
          <w:fldChar w:fldCharType="begin"/>
        </w:r>
        <w:r w:rsidR="00E407C0">
          <w:rPr>
            <w:noProof/>
            <w:webHidden/>
          </w:rPr>
          <w:instrText xml:space="preserve"> PAGEREF _Toc521489320 \h </w:instrText>
        </w:r>
        <w:r w:rsidR="00E407C0">
          <w:rPr>
            <w:noProof/>
            <w:webHidden/>
          </w:rPr>
        </w:r>
        <w:r w:rsidR="00E407C0">
          <w:rPr>
            <w:noProof/>
            <w:webHidden/>
          </w:rPr>
          <w:fldChar w:fldCharType="separate"/>
        </w:r>
        <w:r w:rsidR="00E407C0">
          <w:rPr>
            <w:noProof/>
            <w:webHidden/>
          </w:rPr>
          <w:t>55</w:t>
        </w:r>
        <w:r w:rsidR="00E407C0">
          <w:rPr>
            <w:noProof/>
            <w:webHidden/>
          </w:rPr>
          <w:fldChar w:fldCharType="end"/>
        </w:r>
      </w:hyperlink>
    </w:p>
    <w:p w:rsidR="007A11AC" w:rsidRDefault="007A11AC" w:rsidP="007A11AC">
      <w:pPr>
        <w:rPr>
          <w:lang w:eastAsia="en-US"/>
        </w:rPr>
      </w:pPr>
      <w:r>
        <w:rPr>
          <w:lang w:eastAsia="en-US"/>
        </w:rPr>
        <w:fldChar w:fldCharType="end"/>
      </w:r>
    </w:p>
    <w:p w:rsidR="007A11AC" w:rsidRDefault="007A11AC" w:rsidP="008D4850">
      <w:pPr>
        <w:pStyle w:val="Heading2-notshowing"/>
      </w:pPr>
      <w:r>
        <w:t>Tables</w:t>
      </w:r>
    </w:p>
    <w:p w:rsidR="00E407C0" w:rsidRDefault="007A11AC">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21489321" w:history="1">
        <w:r w:rsidR="00E407C0" w:rsidRPr="002D0221">
          <w:rPr>
            <w:rStyle w:val="Hyperlink"/>
            <w:noProof/>
          </w:rPr>
          <w:t>Summary of the ANZSIC codes included in the three main methodologies for defining the cultural and creative industries</w:t>
        </w:r>
        <w:r w:rsidR="00E407C0">
          <w:rPr>
            <w:noProof/>
            <w:webHidden/>
          </w:rPr>
          <w:tab/>
        </w:r>
        <w:r w:rsidR="00E407C0">
          <w:rPr>
            <w:noProof/>
            <w:webHidden/>
          </w:rPr>
          <w:fldChar w:fldCharType="begin"/>
        </w:r>
        <w:r w:rsidR="00E407C0">
          <w:rPr>
            <w:noProof/>
            <w:webHidden/>
          </w:rPr>
          <w:instrText xml:space="preserve"> PAGEREF _Toc521489321 \h </w:instrText>
        </w:r>
        <w:r w:rsidR="00E407C0">
          <w:rPr>
            <w:noProof/>
            <w:webHidden/>
          </w:rPr>
        </w:r>
        <w:r w:rsidR="00E407C0">
          <w:rPr>
            <w:noProof/>
            <w:webHidden/>
          </w:rPr>
          <w:fldChar w:fldCharType="separate"/>
        </w:r>
        <w:r w:rsidR="00E407C0">
          <w:rPr>
            <w:noProof/>
            <w:webHidden/>
          </w:rPr>
          <w:t>12</w:t>
        </w:r>
        <w:r w:rsidR="00E407C0">
          <w:rPr>
            <w:noProof/>
            <w:webHidden/>
          </w:rPr>
          <w:fldChar w:fldCharType="end"/>
        </w:r>
      </w:hyperlink>
    </w:p>
    <w:p w:rsidR="00E407C0" w:rsidRDefault="00421C57">
      <w:pPr>
        <w:pStyle w:val="TOC4"/>
        <w:rPr>
          <w:noProof/>
          <w:lang w:eastAsia="en-AU"/>
        </w:rPr>
      </w:pPr>
      <w:hyperlink w:anchor="_Toc521489322" w:history="1">
        <w:r w:rsidR="00E407C0" w:rsidRPr="002D0221">
          <w:rPr>
            <w:rStyle w:val="Hyperlink"/>
            <w:noProof/>
          </w:rPr>
          <w:t>ANZSIC codes designated cultural and / or creative in the ABS Satellite Accounts and creative using the NESTA / CIIC creative intensity methodology</w:t>
        </w:r>
        <w:r w:rsidR="00E407C0">
          <w:rPr>
            <w:noProof/>
            <w:webHidden/>
          </w:rPr>
          <w:tab/>
        </w:r>
        <w:r w:rsidR="00E407C0">
          <w:rPr>
            <w:noProof/>
            <w:webHidden/>
          </w:rPr>
          <w:fldChar w:fldCharType="begin"/>
        </w:r>
        <w:r w:rsidR="00E407C0">
          <w:rPr>
            <w:noProof/>
            <w:webHidden/>
          </w:rPr>
          <w:instrText xml:space="preserve"> PAGEREF _Toc521489322 \h </w:instrText>
        </w:r>
        <w:r w:rsidR="00E407C0">
          <w:rPr>
            <w:noProof/>
            <w:webHidden/>
          </w:rPr>
        </w:r>
        <w:r w:rsidR="00E407C0">
          <w:rPr>
            <w:noProof/>
            <w:webHidden/>
          </w:rPr>
          <w:fldChar w:fldCharType="separate"/>
        </w:r>
        <w:r w:rsidR="00E407C0">
          <w:rPr>
            <w:noProof/>
            <w:webHidden/>
          </w:rPr>
          <w:t>16</w:t>
        </w:r>
        <w:r w:rsidR="00E407C0">
          <w:rPr>
            <w:noProof/>
            <w:webHidden/>
          </w:rPr>
          <w:fldChar w:fldCharType="end"/>
        </w:r>
      </w:hyperlink>
    </w:p>
    <w:p w:rsidR="00E407C0" w:rsidRDefault="00421C57">
      <w:pPr>
        <w:pStyle w:val="TOC4"/>
        <w:rPr>
          <w:noProof/>
          <w:lang w:eastAsia="en-AU"/>
        </w:rPr>
      </w:pPr>
      <w:hyperlink w:anchor="_Toc521489323" w:history="1">
        <w:r w:rsidR="00E407C0" w:rsidRPr="002D0221">
          <w:rPr>
            <w:rStyle w:val="Hyperlink"/>
            <w:noProof/>
          </w:rPr>
          <w:t>ANZSIC codes—included as cultural and / or creative in the Satellite Accounts and both studies</w:t>
        </w:r>
        <w:r w:rsidR="00E407C0">
          <w:rPr>
            <w:noProof/>
            <w:webHidden/>
          </w:rPr>
          <w:tab/>
        </w:r>
        <w:r w:rsidR="00E407C0">
          <w:rPr>
            <w:noProof/>
            <w:webHidden/>
          </w:rPr>
          <w:fldChar w:fldCharType="begin"/>
        </w:r>
        <w:r w:rsidR="00E407C0">
          <w:rPr>
            <w:noProof/>
            <w:webHidden/>
          </w:rPr>
          <w:instrText xml:space="preserve"> PAGEREF _Toc521489323 \h </w:instrText>
        </w:r>
        <w:r w:rsidR="00E407C0">
          <w:rPr>
            <w:noProof/>
            <w:webHidden/>
          </w:rPr>
        </w:r>
        <w:r w:rsidR="00E407C0">
          <w:rPr>
            <w:noProof/>
            <w:webHidden/>
          </w:rPr>
          <w:fldChar w:fldCharType="separate"/>
        </w:r>
        <w:r w:rsidR="00E407C0">
          <w:rPr>
            <w:noProof/>
            <w:webHidden/>
          </w:rPr>
          <w:t>17</w:t>
        </w:r>
        <w:r w:rsidR="00E407C0">
          <w:rPr>
            <w:noProof/>
            <w:webHidden/>
          </w:rPr>
          <w:fldChar w:fldCharType="end"/>
        </w:r>
      </w:hyperlink>
    </w:p>
    <w:p w:rsidR="00E407C0" w:rsidRDefault="00421C57">
      <w:pPr>
        <w:pStyle w:val="TOC4"/>
        <w:rPr>
          <w:noProof/>
          <w:lang w:eastAsia="en-AU"/>
        </w:rPr>
      </w:pPr>
      <w:hyperlink w:anchor="_Toc521489324" w:history="1">
        <w:r w:rsidR="00E407C0" w:rsidRPr="002D0221">
          <w:rPr>
            <w:rStyle w:val="Hyperlink"/>
            <w:noProof/>
          </w:rPr>
          <w:t>ANZSIC code included under the ABS Satellite Accounts but is excluded from both definitions</w:t>
        </w:r>
        <w:r w:rsidR="00E407C0">
          <w:rPr>
            <w:noProof/>
            <w:webHidden/>
          </w:rPr>
          <w:tab/>
        </w:r>
        <w:r w:rsidR="00E407C0">
          <w:rPr>
            <w:noProof/>
            <w:webHidden/>
          </w:rPr>
          <w:fldChar w:fldCharType="begin"/>
        </w:r>
        <w:r w:rsidR="00E407C0">
          <w:rPr>
            <w:noProof/>
            <w:webHidden/>
          </w:rPr>
          <w:instrText xml:space="preserve"> PAGEREF _Toc521489324 \h </w:instrText>
        </w:r>
        <w:r w:rsidR="00E407C0">
          <w:rPr>
            <w:noProof/>
            <w:webHidden/>
          </w:rPr>
        </w:r>
        <w:r w:rsidR="00E407C0">
          <w:rPr>
            <w:noProof/>
            <w:webHidden/>
          </w:rPr>
          <w:fldChar w:fldCharType="separate"/>
        </w:r>
        <w:r w:rsidR="00E407C0">
          <w:rPr>
            <w:noProof/>
            <w:webHidden/>
          </w:rPr>
          <w:t>18</w:t>
        </w:r>
        <w:r w:rsidR="00E407C0">
          <w:rPr>
            <w:noProof/>
            <w:webHidden/>
          </w:rPr>
          <w:fldChar w:fldCharType="end"/>
        </w:r>
      </w:hyperlink>
    </w:p>
    <w:p w:rsidR="00E407C0" w:rsidRDefault="00421C57">
      <w:pPr>
        <w:pStyle w:val="TOC4"/>
        <w:rPr>
          <w:noProof/>
          <w:lang w:eastAsia="en-AU"/>
        </w:rPr>
      </w:pPr>
      <w:hyperlink w:anchor="_Toc521489325" w:history="1">
        <w:r w:rsidR="00E407C0" w:rsidRPr="002D0221">
          <w:rPr>
            <w:rStyle w:val="Hyperlink"/>
            <w:noProof/>
          </w:rPr>
          <w:t>Retailing and wholesaling domains excluded by Nesta / CIIC</w:t>
        </w:r>
        <w:r w:rsidR="00E407C0">
          <w:rPr>
            <w:noProof/>
            <w:webHidden/>
          </w:rPr>
          <w:tab/>
        </w:r>
        <w:r w:rsidR="00E407C0">
          <w:rPr>
            <w:noProof/>
            <w:webHidden/>
          </w:rPr>
          <w:fldChar w:fldCharType="begin"/>
        </w:r>
        <w:r w:rsidR="00E407C0">
          <w:rPr>
            <w:noProof/>
            <w:webHidden/>
          </w:rPr>
          <w:instrText xml:space="preserve"> PAGEREF _Toc521489325 \h </w:instrText>
        </w:r>
        <w:r w:rsidR="00E407C0">
          <w:rPr>
            <w:noProof/>
            <w:webHidden/>
          </w:rPr>
        </w:r>
        <w:r w:rsidR="00E407C0">
          <w:rPr>
            <w:noProof/>
            <w:webHidden/>
          </w:rPr>
          <w:fldChar w:fldCharType="separate"/>
        </w:r>
        <w:r w:rsidR="00E407C0">
          <w:rPr>
            <w:noProof/>
            <w:webHidden/>
          </w:rPr>
          <w:t>18</w:t>
        </w:r>
        <w:r w:rsidR="00E407C0">
          <w:rPr>
            <w:noProof/>
            <w:webHidden/>
          </w:rPr>
          <w:fldChar w:fldCharType="end"/>
        </w:r>
      </w:hyperlink>
    </w:p>
    <w:p w:rsidR="00E407C0" w:rsidRDefault="00421C57">
      <w:pPr>
        <w:pStyle w:val="TOC4"/>
        <w:rPr>
          <w:noProof/>
          <w:lang w:eastAsia="en-AU"/>
        </w:rPr>
      </w:pPr>
      <w:hyperlink w:anchor="_Toc521489326" w:history="1">
        <w:r w:rsidR="00E407C0" w:rsidRPr="002D0221">
          <w:rPr>
            <w:rStyle w:val="Hyperlink"/>
            <w:noProof/>
          </w:rPr>
          <w:t>Environmental heritage domain included in ABS Satellite Accounts</w:t>
        </w:r>
        <w:r w:rsidR="00E407C0">
          <w:rPr>
            <w:noProof/>
            <w:webHidden/>
          </w:rPr>
          <w:tab/>
        </w:r>
        <w:r w:rsidR="00E407C0">
          <w:rPr>
            <w:noProof/>
            <w:webHidden/>
          </w:rPr>
          <w:fldChar w:fldCharType="begin"/>
        </w:r>
        <w:r w:rsidR="00E407C0">
          <w:rPr>
            <w:noProof/>
            <w:webHidden/>
          </w:rPr>
          <w:instrText xml:space="preserve"> PAGEREF _Toc521489326 \h </w:instrText>
        </w:r>
        <w:r w:rsidR="00E407C0">
          <w:rPr>
            <w:noProof/>
            <w:webHidden/>
          </w:rPr>
        </w:r>
        <w:r w:rsidR="00E407C0">
          <w:rPr>
            <w:noProof/>
            <w:webHidden/>
          </w:rPr>
          <w:fldChar w:fldCharType="separate"/>
        </w:r>
        <w:r w:rsidR="00E407C0">
          <w:rPr>
            <w:noProof/>
            <w:webHidden/>
          </w:rPr>
          <w:t>19</w:t>
        </w:r>
        <w:r w:rsidR="00E407C0">
          <w:rPr>
            <w:noProof/>
            <w:webHidden/>
          </w:rPr>
          <w:fldChar w:fldCharType="end"/>
        </w:r>
      </w:hyperlink>
    </w:p>
    <w:p w:rsidR="00E407C0" w:rsidRDefault="00421C57">
      <w:pPr>
        <w:pStyle w:val="TOC4"/>
        <w:rPr>
          <w:noProof/>
          <w:lang w:eastAsia="en-AU"/>
        </w:rPr>
      </w:pPr>
      <w:hyperlink w:anchor="_Toc521489327" w:history="1">
        <w:r w:rsidR="00E407C0" w:rsidRPr="002D0221">
          <w:rPr>
            <w:rStyle w:val="Hyperlink"/>
            <w:noProof/>
          </w:rPr>
          <w:t>Codes scoring creative intensities greater than 30%</w:t>
        </w:r>
        <w:r w:rsidR="00E407C0">
          <w:rPr>
            <w:noProof/>
            <w:webHidden/>
          </w:rPr>
          <w:tab/>
        </w:r>
        <w:r w:rsidR="00E407C0">
          <w:rPr>
            <w:noProof/>
            <w:webHidden/>
          </w:rPr>
          <w:fldChar w:fldCharType="begin"/>
        </w:r>
        <w:r w:rsidR="00E407C0">
          <w:rPr>
            <w:noProof/>
            <w:webHidden/>
          </w:rPr>
          <w:instrText xml:space="preserve"> PAGEREF _Toc521489327 \h </w:instrText>
        </w:r>
        <w:r w:rsidR="00E407C0">
          <w:rPr>
            <w:noProof/>
            <w:webHidden/>
          </w:rPr>
        </w:r>
        <w:r w:rsidR="00E407C0">
          <w:rPr>
            <w:noProof/>
            <w:webHidden/>
          </w:rPr>
          <w:fldChar w:fldCharType="separate"/>
        </w:r>
        <w:r w:rsidR="00E407C0">
          <w:rPr>
            <w:noProof/>
            <w:webHidden/>
          </w:rPr>
          <w:t>20</w:t>
        </w:r>
        <w:r w:rsidR="00E407C0">
          <w:rPr>
            <w:noProof/>
            <w:webHidden/>
          </w:rPr>
          <w:fldChar w:fldCharType="end"/>
        </w:r>
      </w:hyperlink>
    </w:p>
    <w:p w:rsidR="00E407C0" w:rsidRDefault="00421C57">
      <w:pPr>
        <w:pStyle w:val="TOC4"/>
        <w:rPr>
          <w:noProof/>
          <w:lang w:eastAsia="en-AU"/>
        </w:rPr>
      </w:pPr>
      <w:hyperlink w:anchor="_Toc521489328" w:history="1">
        <w:r w:rsidR="00E407C0" w:rsidRPr="002D0221">
          <w:rPr>
            <w:rStyle w:val="Hyperlink"/>
            <w:noProof/>
          </w:rPr>
          <w:t>Domains included in the ABS Satellite Accounts as an extension beyond the national accounts</w:t>
        </w:r>
        <w:r w:rsidR="00E407C0">
          <w:rPr>
            <w:noProof/>
            <w:webHidden/>
          </w:rPr>
          <w:tab/>
        </w:r>
        <w:r w:rsidR="00E407C0">
          <w:rPr>
            <w:noProof/>
            <w:webHidden/>
          </w:rPr>
          <w:fldChar w:fldCharType="begin"/>
        </w:r>
        <w:r w:rsidR="00E407C0">
          <w:rPr>
            <w:noProof/>
            <w:webHidden/>
          </w:rPr>
          <w:instrText xml:space="preserve"> PAGEREF _Toc521489328 \h </w:instrText>
        </w:r>
        <w:r w:rsidR="00E407C0">
          <w:rPr>
            <w:noProof/>
            <w:webHidden/>
          </w:rPr>
        </w:r>
        <w:r w:rsidR="00E407C0">
          <w:rPr>
            <w:noProof/>
            <w:webHidden/>
          </w:rPr>
          <w:fldChar w:fldCharType="separate"/>
        </w:r>
        <w:r w:rsidR="00E407C0">
          <w:rPr>
            <w:noProof/>
            <w:webHidden/>
          </w:rPr>
          <w:t>21</w:t>
        </w:r>
        <w:r w:rsidR="00E407C0">
          <w:rPr>
            <w:noProof/>
            <w:webHidden/>
          </w:rPr>
          <w:fldChar w:fldCharType="end"/>
        </w:r>
      </w:hyperlink>
    </w:p>
    <w:p w:rsidR="00E407C0" w:rsidRDefault="00421C57">
      <w:pPr>
        <w:pStyle w:val="TOC4"/>
        <w:rPr>
          <w:noProof/>
          <w:lang w:eastAsia="en-AU"/>
        </w:rPr>
      </w:pPr>
      <w:hyperlink w:anchor="_Toc521489329" w:history="1">
        <w:r w:rsidR="00E407C0" w:rsidRPr="002D0221">
          <w:rPr>
            <w:rStyle w:val="Hyperlink"/>
            <w:noProof/>
          </w:rPr>
          <w:t>Key data gaps and quality issues in various ANZSIC groups</w:t>
        </w:r>
        <w:r w:rsidR="00E407C0">
          <w:rPr>
            <w:noProof/>
            <w:webHidden/>
          </w:rPr>
          <w:tab/>
        </w:r>
        <w:r w:rsidR="00E407C0">
          <w:rPr>
            <w:noProof/>
            <w:webHidden/>
          </w:rPr>
          <w:fldChar w:fldCharType="begin"/>
        </w:r>
        <w:r w:rsidR="00E407C0">
          <w:rPr>
            <w:noProof/>
            <w:webHidden/>
          </w:rPr>
          <w:instrText xml:space="preserve"> PAGEREF _Toc521489329 \h </w:instrText>
        </w:r>
        <w:r w:rsidR="00E407C0">
          <w:rPr>
            <w:noProof/>
            <w:webHidden/>
          </w:rPr>
        </w:r>
        <w:r w:rsidR="00E407C0">
          <w:rPr>
            <w:noProof/>
            <w:webHidden/>
          </w:rPr>
          <w:fldChar w:fldCharType="separate"/>
        </w:r>
        <w:r w:rsidR="00E407C0">
          <w:rPr>
            <w:noProof/>
            <w:webHidden/>
          </w:rPr>
          <w:t>26</w:t>
        </w:r>
        <w:r w:rsidR="00E407C0">
          <w:rPr>
            <w:noProof/>
            <w:webHidden/>
          </w:rPr>
          <w:fldChar w:fldCharType="end"/>
        </w:r>
      </w:hyperlink>
    </w:p>
    <w:p w:rsidR="00E407C0" w:rsidRDefault="00421C57">
      <w:pPr>
        <w:pStyle w:val="TOC4"/>
        <w:rPr>
          <w:noProof/>
          <w:lang w:eastAsia="en-AU"/>
        </w:rPr>
      </w:pPr>
      <w:hyperlink w:anchor="_Toc521489330" w:history="1">
        <w:r w:rsidR="00E407C0" w:rsidRPr="002D0221">
          <w:rPr>
            <w:rStyle w:val="Hyperlink"/>
            <w:noProof/>
          </w:rPr>
          <w:t>Creative Industries use and non-use values</w:t>
        </w:r>
        <w:r w:rsidR="00E407C0">
          <w:rPr>
            <w:noProof/>
            <w:webHidden/>
          </w:rPr>
          <w:tab/>
        </w:r>
        <w:r w:rsidR="00E407C0">
          <w:rPr>
            <w:noProof/>
            <w:webHidden/>
          </w:rPr>
          <w:fldChar w:fldCharType="begin"/>
        </w:r>
        <w:r w:rsidR="00E407C0">
          <w:rPr>
            <w:noProof/>
            <w:webHidden/>
          </w:rPr>
          <w:instrText xml:space="preserve"> PAGEREF _Toc521489330 \h </w:instrText>
        </w:r>
        <w:r w:rsidR="00E407C0">
          <w:rPr>
            <w:noProof/>
            <w:webHidden/>
          </w:rPr>
        </w:r>
        <w:r w:rsidR="00E407C0">
          <w:rPr>
            <w:noProof/>
            <w:webHidden/>
          </w:rPr>
          <w:fldChar w:fldCharType="separate"/>
        </w:r>
        <w:r w:rsidR="00E407C0">
          <w:rPr>
            <w:noProof/>
            <w:webHidden/>
          </w:rPr>
          <w:t>33</w:t>
        </w:r>
        <w:r w:rsidR="00E407C0">
          <w:rPr>
            <w:noProof/>
            <w:webHidden/>
          </w:rPr>
          <w:fldChar w:fldCharType="end"/>
        </w:r>
      </w:hyperlink>
    </w:p>
    <w:p w:rsidR="00E407C0" w:rsidRDefault="00421C57">
      <w:pPr>
        <w:pStyle w:val="TOC4"/>
        <w:rPr>
          <w:noProof/>
          <w:lang w:eastAsia="en-AU"/>
        </w:rPr>
      </w:pPr>
      <w:hyperlink w:anchor="_Toc521489331" w:history="1">
        <w:r w:rsidR="00E407C0" w:rsidRPr="002D0221">
          <w:rPr>
            <w:rStyle w:val="Hyperlink"/>
            <w:noProof/>
          </w:rPr>
          <w:t>Industry domains used in the Satellite Accounts</w:t>
        </w:r>
        <w:r w:rsidR="00E407C0">
          <w:rPr>
            <w:noProof/>
            <w:webHidden/>
          </w:rPr>
          <w:tab/>
        </w:r>
        <w:r w:rsidR="00E407C0">
          <w:rPr>
            <w:noProof/>
            <w:webHidden/>
          </w:rPr>
          <w:fldChar w:fldCharType="begin"/>
        </w:r>
        <w:r w:rsidR="00E407C0">
          <w:rPr>
            <w:noProof/>
            <w:webHidden/>
          </w:rPr>
          <w:instrText xml:space="preserve"> PAGEREF _Toc521489331 \h </w:instrText>
        </w:r>
        <w:r w:rsidR="00E407C0">
          <w:rPr>
            <w:noProof/>
            <w:webHidden/>
          </w:rPr>
        </w:r>
        <w:r w:rsidR="00E407C0">
          <w:rPr>
            <w:noProof/>
            <w:webHidden/>
          </w:rPr>
          <w:fldChar w:fldCharType="separate"/>
        </w:r>
        <w:r w:rsidR="00E407C0">
          <w:rPr>
            <w:noProof/>
            <w:webHidden/>
          </w:rPr>
          <w:t>38</w:t>
        </w:r>
        <w:r w:rsidR="00E407C0">
          <w:rPr>
            <w:noProof/>
            <w:webHidden/>
          </w:rPr>
          <w:fldChar w:fldCharType="end"/>
        </w:r>
      </w:hyperlink>
    </w:p>
    <w:p w:rsidR="00E407C0" w:rsidRDefault="00421C57">
      <w:pPr>
        <w:pStyle w:val="TOC4"/>
        <w:rPr>
          <w:noProof/>
          <w:lang w:eastAsia="en-AU"/>
        </w:rPr>
      </w:pPr>
      <w:hyperlink w:anchor="_Toc521489332" w:history="1">
        <w:r w:rsidR="00E407C0" w:rsidRPr="002D0221">
          <w:rPr>
            <w:rStyle w:val="Hyperlink"/>
            <w:noProof/>
          </w:rPr>
          <w:t>Creative intensity analysis of ANZSIC codes</w:t>
        </w:r>
        <w:r w:rsidR="00E407C0">
          <w:rPr>
            <w:noProof/>
            <w:webHidden/>
          </w:rPr>
          <w:tab/>
        </w:r>
        <w:r w:rsidR="00E407C0">
          <w:rPr>
            <w:noProof/>
            <w:webHidden/>
          </w:rPr>
          <w:fldChar w:fldCharType="begin"/>
        </w:r>
        <w:r w:rsidR="00E407C0">
          <w:rPr>
            <w:noProof/>
            <w:webHidden/>
          </w:rPr>
          <w:instrText xml:space="preserve"> PAGEREF _Toc521489332 \h </w:instrText>
        </w:r>
        <w:r w:rsidR="00E407C0">
          <w:rPr>
            <w:noProof/>
            <w:webHidden/>
          </w:rPr>
        </w:r>
        <w:r w:rsidR="00E407C0">
          <w:rPr>
            <w:noProof/>
            <w:webHidden/>
          </w:rPr>
          <w:fldChar w:fldCharType="separate"/>
        </w:r>
        <w:r w:rsidR="00E407C0">
          <w:rPr>
            <w:noProof/>
            <w:webHidden/>
          </w:rPr>
          <w:t>44</w:t>
        </w:r>
        <w:r w:rsidR="00E407C0">
          <w:rPr>
            <w:noProof/>
            <w:webHidden/>
          </w:rPr>
          <w:fldChar w:fldCharType="end"/>
        </w:r>
      </w:hyperlink>
    </w:p>
    <w:p w:rsidR="00E407C0" w:rsidRDefault="00421C57">
      <w:pPr>
        <w:pStyle w:val="TOC4"/>
        <w:rPr>
          <w:noProof/>
          <w:lang w:eastAsia="en-AU"/>
        </w:rPr>
      </w:pPr>
      <w:hyperlink w:anchor="_Toc521489333" w:history="1">
        <w:r w:rsidR="00E407C0" w:rsidRPr="002D0221">
          <w:rPr>
            <w:rStyle w:val="Hyperlink"/>
            <w:noProof/>
          </w:rPr>
          <w:t>Creative intensity analysis of ANZSIC codes</w:t>
        </w:r>
        <w:r w:rsidR="00E407C0">
          <w:rPr>
            <w:noProof/>
            <w:webHidden/>
          </w:rPr>
          <w:tab/>
        </w:r>
        <w:r w:rsidR="00E407C0">
          <w:rPr>
            <w:noProof/>
            <w:webHidden/>
          </w:rPr>
          <w:fldChar w:fldCharType="begin"/>
        </w:r>
        <w:r w:rsidR="00E407C0">
          <w:rPr>
            <w:noProof/>
            <w:webHidden/>
          </w:rPr>
          <w:instrText xml:space="preserve"> PAGEREF _Toc521489333 \h </w:instrText>
        </w:r>
        <w:r w:rsidR="00E407C0">
          <w:rPr>
            <w:noProof/>
            <w:webHidden/>
          </w:rPr>
        </w:r>
        <w:r w:rsidR="00E407C0">
          <w:rPr>
            <w:noProof/>
            <w:webHidden/>
          </w:rPr>
          <w:fldChar w:fldCharType="separate"/>
        </w:r>
        <w:r w:rsidR="00E407C0">
          <w:rPr>
            <w:noProof/>
            <w:webHidden/>
          </w:rPr>
          <w:t>45</w:t>
        </w:r>
        <w:r w:rsidR="00E407C0">
          <w:rPr>
            <w:noProof/>
            <w:webHidden/>
          </w:rPr>
          <w:fldChar w:fldCharType="end"/>
        </w:r>
      </w:hyperlink>
    </w:p>
    <w:p w:rsidR="00E407C0" w:rsidRDefault="00421C57">
      <w:pPr>
        <w:pStyle w:val="TOC4"/>
        <w:rPr>
          <w:noProof/>
          <w:lang w:eastAsia="en-AU"/>
        </w:rPr>
      </w:pPr>
      <w:hyperlink w:anchor="_Toc521489334" w:history="1">
        <w:r w:rsidR="00E407C0" w:rsidRPr="002D0221">
          <w:rPr>
            <w:rStyle w:val="Hyperlink"/>
            <w:noProof/>
          </w:rPr>
          <w:t>Cultural and creative industry ANZSIC classes</w:t>
        </w:r>
        <w:r w:rsidR="00E407C0">
          <w:rPr>
            <w:noProof/>
            <w:webHidden/>
          </w:rPr>
          <w:tab/>
        </w:r>
        <w:r w:rsidR="00E407C0">
          <w:rPr>
            <w:noProof/>
            <w:webHidden/>
          </w:rPr>
          <w:fldChar w:fldCharType="begin"/>
        </w:r>
        <w:r w:rsidR="00E407C0">
          <w:rPr>
            <w:noProof/>
            <w:webHidden/>
          </w:rPr>
          <w:instrText xml:space="preserve"> PAGEREF _Toc521489334 \h </w:instrText>
        </w:r>
        <w:r w:rsidR="00E407C0">
          <w:rPr>
            <w:noProof/>
            <w:webHidden/>
          </w:rPr>
        </w:r>
        <w:r w:rsidR="00E407C0">
          <w:rPr>
            <w:noProof/>
            <w:webHidden/>
          </w:rPr>
          <w:fldChar w:fldCharType="separate"/>
        </w:r>
        <w:r w:rsidR="00E407C0">
          <w:rPr>
            <w:noProof/>
            <w:webHidden/>
          </w:rPr>
          <w:t>47</w:t>
        </w:r>
        <w:r w:rsidR="00E407C0">
          <w:rPr>
            <w:noProof/>
            <w:webHidden/>
          </w:rPr>
          <w:fldChar w:fldCharType="end"/>
        </w:r>
      </w:hyperlink>
    </w:p>
    <w:p w:rsidR="006271E3" w:rsidRDefault="007A11AC" w:rsidP="007A11AC">
      <w:pPr>
        <w:rPr>
          <w:sz w:val="24"/>
        </w:rPr>
      </w:pPr>
      <w:r>
        <w:rPr>
          <w:lang w:eastAsia="en-US"/>
        </w:rPr>
        <w:fldChar w:fldCharType="end"/>
      </w:r>
      <w:r w:rsidR="006271E3">
        <w:rPr>
          <w:sz w:val="24"/>
        </w:rPr>
        <w:br w:type="page"/>
      </w:r>
    </w:p>
    <w:p w:rsidR="00AD5EB0" w:rsidRDefault="008D4850" w:rsidP="008D4850">
      <w:pPr>
        <w:pStyle w:val="Heading2"/>
      </w:pPr>
      <w:bookmarkStart w:id="5" w:name="_Toc491440309"/>
      <w:bookmarkStart w:id="6" w:name="_Toc491440599"/>
      <w:bookmarkStart w:id="7" w:name="_Toc520988518"/>
      <w:bookmarkStart w:id="8" w:name="_Toc521489262"/>
      <w:r>
        <w:lastRenderedPageBreak/>
        <w:t>1.</w:t>
      </w:r>
      <w:r>
        <w:tab/>
      </w:r>
      <w:r w:rsidR="00AD5EB0">
        <w:t>Introduction</w:t>
      </w:r>
      <w:bookmarkEnd w:id="5"/>
      <w:bookmarkEnd w:id="6"/>
      <w:bookmarkEnd w:id="7"/>
      <w:bookmarkEnd w:id="8"/>
    </w:p>
    <w:p w:rsidR="00AD5EB0" w:rsidRPr="00752EB4" w:rsidRDefault="00AD5EB0" w:rsidP="00AD5EB0">
      <w:r>
        <w:t>T</w:t>
      </w:r>
      <w:r w:rsidRPr="00752EB4">
        <w:t xml:space="preserve">here has been considerable interest </w:t>
      </w:r>
      <w:r>
        <w:t>o</w:t>
      </w:r>
      <w:r w:rsidRPr="00752EB4">
        <w:t xml:space="preserve">ver </w:t>
      </w:r>
      <w:r>
        <w:t xml:space="preserve">recent </w:t>
      </w:r>
      <w:r w:rsidRPr="00752EB4">
        <w:t>years in quantifying the economic contribution at the national and state</w:t>
      </w:r>
      <w:r>
        <w:t xml:space="preserve"> and </w:t>
      </w:r>
      <w:r w:rsidRPr="00752EB4">
        <w:t>territory level</w:t>
      </w:r>
      <w:r>
        <w:t>s</w:t>
      </w:r>
      <w:r w:rsidRPr="00752EB4">
        <w:t xml:space="preserve"> of the creative</w:t>
      </w:r>
      <w:r w:rsidRPr="00DE5436">
        <w:t xml:space="preserve"> </w:t>
      </w:r>
      <w:r w:rsidRPr="00752EB4">
        <w:t>and cultural industries</w:t>
      </w:r>
      <w:r>
        <w:t>.</w:t>
      </w:r>
    </w:p>
    <w:p w:rsidR="00AD5EB0" w:rsidRPr="00060E15" w:rsidRDefault="00AD5EB0" w:rsidP="00AD5EB0">
      <w:r>
        <w:t>A</w:t>
      </w:r>
      <w:r w:rsidRPr="00752EB4">
        <w:t>t the national level</w:t>
      </w:r>
      <w:r>
        <w:t>,</w:t>
      </w:r>
      <w:r w:rsidRPr="00752EB4">
        <w:t xml:space="preserve"> the release in February 2014 of the ABS publication, </w:t>
      </w:r>
      <w:r w:rsidRPr="005928E3">
        <w:rPr>
          <w:i/>
        </w:rPr>
        <w:t xml:space="preserve">Australian National Accounts: Cultural and Creative Activity Satellite Accounts, Experimental </w:t>
      </w:r>
      <w:r w:rsidR="008D4850">
        <w:rPr>
          <w:i/>
        </w:rPr>
        <w:t>2008–09</w:t>
      </w:r>
      <w:r w:rsidRPr="003F3864">
        <w:t xml:space="preserve">, </w:t>
      </w:r>
      <w:r>
        <w:t>was the m</w:t>
      </w:r>
      <w:r w:rsidRPr="00752EB4">
        <w:t>ost notable</w:t>
      </w:r>
      <w:r>
        <w:t>.</w:t>
      </w:r>
      <w:r w:rsidR="00657F05">
        <w:t xml:space="preserve"> </w:t>
      </w:r>
      <w:r>
        <w:t xml:space="preserve">The groundwork was laid by the June 2013 ABS report, </w:t>
      </w:r>
      <w:r>
        <w:rPr>
          <w:i/>
        </w:rPr>
        <w:t xml:space="preserve">Discussion Paper: Cultural and Creative Activity Satellite Accounts </w:t>
      </w:r>
      <w:r>
        <w:t>as part of a Feasibility Study project commissioned by the Statistic Working Group.</w:t>
      </w:r>
    </w:p>
    <w:p w:rsidR="002301C6" w:rsidRDefault="00AD5EB0" w:rsidP="00AD5EB0">
      <w:r>
        <w:t>The 2014 report estimated the</w:t>
      </w:r>
      <w:r w:rsidRPr="00752EB4">
        <w:t xml:space="preserve"> economic contribution to GDP to be in excess of $86 billion</w:t>
      </w:r>
      <w:r>
        <w:t xml:space="preserve"> in </w:t>
      </w:r>
      <w:r w:rsidR="008D4850">
        <w:t>2008–09</w:t>
      </w:r>
      <w:r w:rsidRPr="00752EB4">
        <w:t>.</w:t>
      </w:r>
      <w:r w:rsidR="00657F05">
        <w:t xml:space="preserve"> </w:t>
      </w:r>
      <w:r>
        <w:t>This estimate was subsequently revised to $99.6 billion for 2012-13 by the Commonwealth Department of Communications and the Arts unit, the Bureau of Communications Research</w:t>
      </w:r>
      <w:r w:rsidR="002301C6">
        <w:t>.</w:t>
      </w:r>
    </w:p>
    <w:p w:rsidR="00AD5EB0" w:rsidRPr="00752EB4" w:rsidRDefault="00AD5EB0" w:rsidP="00AD5EB0">
      <w:r>
        <w:t>Also at the national level, t</w:t>
      </w:r>
      <w:r w:rsidRPr="00752EB4">
        <w:t>he Creative Industries Innovation Centre</w:t>
      </w:r>
      <w:r>
        <w:t xml:space="preserve">’s </w:t>
      </w:r>
      <w:r w:rsidRPr="00752EB4">
        <w:t xml:space="preserve">report, </w:t>
      </w:r>
      <w:r w:rsidRPr="00E7602C">
        <w:rPr>
          <w:i/>
        </w:rPr>
        <w:t>Valuing Australia’s Creative Industries,</w:t>
      </w:r>
      <w:r w:rsidRPr="00752EB4">
        <w:t xml:space="preserve"> estimated </w:t>
      </w:r>
      <w:r>
        <w:t xml:space="preserve">the industries’ </w:t>
      </w:r>
      <w:r w:rsidRPr="00752EB4">
        <w:t>Gross Product to be $32.</w:t>
      </w:r>
      <w:r>
        <w:t>7</w:t>
      </w:r>
      <w:r w:rsidRPr="00752EB4">
        <w:t xml:space="preserve"> billion</w:t>
      </w:r>
      <w:r>
        <w:t xml:space="preserve"> in 2011-12 (based on IBISWorld estimates) and $45.9 billion (based on ABS </w:t>
      </w:r>
      <w:r w:rsidR="008D4850">
        <w:t>2008–09</w:t>
      </w:r>
      <w:r>
        <w:t xml:space="preserve"> national input output tables)</w:t>
      </w:r>
      <w:r w:rsidRPr="00752EB4">
        <w:t>.</w:t>
      </w:r>
    </w:p>
    <w:p w:rsidR="00AD5EB0" w:rsidRPr="00752EB4" w:rsidRDefault="00AD5EB0" w:rsidP="00AD5EB0">
      <w:r w:rsidRPr="00752EB4">
        <w:t>At the state</w:t>
      </w:r>
      <w:r>
        <w:t xml:space="preserve"> and territory</w:t>
      </w:r>
      <w:r w:rsidRPr="00752EB4">
        <w:t xml:space="preserve"> level, </w:t>
      </w:r>
      <w:r>
        <w:t xml:space="preserve">New South Wales released </w:t>
      </w:r>
      <w:r w:rsidRPr="00E21526">
        <w:rPr>
          <w:i/>
        </w:rPr>
        <w:t>Creative Industries Economic Profile</w:t>
      </w:r>
      <w:r>
        <w:t xml:space="preserve"> in June 2013 estimating industry value add of over $36 billion.</w:t>
      </w:r>
      <w:r w:rsidR="00657F05">
        <w:t xml:space="preserve"> </w:t>
      </w:r>
      <w:r w:rsidRPr="00752EB4">
        <w:t xml:space="preserve">Victoria </w:t>
      </w:r>
      <w:r>
        <w:t xml:space="preserve">has released </w:t>
      </w:r>
      <w:r w:rsidRPr="00786F7E">
        <w:t xml:space="preserve">two economic </w:t>
      </w:r>
      <w:r w:rsidRPr="00752EB4">
        <w:t>analyses</w:t>
      </w:r>
      <w:r>
        <w:t>.</w:t>
      </w:r>
      <w:r w:rsidR="00657F05">
        <w:t xml:space="preserve"> </w:t>
      </w:r>
      <w:r w:rsidRPr="005928E3">
        <w:rPr>
          <w:i/>
        </w:rPr>
        <w:t>Economic Impact of Arts and Culture in Victoria</w:t>
      </w:r>
      <w:r>
        <w:t xml:space="preserve">, prepared by </w:t>
      </w:r>
      <w:r w:rsidRPr="00752EB4">
        <w:t xml:space="preserve">KPMG </w:t>
      </w:r>
      <w:r>
        <w:t xml:space="preserve">in </w:t>
      </w:r>
      <w:r w:rsidRPr="00752EB4">
        <w:t>2013</w:t>
      </w:r>
      <w:r>
        <w:t>, estimated a total contribution of $11.4 billion to the annual Victorian GSP.</w:t>
      </w:r>
      <w:r w:rsidR="00657F05">
        <w:t xml:space="preserve"> </w:t>
      </w:r>
      <w:r>
        <w:t xml:space="preserve">(This study has been replicated in the </w:t>
      </w:r>
      <w:r w:rsidRPr="00786F7E">
        <w:t>ACT and in New South Wales.</w:t>
      </w:r>
      <w:r>
        <w:t>)</w:t>
      </w:r>
      <w:r w:rsidR="00657F05">
        <w:t xml:space="preserve"> </w:t>
      </w:r>
      <w:r>
        <w:t xml:space="preserve">The second, </w:t>
      </w:r>
      <w:r w:rsidRPr="003F3864">
        <w:t xml:space="preserve">Victoria’s </w:t>
      </w:r>
      <w:r w:rsidRPr="005928E3">
        <w:rPr>
          <w:i/>
        </w:rPr>
        <w:t>Creative and Cultural Economy Fact Pack</w:t>
      </w:r>
      <w:r>
        <w:t xml:space="preserve">, prepared by </w:t>
      </w:r>
      <w:r w:rsidRPr="00752EB4">
        <w:t xml:space="preserve">BCG </w:t>
      </w:r>
      <w:r>
        <w:t xml:space="preserve">in </w:t>
      </w:r>
      <w:r w:rsidRPr="00752EB4">
        <w:t>2015</w:t>
      </w:r>
      <w:r>
        <w:t xml:space="preserve">, </w:t>
      </w:r>
      <w:r w:rsidRPr="00752EB4">
        <w:t xml:space="preserve">estimated </w:t>
      </w:r>
      <w:r>
        <w:t>the</w:t>
      </w:r>
      <w:r w:rsidRPr="00752EB4">
        <w:t xml:space="preserve"> contribution </w:t>
      </w:r>
      <w:r>
        <w:t xml:space="preserve">of the creative and cultural economy </w:t>
      </w:r>
      <w:r w:rsidRPr="00752EB4">
        <w:t>to the Victorian economy to be $22.7 billion.</w:t>
      </w:r>
    </w:p>
    <w:p w:rsidR="00AD5EB0" w:rsidRDefault="00AD5EB0" w:rsidP="00AD5EB0">
      <w:r>
        <w:t>While these reports have made significant advances in quantifying the economic contributions of the creative and cultural industries, some issues have arisen.</w:t>
      </w:r>
    </w:p>
    <w:p w:rsidR="00AD5EB0" w:rsidRDefault="00AD5EB0" w:rsidP="00AD5EB0">
      <w:r>
        <w:t xml:space="preserve">To begin with there is considerable variation in the estimates provided by these reports although they </w:t>
      </w:r>
      <w:r w:rsidRPr="00752EB4">
        <w:t>draw on the same ABS data set</w:t>
      </w:r>
      <w:r>
        <w:t>s,</w:t>
      </w:r>
      <w:r w:rsidRPr="00752EB4">
        <w:t xml:space="preserve"> </w:t>
      </w:r>
      <w:r>
        <w:t>the N</w:t>
      </w:r>
      <w:r w:rsidRPr="00752EB4">
        <w:t xml:space="preserve">ational </w:t>
      </w:r>
      <w:r>
        <w:t>A</w:t>
      </w:r>
      <w:r w:rsidRPr="00752EB4">
        <w:t>ccounts</w:t>
      </w:r>
      <w:r>
        <w:t xml:space="preserve"> </w:t>
      </w:r>
      <w:r w:rsidRPr="00752EB4">
        <w:t>and industry and employment statistic</w:t>
      </w:r>
      <w:r>
        <w:t>s.</w:t>
      </w:r>
    </w:p>
    <w:p w:rsidR="00AD5EB0" w:rsidRDefault="00AD5EB0" w:rsidP="00AD5EB0">
      <w:r>
        <w:t>Further there is a lack of comparability between the reports and this poses challenges in replicating the studies in future years.</w:t>
      </w:r>
    </w:p>
    <w:p w:rsidR="00AD5EB0" w:rsidRDefault="00AD5EB0" w:rsidP="00AD5EB0">
      <w:r>
        <w:t>Thirdly,</w:t>
      </w:r>
      <w:r w:rsidRPr="003F3864">
        <w:t xml:space="preserve"> the National Accounts </w:t>
      </w:r>
      <w:r>
        <w:t xml:space="preserve">on which the reports are based do not always provide sufficient </w:t>
      </w:r>
      <w:r w:rsidRPr="003F3864">
        <w:t xml:space="preserve">robust data </w:t>
      </w:r>
      <w:r>
        <w:t>about</w:t>
      </w:r>
      <w:r w:rsidRPr="003F3864">
        <w:t xml:space="preserve"> the state</w:t>
      </w:r>
      <w:r>
        <w:t>s</w:t>
      </w:r>
      <w:r w:rsidRPr="003F3864">
        <w:t xml:space="preserve"> and territor</w:t>
      </w:r>
      <w:r>
        <w:t>ies,</w:t>
      </w:r>
      <w:r w:rsidRPr="003F3864">
        <w:t xml:space="preserve"> </w:t>
      </w:r>
      <w:r>
        <w:t xml:space="preserve">limiting </w:t>
      </w:r>
      <w:r w:rsidRPr="003F3864">
        <w:t xml:space="preserve">reliability </w:t>
      </w:r>
      <w:r>
        <w:t>in</w:t>
      </w:r>
      <w:r w:rsidRPr="003F3864">
        <w:t xml:space="preserve"> estimat</w:t>
      </w:r>
      <w:r>
        <w:t>ing</w:t>
      </w:r>
      <w:r w:rsidRPr="003F3864">
        <w:t xml:space="preserve"> economic value at the sub-national jurisdiction level.</w:t>
      </w:r>
    </w:p>
    <w:p w:rsidR="00AD5EB0" w:rsidRDefault="00AD5EB0" w:rsidP="00AD5EB0">
      <w:r>
        <w:t>The ABS framework for defining the cultural sector’s industry and occupation classifications was developed well before the emergence of the concept of the creative industries.</w:t>
      </w:r>
      <w:r w:rsidR="00657F05">
        <w:t xml:space="preserve"> </w:t>
      </w:r>
      <w:r>
        <w:t>The creative industries are therefore not recognised by the ABS in the same way that the cultural sector is and their component parts are located across a number of ABS classified industries.</w:t>
      </w:r>
      <w:r w:rsidR="00657F05">
        <w:t xml:space="preserve"> </w:t>
      </w:r>
      <w:r>
        <w:t>A large part of the creative industries is located within the traditional cultural classifications with the balance outside the cultural sector.</w:t>
      </w:r>
    </w:p>
    <w:p w:rsidR="00AD5EB0" w:rsidRDefault="00AD5EB0" w:rsidP="00AD5EB0">
      <w:r>
        <w:t>That being the case, sometimes the terms ‘cultural’ and ‘creative’ are incorrectly used interchangeably; the cultural industries are not identical to the creative industries.</w:t>
      </w:r>
      <w:r w:rsidR="00657F05">
        <w:t xml:space="preserve"> </w:t>
      </w:r>
      <w:r>
        <w:t>As the parameters of the creative industries have been identified there has not been uniform or consistent agreement on the components or boundaries or the degree of cross over with the cultural industries.</w:t>
      </w:r>
    </w:p>
    <w:p w:rsidR="00AD5EB0" w:rsidRDefault="00AD5EB0" w:rsidP="006D5A5D">
      <w:pPr>
        <w:keepLines/>
      </w:pPr>
      <w:r>
        <w:lastRenderedPageBreak/>
        <w:t>In Australia, an inherent factor as to why views vary on what to include and what to exclude in defining the industries is that governments at the Commonwealth, state and territory levels do not organise Ministerial portfolios, legislation, agencies and agency responsibilities and policy responsibilities in a consistent or uniform way.</w:t>
      </w:r>
      <w:r w:rsidR="00657F05">
        <w:t xml:space="preserve"> </w:t>
      </w:r>
      <w:r>
        <w:t xml:space="preserve">Perspectives also change over time as </w:t>
      </w:r>
      <w:proofErr w:type="gramStart"/>
      <w:r>
        <w:t>government’s</w:t>
      </w:r>
      <w:proofErr w:type="gramEnd"/>
      <w:r>
        <w:t xml:space="preserve"> continuously change, portfolios and legislative responsibilities are reshuffled and agencies are renamed, restructured and re-clustered.</w:t>
      </w:r>
    </w:p>
    <w:p w:rsidR="00AD5EB0" w:rsidRDefault="00AD5EB0" w:rsidP="00AD5EB0">
      <w:r>
        <w:t>This paper examines the reports to date, compares their varying scoping and methodologies and makes recommendations for the consideration of the Meeting and Cultural Ministers Officials in order for the Statistics Working Group to continue and progress its valuable work in this area.</w:t>
      </w:r>
      <w:r>
        <w:br w:type="page"/>
      </w:r>
    </w:p>
    <w:p w:rsidR="00AD5EB0" w:rsidRPr="003F3864" w:rsidRDefault="008D4850" w:rsidP="008D4850">
      <w:pPr>
        <w:pStyle w:val="Heading2"/>
      </w:pPr>
      <w:bookmarkStart w:id="9" w:name="_Toc474855862"/>
      <w:bookmarkStart w:id="10" w:name="_Toc491440310"/>
      <w:bookmarkStart w:id="11" w:name="_Toc491440600"/>
      <w:bookmarkStart w:id="12" w:name="_Toc520988519"/>
      <w:bookmarkStart w:id="13" w:name="_Toc521489263"/>
      <w:r>
        <w:lastRenderedPageBreak/>
        <w:t>2.</w:t>
      </w:r>
      <w:r>
        <w:tab/>
      </w:r>
      <w:r w:rsidR="00AD5EB0" w:rsidRPr="003F3864">
        <w:t xml:space="preserve">Executive </w:t>
      </w:r>
      <w:r w:rsidR="00582E78">
        <w:t>s</w:t>
      </w:r>
      <w:r w:rsidR="00AD5EB0" w:rsidRPr="003F3864">
        <w:t>ummary</w:t>
      </w:r>
      <w:bookmarkEnd w:id="9"/>
      <w:bookmarkEnd w:id="10"/>
      <w:bookmarkEnd w:id="11"/>
      <w:bookmarkEnd w:id="12"/>
      <w:bookmarkEnd w:id="13"/>
    </w:p>
    <w:p w:rsidR="00AD5EB0" w:rsidRDefault="00AD5EB0" w:rsidP="00AD5EB0">
      <w:r>
        <w:t>Cultural and creative industries are increasingly acknowledged as important components and drivers of growth in the modern, knowledge-based economy.</w:t>
      </w:r>
    </w:p>
    <w:p w:rsidR="00AD5EB0" w:rsidRDefault="00AD5EB0" w:rsidP="00AD5EB0">
      <w:r>
        <w:t>However, the cultural and creative industries are complex to define and the economic value remains difficult to measure</w:t>
      </w:r>
      <w:r w:rsidR="00E21576">
        <w:t>—</w:t>
      </w:r>
      <w:r>
        <w:t>more difficult than many other industries which are more neatly characterised.</w:t>
      </w:r>
    </w:p>
    <w:p w:rsidR="002301C6" w:rsidRDefault="00AD5EB0" w:rsidP="00AD5EB0">
      <w:r>
        <w:t xml:space="preserve">There </w:t>
      </w:r>
      <w:r w:rsidRPr="003F3864">
        <w:t>is no universally accepted approach to the analysis and measurement of the economic value of the creative and cultural industries</w:t>
      </w:r>
      <w:r w:rsidR="002301C6">
        <w:t>.</w:t>
      </w:r>
    </w:p>
    <w:p w:rsidR="00AD5EB0" w:rsidRPr="00C94EE5" w:rsidRDefault="008D4850" w:rsidP="008D4850">
      <w:pPr>
        <w:pStyle w:val="Heading3"/>
        <w:numPr>
          <w:ilvl w:val="0"/>
          <w:numId w:val="0"/>
        </w:numPr>
        <w:ind w:left="567" w:hanging="567"/>
      </w:pPr>
      <w:bookmarkStart w:id="14" w:name="_Toc521489264"/>
      <w:r>
        <w:t>2.1</w:t>
      </w:r>
      <w:r>
        <w:tab/>
      </w:r>
      <w:r w:rsidR="00AD5EB0">
        <w:t>Definitions</w:t>
      </w:r>
      <w:bookmarkEnd w:id="14"/>
    </w:p>
    <w:p w:rsidR="00AD5EB0" w:rsidRPr="00786F7E" w:rsidRDefault="00AD5EB0" w:rsidP="00AD5EB0">
      <w:r w:rsidRPr="00786F7E">
        <w:t>Th</w:t>
      </w:r>
      <w:r>
        <w:t xml:space="preserve">e </w:t>
      </w:r>
      <w:r w:rsidRPr="00786F7E">
        <w:t>definitions and descriptions of creative and cultural industries sectors and sub-sectors</w:t>
      </w:r>
      <w:r>
        <w:t xml:space="preserve"> do not align with the definitions used by government statistical agencies, such as the Australia and New Zealand Standard Industry Classification (ANZSIC) used by the Australian Bureau of Statistics</w:t>
      </w:r>
      <w:r w:rsidRPr="00786F7E">
        <w:t>.</w:t>
      </w:r>
    </w:p>
    <w:p w:rsidR="00AD5EB0" w:rsidRPr="00786F7E" w:rsidRDefault="00AD5EB0" w:rsidP="00AD5EB0">
      <w:r>
        <w:t>A major reason for the v</w:t>
      </w:r>
      <w:r w:rsidRPr="003F3864">
        <w:t xml:space="preserve">ariations in approaches </w:t>
      </w:r>
      <w:r>
        <w:t>by government agencies is the</w:t>
      </w:r>
      <w:r w:rsidRPr="003F3864">
        <w:t xml:space="preserve"> diversity in </w:t>
      </w:r>
      <w:r w:rsidRPr="00786F7E">
        <w:t>the scope</w:t>
      </w:r>
      <w:r>
        <w:t xml:space="preserve"> of government jurisdictions </w:t>
      </w:r>
      <w:r w:rsidRPr="00786F7E">
        <w:t>across cultural and creative industries</w:t>
      </w:r>
      <w:r>
        <w:t>.</w:t>
      </w:r>
      <w:r w:rsidR="00657F05">
        <w:t xml:space="preserve"> </w:t>
      </w:r>
      <w:r>
        <w:t>This is reflected in the</w:t>
      </w:r>
      <w:r w:rsidRPr="00786F7E">
        <w:t xml:space="preserve"> diversity in arts / cultural / creative industries ministries and government portfolios</w:t>
      </w:r>
      <w:r>
        <w:t>, their structures and responsibilities</w:t>
      </w:r>
      <w:r w:rsidRPr="00786F7E">
        <w:t>.</w:t>
      </w:r>
    </w:p>
    <w:p w:rsidR="00AD5EB0" w:rsidRPr="00786F7E" w:rsidRDefault="00AD5EB0" w:rsidP="00AD5EB0">
      <w:r w:rsidRPr="00786F7E">
        <w:t>Adding further complexity is the diversity in methodologies, modelling and scope of economic value and impact estimat</w:t>
      </w:r>
      <w:r>
        <w:t>es adopted by the various organisations undertaking the research</w:t>
      </w:r>
      <w:r w:rsidRPr="00786F7E">
        <w:t>.</w:t>
      </w:r>
    </w:p>
    <w:p w:rsidR="00AD5EB0" w:rsidRDefault="00AD5EB0" w:rsidP="00AD5EB0">
      <w:r w:rsidRPr="00786F7E">
        <w:t>T</w:t>
      </w:r>
      <w:r>
        <w:t>o date, t</w:t>
      </w:r>
      <w:r w:rsidRPr="00786F7E">
        <w:t xml:space="preserve">he </w:t>
      </w:r>
      <w:r>
        <w:t xml:space="preserve">ABS </w:t>
      </w:r>
      <w:r w:rsidRPr="003F3864">
        <w:t>Cultural and Creative Activity Satellite Accounts</w:t>
      </w:r>
      <w:r w:rsidRPr="00786F7E">
        <w:t xml:space="preserve"> publication of 2014 provides the most comprehensive definition of the cultural and creative industries.</w:t>
      </w:r>
    </w:p>
    <w:p w:rsidR="00AD5EB0" w:rsidRPr="003F3864" w:rsidRDefault="00AD5EB0" w:rsidP="00DE04FF">
      <w:pPr>
        <w:spacing w:after="120"/>
      </w:pPr>
      <w:r>
        <w:t>The report</w:t>
      </w:r>
      <w:r w:rsidRPr="00786F7E">
        <w:t xml:space="preserve"> </w:t>
      </w:r>
      <w:r>
        <w:t>included</w:t>
      </w:r>
      <w:r w:rsidRPr="00786F7E">
        <w:t xml:space="preserve"> estimates of the value of the cultural and creative industries, </w:t>
      </w:r>
      <w:r>
        <w:t>the businesses in these industries and employment in cultural and creative occupations based on the ‘</w:t>
      </w:r>
      <w:r w:rsidRPr="003F3864">
        <w:t>trident’ categories:</w:t>
      </w:r>
    </w:p>
    <w:p w:rsidR="00AD5EB0" w:rsidRDefault="00AD5EB0" w:rsidP="008D4850">
      <w:pPr>
        <w:pStyle w:val="Bulletlevel"/>
      </w:pPr>
      <w:r w:rsidRPr="003F3864">
        <w:t>specialist</w:t>
      </w:r>
      <w:r w:rsidR="00E21576">
        <w:t>—</w:t>
      </w:r>
      <w:r w:rsidRPr="003F3864">
        <w:t xml:space="preserve">workers within a </w:t>
      </w:r>
      <w:r>
        <w:t xml:space="preserve">cultural or </w:t>
      </w:r>
      <w:r w:rsidRPr="003F3864">
        <w:t xml:space="preserve">creative occupation within the </w:t>
      </w:r>
      <w:r>
        <w:t xml:space="preserve">cultural or </w:t>
      </w:r>
      <w:r w:rsidR="008D4850">
        <w:t>creative industries</w:t>
      </w:r>
    </w:p>
    <w:p w:rsidR="00AD5EB0" w:rsidRDefault="00AD5EB0" w:rsidP="008D4850">
      <w:pPr>
        <w:pStyle w:val="Bulletlevel"/>
      </w:pPr>
      <w:r w:rsidRPr="003F3864">
        <w:t>support</w:t>
      </w:r>
      <w:r w:rsidR="00E21576">
        <w:t>—</w:t>
      </w:r>
      <w:r w:rsidRPr="003F3864">
        <w:t>workers in a non-</w:t>
      </w:r>
      <w:r>
        <w:t>cultural or non-</w:t>
      </w:r>
      <w:r w:rsidRPr="003F3864">
        <w:t xml:space="preserve">creative occupation within the </w:t>
      </w:r>
      <w:r>
        <w:t xml:space="preserve">cultural or </w:t>
      </w:r>
      <w:r w:rsidRPr="003F3864">
        <w:t>creative industries</w:t>
      </w:r>
      <w:r w:rsidR="008D4850">
        <w:t>,</w:t>
      </w:r>
      <w:r w:rsidRPr="003F3864">
        <w:t xml:space="preserve"> and</w:t>
      </w:r>
    </w:p>
    <w:p w:rsidR="002301C6" w:rsidRDefault="00AD5EB0" w:rsidP="008D4850">
      <w:pPr>
        <w:pStyle w:val="Bulletlevel"/>
      </w:pPr>
      <w:proofErr w:type="gramStart"/>
      <w:r w:rsidRPr="003F3864">
        <w:t>embedded</w:t>
      </w:r>
      <w:r w:rsidR="00E21576">
        <w:t>—</w:t>
      </w:r>
      <w:proofErr w:type="gramEnd"/>
      <w:r w:rsidRPr="003F3864">
        <w:t xml:space="preserve">workers in a </w:t>
      </w:r>
      <w:r>
        <w:t xml:space="preserve">cultural or </w:t>
      </w:r>
      <w:r w:rsidRPr="003F3864">
        <w:t xml:space="preserve">creative occupation outside the </w:t>
      </w:r>
      <w:r>
        <w:t xml:space="preserve">cultural or </w:t>
      </w:r>
      <w:r w:rsidRPr="003F3864">
        <w:t>creative industries</w:t>
      </w:r>
      <w:r w:rsidR="002301C6">
        <w:t>.</w:t>
      </w:r>
    </w:p>
    <w:p w:rsidR="00AD5EB0" w:rsidRPr="00786F7E" w:rsidRDefault="00AD5EB0" w:rsidP="00AD5EB0">
      <w:pPr>
        <w:pStyle w:val="Bulletlevel1"/>
        <w:ind w:left="0" w:firstLine="0"/>
      </w:pPr>
      <w:r w:rsidRPr="00786F7E">
        <w:t>Alongside the development of the Satellite Accounts, the ABS has identified a number of industry sectors where there are data gaps and quality issues as well as potential remedies to address these.</w:t>
      </w:r>
      <w:r w:rsidR="00657F05">
        <w:t xml:space="preserve"> </w:t>
      </w:r>
      <w:r w:rsidRPr="00786F7E">
        <w:t>It is timely for SWG and the ABS to revisit these issues that have been identified.</w:t>
      </w:r>
    </w:p>
    <w:p w:rsidR="00AD5EB0" w:rsidRDefault="00AD5EB0" w:rsidP="00AD5EB0">
      <w:r w:rsidRPr="00786F7E">
        <w:t xml:space="preserve">The Creative Industries Innovation Centre took a very different approach, based on work done by </w:t>
      </w:r>
      <w:proofErr w:type="spellStart"/>
      <w:r w:rsidRPr="00786F7E">
        <w:t>Nesta</w:t>
      </w:r>
      <w:proofErr w:type="spellEnd"/>
      <w:r w:rsidRPr="00786F7E">
        <w:t xml:space="preserve"> in the UK, to define creative industries using the concept of creative intensity.</w:t>
      </w:r>
      <w:r w:rsidR="00657F05">
        <w:t xml:space="preserve"> </w:t>
      </w:r>
      <w:r w:rsidRPr="00786F7E">
        <w:t xml:space="preserve">Creative intensity of an industry </w:t>
      </w:r>
      <w:r>
        <w:t xml:space="preserve">sector </w:t>
      </w:r>
      <w:r w:rsidRPr="00786F7E">
        <w:t xml:space="preserve">is the proportion of total </w:t>
      </w:r>
      <w:r>
        <w:t>employment within that sector that is engaged in creative occupations.</w:t>
      </w:r>
      <w:r w:rsidR="00657F05">
        <w:t xml:space="preserve"> </w:t>
      </w:r>
      <w:r w:rsidRPr="00786F7E">
        <w:t xml:space="preserve">An industry </w:t>
      </w:r>
      <w:r>
        <w:t xml:space="preserve">sector </w:t>
      </w:r>
      <w:r w:rsidRPr="00786F7E">
        <w:t>was classified as creative if it recorded a creative intensity of at least 30%.</w:t>
      </w:r>
      <w:r w:rsidR="00657F05">
        <w:t xml:space="preserve"> </w:t>
      </w:r>
      <w:r>
        <w:t>The creative industries, defined in accordance with this approach, is significantly different to the creative and the cultural industries used in the ABS Satellite Accounts.</w:t>
      </w:r>
      <w:bookmarkStart w:id="15" w:name="_Hlk512175718"/>
    </w:p>
    <w:p w:rsidR="00AD5EB0" w:rsidRPr="009407CF" w:rsidRDefault="00AD5EB0" w:rsidP="008D4850">
      <w:pPr>
        <w:pStyle w:val="Heading3"/>
        <w:numPr>
          <w:ilvl w:val="1"/>
          <w:numId w:val="49"/>
        </w:numPr>
        <w:ind w:left="567" w:hanging="567"/>
      </w:pPr>
      <w:bookmarkStart w:id="16" w:name="_Toc521489265"/>
      <w:bookmarkEnd w:id="15"/>
      <w:r>
        <w:lastRenderedPageBreak/>
        <w:t>Measuring economic value</w:t>
      </w:r>
      <w:bookmarkEnd w:id="16"/>
    </w:p>
    <w:p w:rsidR="00AD5EB0" w:rsidRDefault="00AD5EB0" w:rsidP="006D5A5D">
      <w:pPr>
        <w:keepNext/>
        <w:spacing w:after="120"/>
      </w:pPr>
      <w:r w:rsidRPr="00786F7E">
        <w:t xml:space="preserve">Adding to these variations in </w:t>
      </w:r>
      <w:r>
        <w:t xml:space="preserve">the </w:t>
      </w:r>
      <w:r w:rsidRPr="00786F7E">
        <w:t xml:space="preserve">methodologies </w:t>
      </w:r>
      <w:r>
        <w:t xml:space="preserve">adopted </w:t>
      </w:r>
      <w:r w:rsidRPr="00786F7E">
        <w:t>for defining the industr</w:t>
      </w:r>
      <w:r>
        <w:t>ies</w:t>
      </w:r>
      <w:r w:rsidRPr="00786F7E">
        <w:t xml:space="preserve">, there are </w:t>
      </w:r>
      <w:r>
        <w:t>a number of</w:t>
      </w:r>
      <w:r w:rsidRPr="00786F7E">
        <w:t xml:space="preserve"> measures of economic value.</w:t>
      </w:r>
    </w:p>
    <w:p w:rsidR="00AD5EB0" w:rsidRDefault="00AD5EB0" w:rsidP="006D5A5D">
      <w:pPr>
        <w:keepNext/>
        <w:spacing w:after="120"/>
      </w:pPr>
      <w:r>
        <w:t>There are two in particular</w:t>
      </w:r>
      <w:r w:rsidR="00582E78">
        <w:t>:</w:t>
      </w:r>
    </w:p>
    <w:p w:rsidR="00AD5EB0" w:rsidRPr="006D5A5D" w:rsidRDefault="00AD5EB0" w:rsidP="006D5A5D">
      <w:pPr>
        <w:pStyle w:val="ListParagraph"/>
        <w:keepNext/>
        <w:ind w:left="567" w:hanging="567"/>
      </w:pPr>
      <w:r>
        <w:t>v</w:t>
      </w:r>
      <w:r w:rsidRPr="006D5A5D">
        <w:t>alue add, and</w:t>
      </w:r>
    </w:p>
    <w:p w:rsidR="00AD5EB0" w:rsidRPr="00786F7E" w:rsidRDefault="00AD5EB0" w:rsidP="006D5A5D">
      <w:pPr>
        <w:pStyle w:val="ListParagraph"/>
        <w:ind w:left="567" w:hanging="567"/>
      </w:pPr>
      <w:proofErr w:type="gramStart"/>
      <w:r w:rsidRPr="006D5A5D">
        <w:t>nu</w:t>
      </w:r>
      <w:r w:rsidRPr="00582E78">
        <w:t>mber</w:t>
      </w:r>
      <w:proofErr w:type="gramEnd"/>
      <w:r w:rsidRPr="00582E78">
        <w:t xml:space="preserve"> of per</w:t>
      </w:r>
      <w:r>
        <w:t>sons employed.</w:t>
      </w:r>
    </w:p>
    <w:p w:rsidR="00AD5EB0" w:rsidRPr="00786F7E" w:rsidRDefault="00AD5EB0" w:rsidP="00DE04FF">
      <w:pPr>
        <w:spacing w:after="120"/>
      </w:pPr>
      <w:r>
        <w:t xml:space="preserve">The first </w:t>
      </w:r>
      <w:r w:rsidRPr="00786F7E">
        <w:t>measure of economic value most consistently used has been “value add”.</w:t>
      </w:r>
      <w:r w:rsidR="00657F05">
        <w:t xml:space="preserve"> </w:t>
      </w:r>
      <w:r w:rsidRPr="00786F7E">
        <w:t xml:space="preserve">Value add </w:t>
      </w:r>
      <w:r>
        <w:t>is equivalent to output less goods and services sourced from other suppliers.</w:t>
      </w:r>
      <w:r w:rsidR="00657F05">
        <w:t xml:space="preserve"> </w:t>
      </w:r>
      <w:r>
        <w:t xml:space="preserve">It </w:t>
      </w:r>
      <w:r w:rsidRPr="00786F7E">
        <w:t>aligns with Gross Domestic Product (GDP) and Gross State Product (GSP).</w:t>
      </w:r>
    </w:p>
    <w:p w:rsidR="00AD5EB0" w:rsidRPr="00786F7E" w:rsidRDefault="00AD5EB0" w:rsidP="00DE04FF">
      <w:pPr>
        <w:spacing w:after="120"/>
      </w:pPr>
      <w:r>
        <w:t>The other</w:t>
      </w:r>
      <w:r w:rsidRPr="00786F7E">
        <w:t xml:space="preserve"> measure readily available from ABS sources by broad industry sector, and by jurisdiction, is </w:t>
      </w:r>
      <w:r>
        <w:t xml:space="preserve">‘number of persons </w:t>
      </w:r>
      <w:r w:rsidRPr="00786F7E">
        <w:t>employ</w:t>
      </w:r>
      <w:r>
        <w:t>ed’</w:t>
      </w:r>
      <w:r w:rsidRPr="00786F7E">
        <w:t>.</w:t>
      </w:r>
    </w:p>
    <w:p w:rsidR="002301C6" w:rsidRDefault="00AD5EB0" w:rsidP="00DE04FF">
      <w:pPr>
        <w:spacing w:after="120"/>
      </w:pPr>
      <w:r>
        <w:t>Both v</w:t>
      </w:r>
      <w:r w:rsidRPr="00786F7E">
        <w:t>alue add and employment meet the requirements of being robust, comparable and relevant</w:t>
      </w:r>
      <w:r w:rsidR="002301C6">
        <w:t>.</w:t>
      </w:r>
    </w:p>
    <w:p w:rsidR="002301C6" w:rsidRDefault="00AD5EB0" w:rsidP="00DE04FF">
      <w:pPr>
        <w:spacing w:after="120"/>
      </w:pPr>
      <w:r w:rsidRPr="00786F7E">
        <w:t>Other quantifiable measures of value, including indirect v</w:t>
      </w:r>
      <w:r>
        <w:t xml:space="preserve">alue and wider economic value, </w:t>
      </w:r>
      <w:r w:rsidRPr="00786F7E">
        <w:t>as well as use</w:t>
      </w:r>
      <w:r w:rsidR="006D5A5D">
        <w:t> </w:t>
      </w:r>
      <w:r w:rsidRPr="00786F7E">
        <w:t>/ non-use value and market / non-market values, are further measures providing a ‘more complete’ picture.</w:t>
      </w:r>
      <w:r w:rsidR="00657F05">
        <w:t xml:space="preserve"> </w:t>
      </w:r>
      <w:r w:rsidRPr="00786F7E">
        <w:t>They require additional computer modelling and specialist surveys.</w:t>
      </w:r>
      <w:r w:rsidR="00657F05">
        <w:t xml:space="preserve"> </w:t>
      </w:r>
      <w:r w:rsidRPr="00786F7E">
        <w:t>Requiring significant additional cost, there may also be issues of reliability and robustness</w:t>
      </w:r>
      <w:r w:rsidR="002301C6">
        <w:t>.</w:t>
      </w:r>
    </w:p>
    <w:p w:rsidR="00AD5EB0" w:rsidRDefault="00AD5EB0" w:rsidP="00DE04FF">
      <w:pPr>
        <w:spacing w:after="120"/>
      </w:pPr>
      <w:r w:rsidRPr="00786F7E">
        <w:t>The national accounts are the source of economic data for almost all research studies and reports on economic value and impact.</w:t>
      </w:r>
    </w:p>
    <w:p w:rsidR="00AD5EB0" w:rsidRDefault="00AD5EB0" w:rsidP="00DE04FF">
      <w:pPr>
        <w:spacing w:after="120"/>
      </w:pPr>
      <w:r w:rsidRPr="00786F7E">
        <w:t>The ability to present timely, regular, robust economic data at an individual state or territory level remains a priority for those jurisdictions.</w:t>
      </w:r>
    </w:p>
    <w:p w:rsidR="00AD5EB0" w:rsidRPr="00E7602C" w:rsidRDefault="00AD5EB0" w:rsidP="006D5A5D">
      <w:pPr>
        <w:pStyle w:val="Heading3"/>
      </w:pPr>
      <w:bookmarkStart w:id="17" w:name="_Toc521489266"/>
      <w:r>
        <w:t>Economic value at the state and territory level</w:t>
      </w:r>
      <w:bookmarkEnd w:id="17"/>
    </w:p>
    <w:p w:rsidR="00AD5EB0" w:rsidRDefault="00AD5EB0" w:rsidP="00DE04FF">
      <w:pPr>
        <w:spacing w:after="120"/>
      </w:pPr>
      <w:r w:rsidRPr="00786F7E">
        <w:t>Continuing effort is required to address the issue of breaking down the information available from the ABS at a national level</w:t>
      </w:r>
      <w:r>
        <w:t xml:space="preserve"> to individual state and territory level</w:t>
      </w:r>
      <w:r w:rsidRPr="00786F7E">
        <w:t>.</w:t>
      </w:r>
    </w:p>
    <w:p w:rsidR="00AD5EB0" w:rsidRDefault="00AD5EB0" w:rsidP="00AD5EB0">
      <w:r>
        <w:t>This report has made recommendations for the consideration of the Meeting of Cultural Ministers Officials in three areas: defining the creative and cultural industries; measuring their economic value, and; measuring economic value at the state and territory level.</w:t>
      </w:r>
    </w:p>
    <w:p w:rsidR="00AD5EB0" w:rsidRPr="00786F7E" w:rsidRDefault="00AD5EB0" w:rsidP="006D5A5D">
      <w:pPr>
        <w:pStyle w:val="Heading3"/>
      </w:pPr>
      <w:bookmarkStart w:id="18" w:name="_Toc491440311"/>
      <w:bookmarkStart w:id="19" w:name="_Toc491440601"/>
      <w:bookmarkStart w:id="20" w:name="_Toc520988520"/>
      <w:bookmarkStart w:id="21" w:name="_Toc521489267"/>
      <w:r w:rsidRPr="00786F7E">
        <w:t>Recommendations</w:t>
      </w:r>
      <w:bookmarkEnd w:id="18"/>
      <w:bookmarkEnd w:id="19"/>
      <w:bookmarkEnd w:id="20"/>
      <w:bookmarkEnd w:id="21"/>
    </w:p>
    <w:p w:rsidR="00AD5EB0" w:rsidRPr="006D5A5D" w:rsidRDefault="00AD5EB0" w:rsidP="00582E78">
      <w:pPr>
        <w:pStyle w:val="ListParagraph"/>
        <w:numPr>
          <w:ilvl w:val="0"/>
          <w:numId w:val="34"/>
        </w:numPr>
        <w:ind w:left="567" w:hanging="567"/>
      </w:pPr>
      <w:r w:rsidRPr="006D5A5D">
        <w:t>SWG adopts the National Satellite Account definition as the core creative and cultural Industry definition for all national and sub-national economic assessments.</w:t>
      </w:r>
    </w:p>
    <w:p w:rsidR="00AD5EB0" w:rsidRPr="006D5A5D" w:rsidRDefault="00AD5EB0" w:rsidP="006D5A5D">
      <w:pPr>
        <w:pStyle w:val="ListParagraph"/>
        <w:numPr>
          <w:ilvl w:val="0"/>
          <w:numId w:val="34"/>
        </w:numPr>
        <w:spacing w:after="0"/>
        <w:ind w:left="567" w:hanging="567"/>
      </w:pPr>
      <w:r w:rsidRPr="006D5A5D">
        <w:t>In future work programs, SWG and the ABS further investigate:</w:t>
      </w:r>
    </w:p>
    <w:p w:rsidR="00AD5EB0" w:rsidRPr="006D5A5D" w:rsidRDefault="00AD5EB0" w:rsidP="00582E78">
      <w:pPr>
        <w:pStyle w:val="Bulletlevel"/>
        <w:ind w:left="1134"/>
      </w:pPr>
      <w:r w:rsidRPr="006D5A5D">
        <w:t xml:space="preserve">data gaps and quality issues for a range of industry sectors, identified by the ABS in the 2013 Satellite Account Discussion Paper, detailing and pursuing potential remedies </w:t>
      </w:r>
    </w:p>
    <w:p w:rsidR="00AD5EB0" w:rsidRPr="006D5A5D" w:rsidRDefault="00AD5EB0" w:rsidP="00582E78">
      <w:pPr>
        <w:pStyle w:val="Bulletlevel"/>
        <w:ind w:left="1134"/>
      </w:pPr>
      <w:r w:rsidRPr="006D5A5D">
        <w:t>ANZSIC codes determined to be “partially in scope” in the Satellite Accounts for future updates</w:t>
      </w:r>
      <w:r w:rsidR="006D5A5D">
        <w:t>,</w:t>
      </w:r>
      <w:r w:rsidRPr="006D5A5D">
        <w:t xml:space="preserve"> and</w:t>
      </w:r>
    </w:p>
    <w:p w:rsidR="00AD5EB0" w:rsidRPr="006D5A5D" w:rsidRDefault="00AD5EB0" w:rsidP="006D5A5D">
      <w:pPr>
        <w:pStyle w:val="Bulletlevel"/>
        <w:spacing w:after="0"/>
        <w:ind w:left="1134"/>
      </w:pPr>
      <w:proofErr w:type="gramStart"/>
      <w:r w:rsidRPr="006D5A5D">
        <w:t>refining</w:t>
      </w:r>
      <w:proofErr w:type="gramEnd"/>
      <w:r w:rsidRPr="006D5A5D">
        <w:t xml:space="preserve"> the scope and definitions used in the Satellite Accounts for future updates including an examination of additional creative industry sectors identified in accordance with the creative intensity analysis.</w:t>
      </w:r>
    </w:p>
    <w:p w:rsidR="00AD5EB0" w:rsidRPr="006D5A5D" w:rsidRDefault="00582E78" w:rsidP="00582E78">
      <w:pPr>
        <w:pStyle w:val="ListParagraph"/>
        <w:numPr>
          <w:ilvl w:val="0"/>
          <w:numId w:val="0"/>
        </w:numPr>
        <w:ind w:left="567" w:hanging="567"/>
      </w:pPr>
      <w:r w:rsidRPr="006D5A5D">
        <w:t>3.</w:t>
      </w:r>
      <w:r w:rsidRPr="006D5A5D">
        <w:tab/>
      </w:r>
      <w:r w:rsidR="00AD5EB0" w:rsidRPr="006D5A5D">
        <w:t xml:space="preserve">Jurisdictions use </w:t>
      </w:r>
      <w:r w:rsidR="00AD5EB0" w:rsidRPr="006D5A5D">
        <w:rPr>
          <w:i/>
        </w:rPr>
        <w:t>gross value add</w:t>
      </w:r>
      <w:r w:rsidR="00AD5EB0" w:rsidRPr="006D5A5D">
        <w:t xml:space="preserve"> and </w:t>
      </w:r>
      <w:r w:rsidR="00AD5EB0" w:rsidRPr="006D5A5D">
        <w:rPr>
          <w:i/>
        </w:rPr>
        <w:t>number of persons employed</w:t>
      </w:r>
      <w:r w:rsidR="00AD5EB0" w:rsidRPr="006D5A5D">
        <w:t xml:space="preserve"> as the minimum standard measure.</w:t>
      </w:r>
    </w:p>
    <w:p w:rsidR="00AD5EB0" w:rsidRPr="006D5A5D" w:rsidRDefault="00AD5EB0" w:rsidP="00582E78">
      <w:pPr>
        <w:pStyle w:val="ListParagraph"/>
        <w:numPr>
          <w:ilvl w:val="0"/>
          <w:numId w:val="0"/>
        </w:numPr>
        <w:ind w:left="567" w:hanging="567"/>
      </w:pPr>
      <w:r w:rsidRPr="006D5A5D">
        <w:t>4.</w:t>
      </w:r>
      <w:r w:rsidR="00582E78" w:rsidRPr="006D5A5D">
        <w:tab/>
      </w:r>
      <w:r w:rsidRPr="006D5A5D">
        <w:t>For a more detailed jurisdictional picture, indirect and wider economic value be included where possible and resources permitting, noting that differing methodologies would likely mean that the results would not be readily comparable across jurisdictions.</w:t>
      </w:r>
    </w:p>
    <w:p w:rsidR="00AD5EB0" w:rsidRPr="006D5A5D" w:rsidRDefault="00AD5EB0" w:rsidP="00582E78">
      <w:pPr>
        <w:pStyle w:val="ListParagraph"/>
        <w:numPr>
          <w:ilvl w:val="0"/>
          <w:numId w:val="0"/>
        </w:numPr>
        <w:ind w:left="567" w:hanging="567"/>
      </w:pPr>
      <w:r w:rsidRPr="006D5A5D">
        <w:t>5.</w:t>
      </w:r>
      <w:r w:rsidR="00582E78" w:rsidRPr="006D5A5D">
        <w:tab/>
      </w:r>
      <w:r w:rsidRPr="006D5A5D">
        <w:t>SWG continue to work with the ABS to explore a robust methodology to allocate national economic data relating to the cultural and creative industries across states and territories.</w:t>
      </w:r>
    </w:p>
    <w:p w:rsidR="00AD5EB0" w:rsidRDefault="00AD5EB0" w:rsidP="006D5A5D">
      <w:pPr>
        <w:pStyle w:val="Heading2"/>
        <w:numPr>
          <w:ilvl w:val="0"/>
          <w:numId w:val="34"/>
        </w:numPr>
        <w:ind w:left="567" w:hanging="567"/>
      </w:pPr>
      <w:bookmarkStart w:id="22" w:name="_Toc474855863"/>
      <w:bookmarkStart w:id="23" w:name="_Toc491440312"/>
      <w:bookmarkStart w:id="24" w:name="_Toc491440602"/>
      <w:bookmarkStart w:id="25" w:name="_Toc520988521"/>
      <w:bookmarkStart w:id="26" w:name="_Toc521489268"/>
      <w:r>
        <w:lastRenderedPageBreak/>
        <w:t>Defining the cultural and creative industries</w:t>
      </w:r>
      <w:bookmarkEnd w:id="22"/>
      <w:bookmarkEnd w:id="23"/>
      <w:bookmarkEnd w:id="24"/>
      <w:bookmarkEnd w:id="25"/>
      <w:bookmarkEnd w:id="26"/>
    </w:p>
    <w:p w:rsidR="00AD5EB0" w:rsidRPr="008D2986" w:rsidRDefault="00AD5EB0" w:rsidP="00AD5EB0">
      <w:r w:rsidRPr="008D2986">
        <w:t>Defining the creative and cultural industries for statistical reporting purposes is not a straightforward task</w:t>
      </w:r>
      <w:r>
        <w:t>.</w:t>
      </w:r>
      <w:r w:rsidR="00657F05">
        <w:t xml:space="preserve"> </w:t>
      </w:r>
      <w:r>
        <w:t xml:space="preserve">Sectors within an industry definition may not align with </w:t>
      </w:r>
      <w:r w:rsidRPr="008D2986">
        <w:t xml:space="preserve">standard </w:t>
      </w:r>
      <w:r>
        <w:t xml:space="preserve">ABS </w:t>
      </w:r>
      <w:r w:rsidRPr="008D2986">
        <w:t>industry and occupation classification</w:t>
      </w:r>
      <w:r>
        <w:t>s</w:t>
      </w:r>
      <w:r w:rsidRPr="008D2986">
        <w:t>.</w:t>
      </w:r>
    </w:p>
    <w:p w:rsidR="002301C6" w:rsidRDefault="00AD5EB0" w:rsidP="00AD5EB0">
      <w:r w:rsidRPr="008D2986">
        <w:t xml:space="preserve">The distinctions between the creative and cultural industries </w:t>
      </w:r>
      <w:r>
        <w:t xml:space="preserve">definitions used in Australian Commonwealth, State and Territory jurisdictions are </w:t>
      </w:r>
      <w:r w:rsidRPr="008D2986">
        <w:t>not consistent</w:t>
      </w:r>
      <w:r>
        <w:t>.</w:t>
      </w:r>
      <w:r w:rsidR="00657F05">
        <w:t xml:space="preserve"> </w:t>
      </w:r>
      <w:r>
        <w:t xml:space="preserve">In particular, there is </w:t>
      </w:r>
      <w:r w:rsidRPr="008D2986">
        <w:t xml:space="preserve">variation </w:t>
      </w:r>
      <w:r>
        <w:t xml:space="preserve">in which industry </w:t>
      </w:r>
      <w:r w:rsidRPr="008D2986">
        <w:t xml:space="preserve">sub-sectors or groups are </w:t>
      </w:r>
      <w:r>
        <w:t>included as ‘cultural’ or ‘creative’</w:t>
      </w:r>
      <w:r w:rsidR="002301C6">
        <w:t>.</w:t>
      </w:r>
    </w:p>
    <w:p w:rsidR="00AD5EB0" w:rsidRPr="008D2986" w:rsidRDefault="00AD5EB0" w:rsidP="00AD5EB0">
      <w:r w:rsidRPr="008D2986">
        <w:t>In all definitions and models there is a large overlap between the creative and cultural industries.</w:t>
      </w:r>
    </w:p>
    <w:p w:rsidR="00AD5EB0" w:rsidRDefault="00421C57" w:rsidP="00AD5EB0">
      <w:hyperlink w:anchor="_Appendix_1:_Cultural" w:history="1">
        <w:r w:rsidR="00AD5EB0" w:rsidRPr="001055C2">
          <w:rPr>
            <w:rStyle w:val="Hyperlink"/>
          </w:rPr>
          <w:t>Appendix 1</w:t>
        </w:r>
      </w:hyperlink>
      <w:r w:rsidR="00AD5EB0" w:rsidRPr="008D2986">
        <w:t xml:space="preserve"> provides an illustration of different industry classifications in recent economic impact studies</w:t>
      </w:r>
      <w:r w:rsidR="00AD5EB0">
        <w:t xml:space="preserve"> at the national and state levels</w:t>
      </w:r>
      <w:r w:rsidR="00AD5EB0" w:rsidRPr="008D2986">
        <w:t>.</w:t>
      </w:r>
    </w:p>
    <w:p w:rsidR="00AD5EB0" w:rsidRDefault="00AD5EB0" w:rsidP="00AD5EB0">
      <w:r>
        <w:t>There are three definitions examined in this paper which have emerged through the reports outlined in the Introduction:</w:t>
      </w:r>
    </w:p>
    <w:p w:rsidR="00AD5EB0" w:rsidRDefault="00AD5EB0" w:rsidP="00582E78">
      <w:pPr>
        <w:pStyle w:val="Bulletlevel"/>
      </w:pPr>
      <w:r>
        <w:t>Cultural and Creative Activity Satellite Accounts</w:t>
      </w:r>
    </w:p>
    <w:p w:rsidR="00AD5EB0" w:rsidRDefault="00AD5EB0" w:rsidP="00582E78">
      <w:pPr>
        <w:pStyle w:val="Bulletlevel"/>
      </w:pPr>
      <w:proofErr w:type="spellStart"/>
      <w:r>
        <w:t>Nesta</w:t>
      </w:r>
      <w:proofErr w:type="spellEnd"/>
      <w:r>
        <w:t xml:space="preserve"> / Creative Industries Innovation Centre (CIIC)</w:t>
      </w:r>
    </w:p>
    <w:p w:rsidR="00AD5EB0" w:rsidRPr="008D2986" w:rsidRDefault="00AD5EB0" w:rsidP="00582E78">
      <w:pPr>
        <w:pStyle w:val="Bulletlevel"/>
      </w:pPr>
      <w:proofErr w:type="spellStart"/>
      <w:r>
        <w:t>Nesta</w:t>
      </w:r>
      <w:proofErr w:type="spellEnd"/>
      <w:r>
        <w:t xml:space="preserve"> / Queensland University of Technology (QUT).</w:t>
      </w:r>
    </w:p>
    <w:p w:rsidR="00AD5EB0" w:rsidRDefault="006D5A5D" w:rsidP="006D5A5D">
      <w:pPr>
        <w:pStyle w:val="Heading3"/>
        <w:numPr>
          <w:ilvl w:val="0"/>
          <w:numId w:val="0"/>
        </w:numPr>
        <w:ind w:left="567" w:hanging="567"/>
      </w:pPr>
      <w:bookmarkStart w:id="27" w:name="_Toc474855864"/>
      <w:bookmarkStart w:id="28" w:name="_Toc491440313"/>
      <w:bookmarkStart w:id="29" w:name="_Toc491440603"/>
      <w:bookmarkStart w:id="30" w:name="_Toc520988522"/>
      <w:bookmarkStart w:id="31" w:name="_Toc521489269"/>
      <w:r>
        <w:t>3.1</w:t>
      </w:r>
      <w:r>
        <w:tab/>
      </w:r>
      <w:r w:rsidR="00AD5EB0">
        <w:t>Definition #1: Cultural and Creative Activity Satellite Accounts</w:t>
      </w:r>
      <w:bookmarkEnd w:id="27"/>
      <w:bookmarkEnd w:id="28"/>
      <w:bookmarkEnd w:id="29"/>
      <w:bookmarkEnd w:id="30"/>
      <w:bookmarkEnd w:id="31"/>
    </w:p>
    <w:p w:rsidR="00AD5EB0" w:rsidRDefault="00AD5EB0" w:rsidP="00AD5EB0">
      <w:r>
        <w:t xml:space="preserve">The 2014 ABS publication, </w:t>
      </w:r>
      <w:r w:rsidRPr="00292963">
        <w:rPr>
          <w:i/>
        </w:rPr>
        <w:t xml:space="preserve">Australian National Accounts: Cultural and Creative Activity Satellite Accounts, Experimental </w:t>
      </w:r>
      <w:r w:rsidR="008D4850">
        <w:rPr>
          <w:i/>
        </w:rPr>
        <w:t>2008–09</w:t>
      </w:r>
      <w:r>
        <w:t xml:space="preserve"> </w:t>
      </w:r>
      <w:r w:rsidRPr="00292963">
        <w:rPr>
          <w:i/>
        </w:rPr>
        <w:t>(ABS 5271.0)</w:t>
      </w:r>
      <w:r>
        <w:t xml:space="preserve">, presents the first comprehensive definition in this country of the creative and cultural industries as well as a measurement of the economic contribution of cultural and </w:t>
      </w:r>
      <w:r w:rsidR="006D5A5D">
        <w:t>creative activity in Australia.</w:t>
      </w:r>
    </w:p>
    <w:p w:rsidR="00AD5EB0" w:rsidRDefault="00AD5EB0" w:rsidP="00AD5EB0">
      <w:r w:rsidRPr="008D2986">
        <w:t xml:space="preserve">At this </w:t>
      </w:r>
      <w:r>
        <w:t>point in time</w:t>
      </w:r>
      <w:r w:rsidRPr="008D2986">
        <w:t xml:space="preserve"> </w:t>
      </w:r>
      <w:r>
        <w:t xml:space="preserve">the </w:t>
      </w:r>
      <w:r w:rsidRPr="003F3864">
        <w:t>Cultural and Creative Activity Satellite Accounts</w:t>
      </w:r>
      <w:r>
        <w:t xml:space="preserve"> publication </w:t>
      </w:r>
      <w:r w:rsidRPr="008D2986">
        <w:t>offers the most comprehensive definition of the cultural and creative industries.</w:t>
      </w:r>
      <w:r w:rsidR="00657F05">
        <w:t xml:space="preserve"> </w:t>
      </w:r>
      <w:r>
        <w:t>Based on the ANZSIC Industry and Occupation Codes, i</w:t>
      </w:r>
      <w:r w:rsidRPr="008D2986">
        <w:t xml:space="preserve">t </w:t>
      </w:r>
      <w:r>
        <w:t>enables</w:t>
      </w:r>
      <w:r w:rsidRPr="008D2986">
        <w:t xml:space="preserve"> estimates of the value of the cultural and creative industries, both individually and combined.</w:t>
      </w:r>
      <w:r w:rsidR="00657F05">
        <w:t xml:space="preserve"> </w:t>
      </w:r>
      <w:r w:rsidRPr="008D2986">
        <w:t>However, there is still debate as to how sub-sectors within the creative and cultural industries should be categorised</w:t>
      </w:r>
      <w:r>
        <w:t>.</w:t>
      </w:r>
    </w:p>
    <w:p w:rsidR="00AD5EB0" w:rsidRDefault="00AD5EB0" w:rsidP="00AD5EB0">
      <w:r>
        <w:t>The satellite accounts are based on the Australia and New Zealand Standard Industry Classification (ANZSIC) and Australian and New Zealand Standard Occupations (ANZSCO).</w:t>
      </w:r>
      <w:r w:rsidR="00657F05">
        <w:t xml:space="preserve"> </w:t>
      </w:r>
      <w:r>
        <w:t>The cultural and creative industry and occupations in these two broad classifications were developed in consultation with government, industry and academic stakeholders.</w:t>
      </w:r>
      <w:r w:rsidR="00657F05">
        <w:t xml:space="preserve"> </w:t>
      </w:r>
      <w:r>
        <w:t xml:space="preserve">The parameters were informed by the </w:t>
      </w:r>
      <w:r w:rsidRPr="001D164E">
        <w:rPr>
          <w:i/>
        </w:rPr>
        <w:t>National Culture-Leisure Industry Statistical Framework</w:t>
      </w:r>
      <w:r>
        <w:t>, developed by the ABS and SWG (then known as the Statistical Advisory Group, SAG, to Cultural Ministers Council) in the late 1980s and early 1990s.</w:t>
      </w:r>
      <w:r w:rsidR="00657F05">
        <w:t xml:space="preserve"> </w:t>
      </w:r>
      <w:r>
        <w:t>The Framework was based on a UNESCO Framework for Cultural Statistics adapted for Australian use following a series of national industry workshops and consultation.</w:t>
      </w:r>
    </w:p>
    <w:p w:rsidR="00AD5EB0" w:rsidRDefault="00AD5EB0" w:rsidP="00AD5EB0">
      <w:r>
        <w:t>The satellite accounts measure the economic contribution of cultural and creative activity in four components:</w:t>
      </w:r>
    </w:p>
    <w:p w:rsidR="006D5A5D" w:rsidRDefault="00AD5EB0" w:rsidP="00AD5EB0">
      <w:pPr>
        <w:pStyle w:val="Bulletlevel1"/>
        <w:numPr>
          <w:ilvl w:val="0"/>
          <w:numId w:val="11"/>
        </w:numPr>
        <w:ind w:left="567"/>
      </w:pPr>
      <w:r>
        <w:t>activity in the industries which form supply chains for cultural and creative goods and services</w:t>
      </w:r>
    </w:p>
    <w:p w:rsidR="006D5A5D" w:rsidRDefault="00AD5EB0" w:rsidP="00AD5EB0">
      <w:pPr>
        <w:pStyle w:val="Bulletlevel1"/>
        <w:numPr>
          <w:ilvl w:val="0"/>
          <w:numId w:val="11"/>
        </w:numPr>
        <w:ind w:left="567"/>
      </w:pPr>
      <w:r>
        <w:t>activity in other industries performed by workers in cultural and creative occupations</w:t>
      </w:r>
    </w:p>
    <w:p w:rsidR="006D5A5D" w:rsidRDefault="00AD5EB0" w:rsidP="00AD5EB0">
      <w:pPr>
        <w:pStyle w:val="Bulletlevel1"/>
        <w:numPr>
          <w:ilvl w:val="0"/>
          <w:numId w:val="11"/>
        </w:numPr>
        <w:ind w:left="567"/>
      </w:pPr>
      <w:r>
        <w:t>volunteer services to arts and heritage organisations</w:t>
      </w:r>
      <w:r w:rsidR="006D5A5D">
        <w:t>, and</w:t>
      </w:r>
    </w:p>
    <w:p w:rsidR="00AD5EB0" w:rsidRDefault="00AD5EB0" w:rsidP="00AD5EB0">
      <w:pPr>
        <w:pStyle w:val="Bulletlevel1"/>
        <w:numPr>
          <w:ilvl w:val="0"/>
          <w:numId w:val="11"/>
        </w:numPr>
        <w:ind w:left="567"/>
      </w:pPr>
      <w:proofErr w:type="gramStart"/>
      <w:r>
        <w:t>non-market</w:t>
      </w:r>
      <w:proofErr w:type="gramEnd"/>
      <w:r>
        <w:t xml:space="preserve"> output of market producers in the cultural and/or creative industries</w:t>
      </w:r>
      <w:r w:rsidR="00657F05">
        <w:t>—</w:t>
      </w:r>
      <w:r>
        <w:t>this captures the value of goods and services supplied by non-profit institutions for free, or at prices that are not economically significant, because the production is supported by charitable contributions and other transfers.</w:t>
      </w:r>
    </w:p>
    <w:p w:rsidR="002301C6" w:rsidRDefault="00AD5EB0" w:rsidP="00AD5EB0">
      <w:r>
        <w:lastRenderedPageBreak/>
        <w:t>The first and second components of the satellite accounts can be compared with Australian national accounts aggregates, such as Gross Domestic Product, as these activities fall within the national accounts production boundary and are measured on a consistent basis. These components have formed the basis for the other studies referred to elsewhere in this report (prepared by KPMG for Victoria, the report for New South Wales, BCG for Victoria, and the Creative Industries Innovation Centre)</w:t>
      </w:r>
      <w:r w:rsidR="002301C6">
        <w:t>.</w:t>
      </w:r>
    </w:p>
    <w:p w:rsidR="002301C6" w:rsidRDefault="00AD5EB0" w:rsidP="00AD5EB0">
      <w:r>
        <w:t>The third and fourth components of the satellite accounts are an extension beyond the national accounts production boundary and are therefore not directly comparable with national accounts aggregates. These extensions provide a more complete picture of the value of cultural and creative activity to society than is evident in the estimates on a national accounts basis</w:t>
      </w:r>
      <w:r w:rsidR="002301C6">
        <w:t>.</w:t>
      </w:r>
    </w:p>
    <w:p w:rsidR="00AD5EB0" w:rsidRDefault="00AD5EB0" w:rsidP="00AD5EB0">
      <w:r>
        <w:t>Estimates including these components are described as being on a 'satellite accounts basis'.</w:t>
      </w:r>
    </w:p>
    <w:p w:rsidR="00AD5EB0" w:rsidRDefault="00AD5EB0" w:rsidP="00DE04FF">
      <w:pPr>
        <w:spacing w:after="120"/>
      </w:pPr>
      <w:r>
        <w:t xml:space="preserve">Industries covered in the Satellite Accounts are in </w:t>
      </w:r>
      <w:hyperlink w:anchor="_Appendix_3:_Nesta" w:history="1">
        <w:r w:rsidRPr="001055C2">
          <w:rPr>
            <w:rStyle w:val="Hyperlink"/>
          </w:rPr>
          <w:t>Appendix 3</w:t>
        </w:r>
      </w:hyperlink>
      <w:r>
        <w:t>.</w:t>
      </w:r>
    </w:p>
    <w:p w:rsidR="00AD5EB0" w:rsidRDefault="006D5A5D" w:rsidP="006D5A5D">
      <w:pPr>
        <w:pStyle w:val="Heading4"/>
        <w:ind w:left="567" w:hanging="567"/>
      </w:pPr>
      <w:bookmarkStart w:id="32" w:name="_Toc474855865"/>
      <w:bookmarkStart w:id="33" w:name="_Toc491440314"/>
      <w:bookmarkStart w:id="34" w:name="_Toc491440604"/>
      <w:bookmarkStart w:id="35" w:name="_Toc520988523"/>
      <w:bookmarkStart w:id="36" w:name="_Toc521489270"/>
      <w:bookmarkStart w:id="37" w:name="_Toc455562402"/>
      <w:r>
        <w:t>3.1.1</w:t>
      </w:r>
      <w:r>
        <w:tab/>
      </w:r>
      <w:r w:rsidR="00AD5EB0">
        <w:t>The ‘trident’</w:t>
      </w:r>
      <w:bookmarkEnd w:id="32"/>
      <w:r w:rsidR="00AD5EB0">
        <w:t xml:space="preserve"> approach</w:t>
      </w:r>
      <w:bookmarkEnd w:id="33"/>
      <w:bookmarkEnd w:id="34"/>
      <w:bookmarkEnd w:id="35"/>
      <w:bookmarkEnd w:id="36"/>
    </w:p>
    <w:p w:rsidR="00AD5EB0" w:rsidRPr="003F3864" w:rsidRDefault="00AD5EB0" w:rsidP="00DE04FF">
      <w:pPr>
        <w:spacing w:after="120"/>
      </w:pPr>
      <w:r w:rsidRPr="003F3864">
        <w:t>The Satellite Accounts, the New South Wales and the Victorian BCG reports include a creative w</w:t>
      </w:r>
      <w:r>
        <w:t>orkforce based on the ‘</w:t>
      </w:r>
      <w:r w:rsidRPr="003F3864">
        <w:t>trident’ concept.</w:t>
      </w:r>
    </w:p>
    <w:p w:rsidR="00AD5EB0" w:rsidRPr="003F3864" w:rsidRDefault="00AD5EB0" w:rsidP="00DE04FF">
      <w:pPr>
        <w:spacing w:after="120"/>
      </w:pPr>
      <w:r w:rsidRPr="003F3864">
        <w:t xml:space="preserve">First developed by the </w:t>
      </w:r>
      <w:r>
        <w:t>ARC Centre of Excellence for Creative Industries and Innovation at Queensland University of Technology (QUT)</w:t>
      </w:r>
      <w:r w:rsidRPr="003F3864">
        <w:t>, and endorsed and applied by</w:t>
      </w:r>
      <w:r>
        <w:t xml:space="preserve"> </w:t>
      </w:r>
      <w:proofErr w:type="spellStart"/>
      <w:r>
        <w:t>Nesta</w:t>
      </w:r>
      <w:proofErr w:type="spellEnd"/>
      <w:r>
        <w:t>, the noted innovation foundation in the UK, the ‘</w:t>
      </w:r>
      <w:r w:rsidRPr="003F3864">
        <w:t>trident’ is based on the output of three creative employment categories:</w:t>
      </w:r>
    </w:p>
    <w:p w:rsidR="00AD5EB0" w:rsidRPr="003F3864" w:rsidRDefault="00AD5EB0" w:rsidP="00AD5EB0">
      <w:pPr>
        <w:pStyle w:val="Bulletlevel1"/>
        <w:numPr>
          <w:ilvl w:val="0"/>
          <w:numId w:val="1"/>
        </w:numPr>
        <w:ind w:left="567" w:hanging="567"/>
      </w:pPr>
      <w:r w:rsidRPr="003F3864">
        <w:t>specialist</w:t>
      </w:r>
      <w:r w:rsidR="00E21576">
        <w:t>—</w:t>
      </w:r>
      <w:r w:rsidRPr="003F3864">
        <w:t>workers within a creative occupation</w:t>
      </w:r>
      <w:r w:rsidR="006D5A5D">
        <w:t xml:space="preserve"> within the creative industries</w:t>
      </w:r>
    </w:p>
    <w:p w:rsidR="00AD5EB0" w:rsidRPr="003F3864" w:rsidRDefault="00AD5EB0" w:rsidP="00AD5EB0">
      <w:pPr>
        <w:pStyle w:val="Bulletlevel1"/>
        <w:numPr>
          <w:ilvl w:val="0"/>
          <w:numId w:val="1"/>
        </w:numPr>
        <w:ind w:left="567" w:hanging="567"/>
      </w:pPr>
      <w:r w:rsidRPr="003F3864">
        <w:t>support</w:t>
      </w:r>
      <w:r w:rsidR="00E21576">
        <w:t>—</w:t>
      </w:r>
      <w:r w:rsidRPr="003F3864">
        <w:t>workers in a non-creative occupation within the creative industries</w:t>
      </w:r>
      <w:r w:rsidR="006D5A5D">
        <w:t>,</w:t>
      </w:r>
      <w:r w:rsidRPr="003F3864">
        <w:t xml:space="preserve"> and</w:t>
      </w:r>
    </w:p>
    <w:p w:rsidR="00AD5EB0" w:rsidRPr="003F3864" w:rsidRDefault="00AD5EB0" w:rsidP="00AD5EB0">
      <w:pPr>
        <w:pStyle w:val="Bulletlevel1"/>
        <w:numPr>
          <w:ilvl w:val="0"/>
          <w:numId w:val="1"/>
        </w:numPr>
        <w:ind w:left="567" w:hanging="567"/>
      </w:pPr>
      <w:proofErr w:type="gramStart"/>
      <w:r w:rsidRPr="003F3864">
        <w:t>embedded</w:t>
      </w:r>
      <w:r w:rsidR="00E21576">
        <w:t>—</w:t>
      </w:r>
      <w:proofErr w:type="gramEnd"/>
      <w:r w:rsidRPr="003F3864">
        <w:t>workers in a creative occupation outside the creative industries.</w:t>
      </w:r>
    </w:p>
    <w:p w:rsidR="00AD5EB0" w:rsidRPr="003F3864" w:rsidRDefault="00AD5EB0" w:rsidP="00DE04FF">
      <w:pPr>
        <w:spacing w:after="120"/>
      </w:pPr>
      <w:r w:rsidRPr="003F3864">
        <w:t>Examples of specialists include individual, sole-trader artists, such as studio-based visual artists, and creative workers employed in cultural an</w:t>
      </w:r>
      <w:r>
        <w:t>d</w:t>
      </w:r>
      <w:r w:rsidRPr="003F3864">
        <w:t xml:space="preserve"> creative industry organisations, </w:t>
      </w:r>
      <w:proofErr w:type="spellStart"/>
      <w:r w:rsidRPr="003F3864">
        <w:t>eg</w:t>
      </w:r>
      <w:proofErr w:type="spellEnd"/>
      <w:r w:rsidRPr="003F3864">
        <w:t>, actors and directors working in a film company.</w:t>
      </w:r>
    </w:p>
    <w:p w:rsidR="00AD5EB0" w:rsidRPr="003F3864" w:rsidRDefault="00AD5EB0" w:rsidP="00DE04FF">
      <w:pPr>
        <w:spacing w:after="120"/>
      </w:pPr>
      <w:r w:rsidRPr="003F3864">
        <w:t>Support worker examples would include accountants and office-workers in major galleries or media companies.</w:t>
      </w:r>
    </w:p>
    <w:p w:rsidR="00AD5EB0" w:rsidRPr="003F3864" w:rsidRDefault="00AD5EB0" w:rsidP="00DE04FF">
      <w:pPr>
        <w:spacing w:after="120"/>
      </w:pPr>
      <w:r w:rsidRPr="003F3864">
        <w:t>Examples of embedded workers are designers employed in manufacturing or librarians working in universities.</w:t>
      </w:r>
    </w:p>
    <w:p w:rsidR="002301C6" w:rsidRDefault="00AD5EB0" w:rsidP="00DE04FF">
      <w:pPr>
        <w:spacing w:after="120"/>
      </w:pPr>
      <w:r>
        <w:t>The ‘</w:t>
      </w:r>
      <w:r w:rsidRPr="003F3864">
        <w:t>trident’ approach is also the basis of considerable cultural and creative industry mapping at a national, state and territory level</w:t>
      </w:r>
      <w:r w:rsidR="002301C6">
        <w:t>.</w:t>
      </w:r>
    </w:p>
    <w:p w:rsidR="002301C6" w:rsidRDefault="00AD5EB0" w:rsidP="00DE04FF">
      <w:pPr>
        <w:spacing w:after="120"/>
      </w:pPr>
      <w:r w:rsidRPr="003F3864">
        <w:t>Estimates of employment and business numbers</w:t>
      </w:r>
      <w:r>
        <w:t xml:space="preserve"> across the </w:t>
      </w:r>
      <w:r w:rsidRPr="003F3864">
        <w:t xml:space="preserve">trident based on ABS Census data have been used as a basis for modelling the contribution of these industries to the economy </w:t>
      </w:r>
      <w:r>
        <w:t>at the local level</w:t>
      </w:r>
      <w:r w:rsidR="002301C6">
        <w:t>.</w:t>
      </w:r>
    </w:p>
    <w:p w:rsidR="006D5A5D" w:rsidRDefault="006D5A5D" w:rsidP="006D5A5D">
      <w:pPr>
        <w:pStyle w:val="Heading4"/>
        <w:ind w:left="567" w:hanging="567"/>
      </w:pPr>
      <w:bookmarkStart w:id="38" w:name="_Toc474855866"/>
      <w:bookmarkStart w:id="39" w:name="_Toc491440315"/>
      <w:bookmarkStart w:id="40" w:name="_Toc491440605"/>
      <w:bookmarkStart w:id="41" w:name="_Toc520988524"/>
      <w:bookmarkStart w:id="42" w:name="_Toc521489271"/>
      <w:r>
        <w:t>3.1.2</w:t>
      </w:r>
      <w:r>
        <w:tab/>
      </w:r>
      <w:r w:rsidR="00582E78">
        <w:t>S</w:t>
      </w:r>
      <w:r w:rsidR="00AD5EB0">
        <w:t>tate and territory reports</w:t>
      </w:r>
      <w:r w:rsidR="00E21576">
        <w:t>—</w:t>
      </w:r>
      <w:r w:rsidR="00AD5EB0">
        <w:t>adapting the Satellite Accounts definition</w:t>
      </w:r>
      <w:bookmarkEnd w:id="38"/>
      <w:bookmarkEnd w:id="39"/>
      <w:bookmarkEnd w:id="40"/>
      <w:bookmarkEnd w:id="41"/>
      <w:bookmarkEnd w:id="42"/>
    </w:p>
    <w:p w:rsidR="00AD5EB0" w:rsidRPr="00786F7E" w:rsidRDefault="00AD5EB0" w:rsidP="006D5A5D">
      <w:r w:rsidRPr="00786F7E">
        <w:t xml:space="preserve">The Satellite Accounts have formed the basis for defining the scope of recent </w:t>
      </w:r>
      <w:r>
        <w:t>s</w:t>
      </w:r>
      <w:r w:rsidRPr="00786F7E">
        <w:t xml:space="preserve">tate and </w:t>
      </w:r>
      <w:r>
        <w:t>t</w:t>
      </w:r>
      <w:r w:rsidRPr="00786F7E">
        <w:t>erritory policies, frameworks and studies of the cultural and creative industries.</w:t>
      </w:r>
    </w:p>
    <w:p w:rsidR="002301C6" w:rsidRDefault="00AD5EB0" w:rsidP="00AD5EB0">
      <w:r w:rsidRPr="00786F7E">
        <w:t xml:space="preserve">At the state level, New South Wales released </w:t>
      </w:r>
      <w:r w:rsidRPr="00292963">
        <w:rPr>
          <w:i/>
        </w:rPr>
        <w:t>NSW Creative Industries Economic Profile</w:t>
      </w:r>
      <w:r w:rsidRPr="00786F7E">
        <w:t xml:space="preserve">, prepared by </w:t>
      </w:r>
      <w:r>
        <w:t xml:space="preserve">the then </w:t>
      </w:r>
      <w:r w:rsidRPr="00786F7E">
        <w:t>NSW Trade &amp; Investment, in June 2013</w:t>
      </w:r>
      <w:r w:rsidR="002301C6">
        <w:t>.</w:t>
      </w:r>
    </w:p>
    <w:p w:rsidR="00AD5EB0" w:rsidRPr="00786F7E" w:rsidRDefault="00AD5EB0" w:rsidP="00AD5EB0">
      <w:r w:rsidRPr="00786F7E">
        <w:t>In Victoria two economic analyses have been undertaken.</w:t>
      </w:r>
      <w:r w:rsidR="00657F05">
        <w:t xml:space="preserve"> </w:t>
      </w:r>
      <w:r w:rsidRPr="00292963">
        <w:rPr>
          <w:i/>
        </w:rPr>
        <w:t>Economic Impact of Arts and Culture in Victoria</w:t>
      </w:r>
      <w:r w:rsidRPr="00786F7E">
        <w:t xml:space="preserve"> (prepared by KPMG in 2013), the methodology for which was also used in the ACT and in New South Wales.</w:t>
      </w:r>
      <w:r w:rsidR="00657F05">
        <w:t xml:space="preserve"> </w:t>
      </w:r>
      <w:r w:rsidRPr="00786F7E">
        <w:t xml:space="preserve">Most recently, Victoria’s </w:t>
      </w:r>
      <w:r w:rsidRPr="00292963">
        <w:rPr>
          <w:i/>
        </w:rPr>
        <w:t>Creative and Cultural Economy Fact Pack</w:t>
      </w:r>
      <w:r w:rsidRPr="00786F7E">
        <w:t xml:space="preserve"> (prepared by BCG in 2015).</w:t>
      </w:r>
    </w:p>
    <w:p w:rsidR="00AD5EB0" w:rsidRDefault="00AD5EB0" w:rsidP="00AD5EB0">
      <w:r w:rsidRPr="003F3864">
        <w:t>These studies have drawn on the Satellite Accounts but have used different definitions of the industries in their scope.</w:t>
      </w:r>
    </w:p>
    <w:p w:rsidR="00AD5EB0" w:rsidRDefault="006D5A5D" w:rsidP="006D5A5D">
      <w:pPr>
        <w:pStyle w:val="Heading3"/>
        <w:numPr>
          <w:ilvl w:val="0"/>
          <w:numId w:val="0"/>
        </w:numPr>
        <w:ind w:left="567" w:hanging="567"/>
      </w:pPr>
      <w:bookmarkStart w:id="43" w:name="_Toc474855867"/>
      <w:bookmarkStart w:id="44" w:name="_Toc491440316"/>
      <w:bookmarkStart w:id="45" w:name="_Toc491440606"/>
      <w:bookmarkStart w:id="46" w:name="_Toc520988525"/>
      <w:bookmarkStart w:id="47" w:name="_Toc521489272"/>
      <w:bookmarkEnd w:id="37"/>
      <w:r>
        <w:lastRenderedPageBreak/>
        <w:t>3.2</w:t>
      </w:r>
      <w:r>
        <w:tab/>
      </w:r>
      <w:r w:rsidR="00AD5EB0">
        <w:t xml:space="preserve">Definition #2.1: </w:t>
      </w:r>
      <w:proofErr w:type="spellStart"/>
      <w:r w:rsidR="00AD5EB0">
        <w:t>Nesta</w:t>
      </w:r>
      <w:proofErr w:type="spellEnd"/>
      <w:r w:rsidR="00AD5EB0">
        <w:t xml:space="preserve"> / Creative Industries Innovation Centre</w:t>
      </w:r>
      <w:bookmarkEnd w:id="43"/>
      <w:bookmarkEnd w:id="44"/>
      <w:bookmarkEnd w:id="45"/>
      <w:bookmarkEnd w:id="46"/>
      <w:bookmarkEnd w:id="47"/>
    </w:p>
    <w:p w:rsidR="002301C6" w:rsidRDefault="00AD5EB0" w:rsidP="00AD5EB0">
      <w:r w:rsidRPr="00F00D0D">
        <w:t>Building on UK Department of Culture</w:t>
      </w:r>
      <w:r>
        <w:t>,</w:t>
      </w:r>
      <w:r w:rsidRPr="00F00D0D">
        <w:t xml:space="preserve"> Media and Sport </w:t>
      </w:r>
      <w:r>
        <w:t xml:space="preserve">(DCMS) </w:t>
      </w:r>
      <w:r w:rsidRPr="00F00D0D">
        <w:t xml:space="preserve">work </w:t>
      </w:r>
      <w:r>
        <w:t xml:space="preserve">and the concept of the </w:t>
      </w:r>
      <w:r w:rsidRPr="00F00D0D">
        <w:t xml:space="preserve">trident, </w:t>
      </w:r>
      <w:proofErr w:type="spellStart"/>
      <w:r w:rsidRPr="00F00D0D">
        <w:t>Nesta</w:t>
      </w:r>
      <w:proofErr w:type="spellEnd"/>
      <w:r w:rsidRPr="00F00D0D">
        <w:t xml:space="preserve"> conducted a mapping of the UK’s creative industries in 2013. The method focuses on creative intensity, that is, the proportion of total employment within an industry that is engaged in creative occupations</w:t>
      </w:r>
      <w:r w:rsidR="002301C6">
        <w:t>.</w:t>
      </w:r>
    </w:p>
    <w:p w:rsidR="002301C6" w:rsidRDefault="00AD5EB0" w:rsidP="00AD5EB0">
      <w:proofErr w:type="spellStart"/>
      <w:r w:rsidRPr="00F00D0D">
        <w:t>Nesta</w:t>
      </w:r>
      <w:proofErr w:type="spellEnd"/>
      <w:r w:rsidRPr="00F00D0D">
        <w:t xml:space="preserve"> developed a definition of a creative occupation and criteria to assess creative occupations based on existing research and their own research</w:t>
      </w:r>
      <w:r w:rsidR="002301C6">
        <w:t>.</w:t>
      </w:r>
    </w:p>
    <w:p w:rsidR="002301C6" w:rsidRDefault="00AD5EB0" w:rsidP="00AD5EB0">
      <w:proofErr w:type="spellStart"/>
      <w:r w:rsidRPr="00F00D0D">
        <w:t>Nesta</w:t>
      </w:r>
      <w:proofErr w:type="spellEnd"/>
      <w:r w:rsidRPr="00F00D0D">
        <w:t xml:space="preserve"> define</w:t>
      </w:r>
      <w:r>
        <w:t>d</w:t>
      </w:r>
      <w:r w:rsidRPr="00F00D0D">
        <w:t xml:space="preserve"> a creative occupation as a role within the creative process that brings cognitive skills to bear to bring about differentiation to yield either novel or significantly enhanced products whose final form is not fully specified in advance</w:t>
      </w:r>
      <w:r w:rsidR="002301C6">
        <w:t>.</w:t>
      </w:r>
    </w:p>
    <w:p w:rsidR="00AD5EB0" w:rsidRPr="00F00D0D" w:rsidRDefault="00AD5EB0" w:rsidP="00AD5EB0">
      <w:r w:rsidRPr="00F00D0D">
        <w:t>Criteria for assessment of occupations as creative are:</w:t>
      </w:r>
    </w:p>
    <w:p w:rsidR="00AD5EB0" w:rsidRPr="003F3864" w:rsidRDefault="00AD5EB0" w:rsidP="00AD5EB0">
      <w:pPr>
        <w:pStyle w:val="Bulletlevel1"/>
        <w:numPr>
          <w:ilvl w:val="0"/>
          <w:numId w:val="1"/>
        </w:numPr>
        <w:ind w:left="567" w:hanging="567"/>
      </w:pPr>
      <w:r w:rsidRPr="003F3864">
        <w:t>novel process</w:t>
      </w:r>
    </w:p>
    <w:p w:rsidR="00AD5EB0" w:rsidRPr="003F3864" w:rsidRDefault="00AD5EB0" w:rsidP="00AD5EB0">
      <w:pPr>
        <w:pStyle w:val="Bulletlevel1"/>
        <w:numPr>
          <w:ilvl w:val="0"/>
          <w:numId w:val="1"/>
        </w:numPr>
        <w:ind w:left="567" w:hanging="567"/>
      </w:pPr>
      <w:r w:rsidRPr="003F3864">
        <w:t>mechanisation resistant</w:t>
      </w:r>
    </w:p>
    <w:p w:rsidR="00AD5EB0" w:rsidRPr="003F3864" w:rsidRDefault="00AD5EB0" w:rsidP="00AD5EB0">
      <w:pPr>
        <w:pStyle w:val="Bulletlevel1"/>
        <w:numPr>
          <w:ilvl w:val="0"/>
          <w:numId w:val="1"/>
        </w:numPr>
        <w:ind w:left="567" w:hanging="567"/>
      </w:pPr>
      <w:r w:rsidRPr="003F3864">
        <w:t>non-repetitiveness of non-uniform function</w:t>
      </w:r>
    </w:p>
    <w:p w:rsidR="00AD5EB0" w:rsidRPr="003F3864" w:rsidRDefault="00AD5EB0" w:rsidP="00AD5EB0">
      <w:pPr>
        <w:pStyle w:val="Bulletlevel1"/>
        <w:numPr>
          <w:ilvl w:val="0"/>
          <w:numId w:val="1"/>
        </w:numPr>
        <w:ind w:left="567" w:hanging="567"/>
      </w:pPr>
      <w:r w:rsidRPr="003F3864">
        <w:t>creative contribution to the value chain</w:t>
      </w:r>
    </w:p>
    <w:p w:rsidR="00AD5EB0" w:rsidRPr="003F3864" w:rsidRDefault="00AD5EB0" w:rsidP="00AD5EB0">
      <w:pPr>
        <w:pStyle w:val="Bulletlevel1"/>
        <w:numPr>
          <w:ilvl w:val="0"/>
          <w:numId w:val="1"/>
        </w:numPr>
        <w:ind w:left="567" w:hanging="567"/>
      </w:pPr>
      <w:proofErr w:type="gramStart"/>
      <w:r w:rsidRPr="003F3864">
        <w:t>interpretation</w:t>
      </w:r>
      <w:proofErr w:type="gramEnd"/>
      <w:r w:rsidRPr="003F3864">
        <w:t>, not mere transformation</w:t>
      </w:r>
      <w:r>
        <w:t>.</w:t>
      </w:r>
    </w:p>
    <w:p w:rsidR="00AD5EB0" w:rsidRPr="00F00D0D" w:rsidRDefault="00AD5EB0" w:rsidP="00AD5EB0">
      <w:r w:rsidRPr="00F00D0D">
        <w:t>An occupation was required to meet four of these criteria to qualify as creative.</w:t>
      </w:r>
    </w:p>
    <w:p w:rsidR="002301C6" w:rsidRDefault="00AD5EB0" w:rsidP="00AD5EB0">
      <w:r w:rsidRPr="00F00D0D">
        <w:t xml:space="preserve">Creative intensity was calculated by </w:t>
      </w:r>
      <w:proofErr w:type="spellStart"/>
      <w:r w:rsidRPr="00F00D0D">
        <w:t>Nesta</w:t>
      </w:r>
      <w:proofErr w:type="spellEnd"/>
      <w:r w:rsidRPr="00F00D0D">
        <w:t xml:space="preserve"> by using the creative occupations identified above to determine the proportion of creatively occupied jobs within each industry of employment</w:t>
      </w:r>
      <w:r w:rsidR="002301C6">
        <w:t>.</w:t>
      </w:r>
    </w:p>
    <w:p w:rsidR="00AD5EB0" w:rsidRPr="00F00D0D" w:rsidRDefault="00AD5EB0" w:rsidP="00AD5EB0">
      <w:r w:rsidRPr="00F00D0D">
        <w:t>A threshold for creative industries was determined based on the mean and standard deviation.</w:t>
      </w:r>
      <w:r w:rsidR="00657F05">
        <w:t xml:space="preserve"> </w:t>
      </w:r>
      <w:r w:rsidRPr="00F00D0D">
        <w:t>Industries were classified as creative if they recorded a creative intensity of at least 30%.</w:t>
      </w:r>
    </w:p>
    <w:p w:rsidR="002301C6" w:rsidRDefault="00AD5EB0" w:rsidP="00AD5EB0">
      <w:r w:rsidRPr="00F00D0D">
        <w:t>The baseline was further refined by removing statistically volatile or unreliable codes to ensure a statistically resilient baseline estimate for creative employment</w:t>
      </w:r>
      <w:r w:rsidR="002301C6">
        <w:t>.</w:t>
      </w:r>
    </w:p>
    <w:p w:rsidR="00AD5EB0" w:rsidRDefault="00AD5EB0" w:rsidP="00AD5EB0">
      <w:r w:rsidRPr="00786F7E">
        <w:t xml:space="preserve">The </w:t>
      </w:r>
      <w:r w:rsidRPr="003F3864">
        <w:t xml:space="preserve">Creative Industries Innovation </w:t>
      </w:r>
      <w:r>
        <w:t xml:space="preserve">Centre (CIIC), in association with SGS Economics and Planning, has adopted the </w:t>
      </w:r>
      <w:r w:rsidRPr="00786F7E">
        <w:t xml:space="preserve">intensity measure developed by </w:t>
      </w:r>
      <w:proofErr w:type="spellStart"/>
      <w:r w:rsidRPr="00786F7E">
        <w:t>N</w:t>
      </w:r>
      <w:r>
        <w:t>esta</w:t>
      </w:r>
      <w:proofErr w:type="spellEnd"/>
      <w:r w:rsidRPr="00786F7E">
        <w:t xml:space="preserve"> </w:t>
      </w:r>
      <w:r>
        <w:t>and applied the methodology to the Australian creative sector.</w:t>
      </w:r>
    </w:p>
    <w:p w:rsidR="00AD5EB0" w:rsidRPr="003F3864" w:rsidRDefault="00421C57" w:rsidP="00AD5EB0">
      <w:hyperlink w:anchor="_Appendix_2:_Nesta" w:history="1">
        <w:r w:rsidR="00AD5EB0" w:rsidRPr="001055C2">
          <w:rPr>
            <w:rStyle w:val="Hyperlink"/>
          </w:rPr>
          <w:t>Appendix 2</w:t>
        </w:r>
      </w:hyperlink>
      <w:r w:rsidR="00AD5EB0" w:rsidRPr="003F3864">
        <w:t xml:space="preserve"> </w:t>
      </w:r>
      <w:r w:rsidR="00AD5EB0">
        <w:t>details</w:t>
      </w:r>
      <w:r w:rsidR="00AD5EB0" w:rsidRPr="003F3864">
        <w:t xml:space="preserve"> the </w:t>
      </w:r>
      <w:r w:rsidR="00AD5EB0">
        <w:t xml:space="preserve">Australian </w:t>
      </w:r>
      <w:r w:rsidR="00AD5EB0" w:rsidRPr="003F3864">
        <w:t>industry sectors</w:t>
      </w:r>
      <w:r w:rsidR="00AD5EB0">
        <w:t>, by ANZSIC codes,</w:t>
      </w:r>
      <w:r w:rsidR="00AD5EB0" w:rsidRPr="003F3864">
        <w:t xml:space="preserve"> determined to be creative using th</w:t>
      </w:r>
      <w:r w:rsidR="00AD5EB0">
        <w:t xml:space="preserve">e </w:t>
      </w:r>
      <w:proofErr w:type="spellStart"/>
      <w:r w:rsidR="00AD5EB0">
        <w:t>Nesta</w:t>
      </w:r>
      <w:proofErr w:type="spellEnd"/>
      <w:r w:rsidR="00AD5EB0">
        <w:t>/CIIC</w:t>
      </w:r>
      <w:r w:rsidR="00AD5EB0" w:rsidRPr="003F3864">
        <w:t xml:space="preserve"> creative intensity analysis.</w:t>
      </w:r>
    </w:p>
    <w:p w:rsidR="00AD5EB0" w:rsidRDefault="006D5A5D" w:rsidP="006D5A5D">
      <w:pPr>
        <w:pStyle w:val="Heading3"/>
        <w:numPr>
          <w:ilvl w:val="0"/>
          <w:numId w:val="0"/>
        </w:numPr>
        <w:ind w:left="567" w:hanging="567"/>
      </w:pPr>
      <w:bookmarkStart w:id="48" w:name="_Toc520988526"/>
      <w:bookmarkStart w:id="49" w:name="_Toc521489273"/>
      <w:r>
        <w:t>3.3</w:t>
      </w:r>
      <w:r>
        <w:tab/>
      </w:r>
      <w:r w:rsidR="00AD5EB0">
        <w:t xml:space="preserve">Definition #2.2: </w:t>
      </w:r>
      <w:proofErr w:type="spellStart"/>
      <w:r w:rsidR="00AD5EB0">
        <w:t>Nesta</w:t>
      </w:r>
      <w:proofErr w:type="spellEnd"/>
      <w:r w:rsidR="00AD5EB0">
        <w:t xml:space="preserve"> / Queensland University of Technology</w:t>
      </w:r>
      <w:bookmarkEnd w:id="48"/>
      <w:bookmarkEnd w:id="49"/>
      <w:r w:rsidR="00AD5EB0">
        <w:t xml:space="preserve"> </w:t>
      </w:r>
    </w:p>
    <w:p w:rsidR="002301C6" w:rsidRDefault="00AD5EB0" w:rsidP="00AD5EB0">
      <w:r>
        <w:t>A further refinement of the creative intensity methodology has been undertaken by the Creative Industries Faculty of Queensland University of Technology (QUT).</w:t>
      </w:r>
      <w:r w:rsidR="00657F05">
        <w:t xml:space="preserve"> </w:t>
      </w:r>
      <w:r>
        <w:t>The QUT paper outlines that the occupation classification (ANZSIC) used by the ABS in Australia is of a higher level of detail than that used in the UK.</w:t>
      </w:r>
      <w:r w:rsidR="00657F05">
        <w:t xml:space="preserve"> </w:t>
      </w:r>
      <w:r>
        <w:t>As a consequence, QUT argues that the use of a 20% intensity threshold in Australia provides a tighter, more focussed selection of creative industries improving the ability to understand and measure creative employment in Australia</w:t>
      </w:r>
      <w:r w:rsidR="002301C6">
        <w:t>.</w:t>
      </w:r>
    </w:p>
    <w:p w:rsidR="00AD5EB0" w:rsidRPr="003F3864" w:rsidRDefault="00AD5EB0" w:rsidP="00AD5EB0">
      <w:r>
        <w:t xml:space="preserve">The </w:t>
      </w:r>
      <w:proofErr w:type="spellStart"/>
      <w:r>
        <w:t>Nesta</w:t>
      </w:r>
      <w:proofErr w:type="spellEnd"/>
      <w:r>
        <w:t>/CIIC analysis is publicly available; the QUT paper is available only on request.</w:t>
      </w:r>
      <w:r w:rsidR="00657F05">
        <w:t xml:space="preserve"> </w:t>
      </w:r>
      <w:r>
        <w:t xml:space="preserve">The following analysis is based on the </w:t>
      </w:r>
      <w:proofErr w:type="spellStart"/>
      <w:r>
        <w:t>Nesta</w:t>
      </w:r>
      <w:proofErr w:type="spellEnd"/>
      <w:r>
        <w:t>/CIIC methodology with reference made where the QUT methodology would produce a varying result.</w:t>
      </w:r>
    </w:p>
    <w:p w:rsidR="00AD5EB0" w:rsidRPr="003F3864" w:rsidRDefault="00421C57" w:rsidP="00AD5EB0">
      <w:hyperlink w:anchor="_Appendix_3:_Nesta" w:history="1">
        <w:r w:rsidR="00AD5EB0" w:rsidRPr="001055C2">
          <w:rPr>
            <w:rStyle w:val="Hyperlink"/>
          </w:rPr>
          <w:t>Appendix 3</w:t>
        </w:r>
      </w:hyperlink>
      <w:r w:rsidR="00AD5EB0" w:rsidRPr="003F3864">
        <w:t xml:space="preserve"> </w:t>
      </w:r>
      <w:r w:rsidR="00AD5EB0">
        <w:t>details</w:t>
      </w:r>
      <w:r w:rsidR="00AD5EB0" w:rsidRPr="003F3864">
        <w:t xml:space="preserve"> the </w:t>
      </w:r>
      <w:r w:rsidR="00AD5EB0">
        <w:t xml:space="preserve">Australian </w:t>
      </w:r>
      <w:r w:rsidR="00AD5EB0" w:rsidRPr="003F3864">
        <w:t>industry sectors</w:t>
      </w:r>
      <w:r w:rsidR="00AD5EB0">
        <w:t>, by ANZSIC codes,</w:t>
      </w:r>
      <w:r w:rsidR="00AD5EB0" w:rsidRPr="003F3864">
        <w:t xml:space="preserve"> determined to be creative using th</w:t>
      </w:r>
      <w:r w:rsidR="00AD5EB0">
        <w:t xml:space="preserve">e </w:t>
      </w:r>
      <w:proofErr w:type="spellStart"/>
      <w:r w:rsidR="00AD5EB0">
        <w:t>Nesta</w:t>
      </w:r>
      <w:proofErr w:type="spellEnd"/>
      <w:r w:rsidR="00AD5EB0">
        <w:t>/QUT</w:t>
      </w:r>
      <w:r w:rsidR="00AD5EB0" w:rsidRPr="003F3864">
        <w:t xml:space="preserve"> creative intensity analysis.</w:t>
      </w:r>
    </w:p>
    <w:p w:rsidR="00AD5EB0" w:rsidRDefault="006D5A5D" w:rsidP="006D5A5D">
      <w:pPr>
        <w:pStyle w:val="Heading3"/>
        <w:numPr>
          <w:ilvl w:val="0"/>
          <w:numId w:val="0"/>
        </w:numPr>
        <w:ind w:left="567" w:hanging="567"/>
      </w:pPr>
      <w:bookmarkStart w:id="50" w:name="_Toc474855868"/>
      <w:bookmarkStart w:id="51" w:name="_Toc491440317"/>
      <w:bookmarkStart w:id="52" w:name="_Toc491440607"/>
      <w:bookmarkStart w:id="53" w:name="_Toc520988527"/>
      <w:bookmarkStart w:id="54" w:name="_Toc521489274"/>
      <w:r>
        <w:lastRenderedPageBreak/>
        <w:t>3.4</w:t>
      </w:r>
      <w:r>
        <w:tab/>
      </w:r>
      <w:r w:rsidR="00AD5EB0" w:rsidRPr="00F97343">
        <w:t>Comparison of cultural</w:t>
      </w:r>
      <w:r w:rsidR="00AD5EB0">
        <w:t xml:space="preserve"> / creative industry definitions</w:t>
      </w:r>
      <w:bookmarkEnd w:id="50"/>
      <w:bookmarkEnd w:id="51"/>
      <w:bookmarkEnd w:id="52"/>
      <w:bookmarkEnd w:id="53"/>
      <w:bookmarkEnd w:id="54"/>
    </w:p>
    <w:p w:rsidR="00AD5EB0" w:rsidRPr="00F97343" w:rsidRDefault="00AD5EB0" w:rsidP="00E21576">
      <w:pPr>
        <w:pStyle w:val="Heading4"/>
      </w:pPr>
      <w:bookmarkStart w:id="55" w:name="_Toc521489275"/>
      <w:r w:rsidRPr="00F97343">
        <w:t>Summary comparison of approaches</w:t>
      </w:r>
      <w:bookmarkEnd w:id="55"/>
    </w:p>
    <w:p w:rsidR="00AD5EB0" w:rsidRDefault="00AD5EB0" w:rsidP="00AD5EB0">
      <w:r>
        <w:t>The following table is a</w:t>
      </w:r>
      <w:r w:rsidRPr="00F00D0D">
        <w:t xml:space="preserve"> summary of the </w:t>
      </w:r>
      <w:r>
        <w:t xml:space="preserve">ANZSIC codes </w:t>
      </w:r>
      <w:r w:rsidRPr="00F00D0D">
        <w:t>inclu</w:t>
      </w:r>
      <w:r>
        <w:t>ded in the three main methodologies for defining the cultural and creative industries</w:t>
      </w:r>
      <w:r w:rsidR="00FD0260">
        <w:t>, the:</w:t>
      </w:r>
    </w:p>
    <w:p w:rsidR="00AD5EB0" w:rsidRPr="00FD0260" w:rsidRDefault="00AD5EB0" w:rsidP="006D5A5D">
      <w:pPr>
        <w:pStyle w:val="ListParagraph"/>
        <w:numPr>
          <w:ilvl w:val="0"/>
          <w:numId w:val="15"/>
        </w:numPr>
        <w:ind w:left="567" w:hanging="567"/>
      </w:pPr>
      <w:r w:rsidRPr="00FD0260">
        <w:t xml:space="preserve">ANZSIC codes classified as cultural and / or creative </w:t>
      </w:r>
      <w:r w:rsidR="00582E78">
        <w:t>in the ABS Satellite Accounts</w:t>
      </w:r>
    </w:p>
    <w:p w:rsidR="00AD5EB0" w:rsidRPr="00FD0260" w:rsidRDefault="00AD5EB0" w:rsidP="006D5A5D">
      <w:pPr>
        <w:pStyle w:val="ListParagraph"/>
        <w:ind w:left="567" w:hanging="567"/>
      </w:pPr>
      <w:r w:rsidRPr="00FD0260">
        <w:t xml:space="preserve">ANZSIC codes which satisfy the </w:t>
      </w:r>
      <w:proofErr w:type="spellStart"/>
      <w:r w:rsidRPr="00FD0260">
        <w:t>Nesta</w:t>
      </w:r>
      <w:proofErr w:type="spellEnd"/>
      <w:r w:rsidRPr="00FD0260">
        <w:t xml:space="preserve"> / CIIC creati</w:t>
      </w:r>
      <w:r w:rsidR="00D577BD">
        <w:t>vity intensity threshold of 30%</w:t>
      </w:r>
    </w:p>
    <w:p w:rsidR="00AD5EB0" w:rsidRDefault="00AD5EB0" w:rsidP="006D5A5D">
      <w:pPr>
        <w:pStyle w:val="ListParagraph"/>
        <w:ind w:left="567" w:hanging="567"/>
      </w:pPr>
      <w:r>
        <w:t xml:space="preserve">ANZSIC codes which satisfy the </w:t>
      </w:r>
      <w:proofErr w:type="spellStart"/>
      <w:r>
        <w:t>Nesta</w:t>
      </w:r>
      <w:proofErr w:type="spellEnd"/>
      <w:r>
        <w:t xml:space="preserve"> / QUT creativity intensity threshold of 20%.</w:t>
      </w:r>
    </w:p>
    <w:p w:rsidR="00AD5EB0" w:rsidRDefault="00AD5EB0" w:rsidP="00AD5EB0">
      <w:r>
        <w:t>To assist in reading this detailed table, immediately following the table ANZSIC codes are presented in further tables in groups sharing cultural and creative classifications.</w:t>
      </w:r>
    </w:p>
    <w:p w:rsidR="00DD152D" w:rsidRPr="0039759F" w:rsidRDefault="00B2778B" w:rsidP="00DD152D">
      <w:pPr>
        <w:pStyle w:val="Tablefigureheading"/>
      </w:pPr>
      <w:bookmarkStart w:id="56" w:name="_Toc521489321"/>
      <w:r>
        <w:t>S</w:t>
      </w:r>
      <w:r w:rsidRPr="00F00D0D">
        <w:t xml:space="preserve">ummary of the </w:t>
      </w:r>
      <w:r>
        <w:t xml:space="preserve">ANZSIC codes </w:t>
      </w:r>
      <w:r w:rsidRPr="00F00D0D">
        <w:t>inclu</w:t>
      </w:r>
      <w:r>
        <w:t>ded in the three main methodologies for defining the cultural and creative industries</w:t>
      </w:r>
      <w:bookmarkEnd w:id="56"/>
    </w:p>
    <w:tbl>
      <w:tblPr>
        <w:tblW w:w="9334" w:type="dxa"/>
        <w:tblBorders>
          <w:bottom w:val="single" w:sz="4" w:space="0" w:color="auto"/>
        </w:tblBorders>
        <w:tblCellMar>
          <w:top w:w="57" w:type="dxa"/>
          <w:bottom w:w="57" w:type="dxa"/>
        </w:tblCellMar>
        <w:tblLook w:val="04A0" w:firstRow="1" w:lastRow="0" w:firstColumn="1" w:lastColumn="0" w:noHBand="0" w:noVBand="1"/>
        <w:tblDescription w:val="Summary of the ANZSIC codes included in the three main methodologies for defining the cultural and creative industries"/>
      </w:tblPr>
      <w:tblGrid>
        <w:gridCol w:w="2127"/>
        <w:gridCol w:w="2917"/>
        <w:gridCol w:w="1052"/>
        <w:gridCol w:w="1134"/>
        <w:gridCol w:w="992"/>
        <w:gridCol w:w="1112"/>
      </w:tblGrid>
      <w:tr w:rsidR="00FD0260" w:rsidTr="00DD152D">
        <w:trPr>
          <w:cantSplit/>
          <w:tblHeader/>
        </w:trPr>
        <w:tc>
          <w:tcPr>
            <w:tcW w:w="2127" w:type="dxa"/>
            <w:tcBorders>
              <w:top w:val="nil"/>
              <w:left w:val="nil"/>
              <w:bottom w:val="dashSmallGap" w:sz="8" w:space="0" w:color="auto"/>
              <w:right w:val="nil"/>
            </w:tcBorders>
            <w:shd w:val="clear" w:color="auto" w:fill="E4E4E4"/>
          </w:tcPr>
          <w:p w:rsidR="00FD0260" w:rsidRDefault="00FD0260" w:rsidP="00FD0260">
            <w:pPr>
              <w:pStyle w:val="Tablerowcolumnheadingcentred"/>
            </w:pPr>
          </w:p>
        </w:tc>
        <w:tc>
          <w:tcPr>
            <w:tcW w:w="2917" w:type="dxa"/>
            <w:tcBorders>
              <w:top w:val="nil"/>
              <w:left w:val="nil"/>
              <w:bottom w:val="dashSmallGap" w:sz="8" w:space="0" w:color="auto"/>
              <w:right w:val="nil"/>
            </w:tcBorders>
            <w:shd w:val="clear" w:color="auto" w:fill="E4E4E4"/>
          </w:tcPr>
          <w:p w:rsidR="00FD0260" w:rsidRDefault="00FD0260" w:rsidP="00FD0260">
            <w:pPr>
              <w:pStyle w:val="Tablerowcolumnheadingcentred"/>
            </w:pPr>
          </w:p>
        </w:tc>
        <w:tc>
          <w:tcPr>
            <w:tcW w:w="1052" w:type="dxa"/>
            <w:tcBorders>
              <w:top w:val="nil"/>
              <w:left w:val="nil"/>
              <w:bottom w:val="dashSmallGap" w:sz="8" w:space="0" w:color="auto"/>
              <w:right w:val="nil"/>
            </w:tcBorders>
            <w:shd w:val="clear" w:color="auto" w:fill="E4E4E4"/>
          </w:tcPr>
          <w:p w:rsidR="00FD0260" w:rsidRDefault="00FD0260" w:rsidP="00C70734">
            <w:pPr>
              <w:pStyle w:val="Tablerowcolumnheadingcentred"/>
            </w:pPr>
            <w:r w:rsidRPr="009919EB">
              <w:t xml:space="preserve">Satellite </w:t>
            </w:r>
            <w:r w:rsidR="00C70734">
              <w:t>a</w:t>
            </w:r>
            <w:r w:rsidRPr="009919EB">
              <w:t>ccounts</w:t>
            </w:r>
          </w:p>
        </w:tc>
        <w:tc>
          <w:tcPr>
            <w:tcW w:w="1134" w:type="dxa"/>
            <w:tcBorders>
              <w:top w:val="nil"/>
              <w:left w:val="nil"/>
              <w:bottom w:val="dashSmallGap" w:sz="8" w:space="0" w:color="auto"/>
              <w:right w:val="nil"/>
            </w:tcBorders>
            <w:shd w:val="clear" w:color="auto" w:fill="E4E4E4"/>
          </w:tcPr>
          <w:p w:rsidR="00FD0260" w:rsidRDefault="00FD0260" w:rsidP="00C70734">
            <w:pPr>
              <w:pStyle w:val="Tablerowcolumnheadingcentred"/>
            </w:pPr>
            <w:r w:rsidRPr="009919EB">
              <w:t xml:space="preserve">Satellite </w:t>
            </w:r>
            <w:r w:rsidR="00C70734">
              <w:t>a</w:t>
            </w:r>
            <w:r w:rsidRPr="009919EB">
              <w:t>ccounts</w:t>
            </w:r>
          </w:p>
        </w:tc>
        <w:tc>
          <w:tcPr>
            <w:tcW w:w="992" w:type="dxa"/>
            <w:tcBorders>
              <w:top w:val="nil"/>
              <w:left w:val="nil"/>
              <w:bottom w:val="dashSmallGap" w:sz="8" w:space="0" w:color="auto"/>
              <w:right w:val="nil"/>
            </w:tcBorders>
            <w:shd w:val="clear" w:color="auto" w:fill="E4E4E4"/>
          </w:tcPr>
          <w:p w:rsidR="00FD0260" w:rsidRDefault="00FD0260" w:rsidP="00FD0260">
            <w:pPr>
              <w:pStyle w:val="Tablerowcolumnheadingcentred"/>
            </w:pPr>
            <w:proofErr w:type="spellStart"/>
            <w:r w:rsidRPr="009919EB">
              <w:t>Nesta</w:t>
            </w:r>
            <w:proofErr w:type="spellEnd"/>
            <w:r w:rsidRPr="009919EB">
              <w:t xml:space="preserve"> / CIIC</w:t>
            </w:r>
          </w:p>
        </w:tc>
        <w:tc>
          <w:tcPr>
            <w:tcW w:w="1112" w:type="dxa"/>
            <w:tcBorders>
              <w:top w:val="nil"/>
              <w:left w:val="nil"/>
              <w:bottom w:val="dashSmallGap" w:sz="8" w:space="0" w:color="auto"/>
              <w:right w:val="nil"/>
            </w:tcBorders>
            <w:shd w:val="clear" w:color="auto" w:fill="E4E4E4"/>
          </w:tcPr>
          <w:p w:rsidR="00FD0260" w:rsidRDefault="00FD0260" w:rsidP="00FD0260">
            <w:pPr>
              <w:pStyle w:val="Tablerowcolumnheadingcentred"/>
            </w:pPr>
            <w:proofErr w:type="spellStart"/>
            <w:r w:rsidRPr="009919EB">
              <w:t>Nesta</w:t>
            </w:r>
            <w:proofErr w:type="spellEnd"/>
            <w:r w:rsidRPr="009919EB">
              <w:t xml:space="preserve"> / QUT</w:t>
            </w:r>
          </w:p>
        </w:tc>
      </w:tr>
      <w:tr w:rsidR="00FD0260" w:rsidTr="00DD152D">
        <w:trPr>
          <w:cantSplit/>
          <w:tblHeader/>
        </w:trPr>
        <w:tc>
          <w:tcPr>
            <w:tcW w:w="2127" w:type="dxa"/>
            <w:tcBorders>
              <w:top w:val="dashSmallGap" w:sz="8" w:space="0" w:color="auto"/>
              <w:left w:val="nil"/>
              <w:bottom w:val="thickThinLargeGap" w:sz="24" w:space="0" w:color="auto"/>
              <w:right w:val="nil"/>
            </w:tcBorders>
            <w:shd w:val="clear" w:color="auto" w:fill="E4E4E4"/>
          </w:tcPr>
          <w:p w:rsidR="00FD0260" w:rsidRPr="009919EB" w:rsidRDefault="00FD0260" w:rsidP="00C70734">
            <w:pPr>
              <w:pStyle w:val="Tablerowcolumnheading"/>
            </w:pPr>
            <w:r w:rsidRPr="009919EB">
              <w:t xml:space="preserve">Industry </w:t>
            </w:r>
            <w:r w:rsidR="00C70734">
              <w:t>d</w:t>
            </w:r>
            <w:r w:rsidRPr="009919EB">
              <w:t>omain</w:t>
            </w:r>
          </w:p>
        </w:tc>
        <w:tc>
          <w:tcPr>
            <w:tcW w:w="2917" w:type="dxa"/>
            <w:tcBorders>
              <w:top w:val="dashSmallGap" w:sz="8" w:space="0" w:color="auto"/>
              <w:left w:val="nil"/>
              <w:bottom w:val="thickThinLargeGap" w:sz="24" w:space="0" w:color="auto"/>
              <w:right w:val="nil"/>
            </w:tcBorders>
            <w:shd w:val="clear" w:color="auto" w:fill="E4E4E4"/>
          </w:tcPr>
          <w:p w:rsidR="00FD0260" w:rsidRPr="009919EB" w:rsidRDefault="00FD0260" w:rsidP="00FD0260">
            <w:pPr>
              <w:pStyle w:val="Tablerowcolumnheading"/>
            </w:pPr>
            <w:r w:rsidRPr="009919EB">
              <w:t>Sector</w:t>
            </w:r>
            <w:r w:rsidRPr="009919EB">
              <w:br/>
              <w:t>(ANZSIC code)</w:t>
            </w:r>
          </w:p>
        </w:tc>
        <w:tc>
          <w:tcPr>
            <w:tcW w:w="1052" w:type="dxa"/>
            <w:tcBorders>
              <w:top w:val="dashSmallGap" w:sz="8" w:space="0" w:color="auto"/>
              <w:left w:val="nil"/>
              <w:bottom w:val="thickThinLargeGap" w:sz="24" w:space="0" w:color="auto"/>
              <w:right w:val="nil"/>
            </w:tcBorders>
            <w:shd w:val="clear" w:color="auto" w:fill="E4E4E4"/>
          </w:tcPr>
          <w:p w:rsidR="00FD0260" w:rsidRPr="009919EB" w:rsidRDefault="00FD0260" w:rsidP="00FD0260">
            <w:pPr>
              <w:pStyle w:val="Tablerowcolumnheadingcentred"/>
            </w:pPr>
            <w:r w:rsidRPr="009919EB">
              <w:t>Cultural</w:t>
            </w:r>
          </w:p>
        </w:tc>
        <w:tc>
          <w:tcPr>
            <w:tcW w:w="1134" w:type="dxa"/>
            <w:tcBorders>
              <w:top w:val="dashSmallGap" w:sz="8" w:space="0" w:color="auto"/>
              <w:left w:val="nil"/>
              <w:bottom w:val="thickThinLargeGap" w:sz="24" w:space="0" w:color="auto"/>
              <w:right w:val="nil"/>
            </w:tcBorders>
            <w:shd w:val="clear" w:color="auto" w:fill="E4E4E4"/>
          </w:tcPr>
          <w:p w:rsidR="00FD0260" w:rsidRPr="009919EB" w:rsidRDefault="00FD0260" w:rsidP="00FD0260">
            <w:pPr>
              <w:pStyle w:val="Tablerowcolumnheadingcentred"/>
            </w:pPr>
            <w:r w:rsidRPr="009919EB">
              <w:t>Creative</w:t>
            </w:r>
          </w:p>
        </w:tc>
        <w:tc>
          <w:tcPr>
            <w:tcW w:w="992" w:type="dxa"/>
            <w:tcBorders>
              <w:top w:val="dashSmallGap" w:sz="8" w:space="0" w:color="auto"/>
              <w:left w:val="nil"/>
              <w:bottom w:val="thickThinLargeGap" w:sz="24" w:space="0" w:color="auto"/>
              <w:right w:val="nil"/>
            </w:tcBorders>
            <w:shd w:val="clear" w:color="auto" w:fill="E4E4E4"/>
          </w:tcPr>
          <w:p w:rsidR="00FD0260" w:rsidRPr="009919EB" w:rsidRDefault="00FD0260" w:rsidP="00FD0260">
            <w:pPr>
              <w:pStyle w:val="Tablerowcolumnheadingcentred"/>
            </w:pPr>
            <w:r w:rsidRPr="009919EB">
              <w:t>Creative</w:t>
            </w:r>
          </w:p>
        </w:tc>
        <w:tc>
          <w:tcPr>
            <w:tcW w:w="1112" w:type="dxa"/>
            <w:tcBorders>
              <w:top w:val="dashSmallGap" w:sz="8" w:space="0" w:color="auto"/>
              <w:left w:val="nil"/>
              <w:bottom w:val="thickThinLargeGap" w:sz="24" w:space="0" w:color="auto"/>
              <w:right w:val="nil"/>
            </w:tcBorders>
            <w:shd w:val="clear" w:color="auto" w:fill="E4E4E4"/>
          </w:tcPr>
          <w:p w:rsidR="00FD0260" w:rsidRPr="009919EB" w:rsidRDefault="00FD0260" w:rsidP="00FD0260">
            <w:pPr>
              <w:pStyle w:val="Tablerowcolumnheadingcentred"/>
            </w:pPr>
            <w:r w:rsidRPr="009919EB">
              <w:t>Creative</w:t>
            </w:r>
          </w:p>
        </w:tc>
      </w:tr>
      <w:tr w:rsidR="00DD152D" w:rsidTr="00DE04FF">
        <w:trPr>
          <w:cantSplit/>
        </w:trPr>
        <w:tc>
          <w:tcPr>
            <w:tcW w:w="2127" w:type="dxa"/>
            <w:tcBorders>
              <w:top w:val="thickThinLargeGap" w:sz="24" w:space="0" w:color="auto"/>
              <w:left w:val="nil"/>
              <w:bottom w:val="single" w:sz="4" w:space="0" w:color="auto"/>
              <w:right w:val="nil"/>
            </w:tcBorders>
          </w:tcPr>
          <w:p w:rsidR="00FD0260" w:rsidRPr="009919EB" w:rsidRDefault="00FD0260" w:rsidP="00FD0260">
            <w:pPr>
              <w:pStyle w:val="Tabletext"/>
            </w:pPr>
            <w:r w:rsidRPr="009919EB">
              <w:t>Museums</w:t>
            </w:r>
          </w:p>
        </w:tc>
        <w:tc>
          <w:tcPr>
            <w:tcW w:w="2917" w:type="dxa"/>
            <w:tcBorders>
              <w:top w:val="thickThinLargeGap" w:sz="24" w:space="0" w:color="auto"/>
              <w:left w:val="nil"/>
              <w:bottom w:val="single" w:sz="4" w:space="0" w:color="auto"/>
              <w:right w:val="nil"/>
            </w:tcBorders>
          </w:tcPr>
          <w:p w:rsidR="00FD0260" w:rsidRDefault="00C5664E" w:rsidP="00FD0260">
            <w:pPr>
              <w:pStyle w:val="Tabletext"/>
            </w:pPr>
            <w:r w:rsidRPr="009919EB">
              <w:t>Museum operation (8910)</w:t>
            </w:r>
          </w:p>
        </w:tc>
        <w:tc>
          <w:tcPr>
            <w:tcW w:w="1052" w:type="dxa"/>
            <w:tcBorders>
              <w:top w:val="thickThinLargeGap" w:sz="24" w:space="0" w:color="auto"/>
              <w:left w:val="nil"/>
              <w:bottom w:val="single" w:sz="4" w:space="0" w:color="auto"/>
              <w:right w:val="single" w:sz="4" w:space="0" w:color="auto"/>
            </w:tcBorders>
            <w:shd w:val="clear" w:color="auto" w:fill="E4E4E4"/>
            <w:vAlign w:val="center"/>
          </w:tcPr>
          <w:p w:rsidR="00FD0260" w:rsidRDefault="00BA6A02" w:rsidP="00C5664E">
            <w:pPr>
              <w:pStyle w:val="Tabletextcentred"/>
            </w:pPr>
            <w:r>
              <w:sym w:font="Wingdings" w:char="F0FC"/>
            </w:r>
          </w:p>
        </w:tc>
        <w:tc>
          <w:tcPr>
            <w:tcW w:w="1134" w:type="dxa"/>
            <w:tcBorders>
              <w:top w:val="thickThinLargeGap" w:sz="24" w:space="0" w:color="auto"/>
              <w:left w:val="single" w:sz="4" w:space="0" w:color="auto"/>
              <w:bottom w:val="single" w:sz="4" w:space="0" w:color="auto"/>
              <w:right w:val="single" w:sz="4" w:space="0" w:color="auto"/>
            </w:tcBorders>
            <w:shd w:val="clear" w:color="auto" w:fill="E4E4E4"/>
            <w:vAlign w:val="center"/>
          </w:tcPr>
          <w:p w:rsidR="00FD0260" w:rsidRDefault="00BA6A02" w:rsidP="00C5664E">
            <w:pPr>
              <w:pStyle w:val="Tabletextcentred"/>
            </w:pPr>
            <w:r>
              <w:sym w:font="Wingdings" w:char="F0FC"/>
            </w:r>
          </w:p>
        </w:tc>
        <w:tc>
          <w:tcPr>
            <w:tcW w:w="992" w:type="dxa"/>
            <w:tcBorders>
              <w:top w:val="thickThinLargeGap" w:sz="24" w:space="0" w:color="auto"/>
              <w:left w:val="single" w:sz="4" w:space="0" w:color="auto"/>
              <w:bottom w:val="single" w:sz="4" w:space="0" w:color="auto"/>
              <w:right w:val="single" w:sz="4" w:space="0" w:color="auto"/>
            </w:tcBorders>
            <w:vAlign w:val="center"/>
          </w:tcPr>
          <w:p w:rsidR="00FD0260" w:rsidRDefault="00FD0260" w:rsidP="00C5664E">
            <w:pPr>
              <w:pStyle w:val="Tabletextcentred"/>
            </w:pPr>
          </w:p>
        </w:tc>
        <w:tc>
          <w:tcPr>
            <w:tcW w:w="1112" w:type="dxa"/>
            <w:tcBorders>
              <w:top w:val="thickThinLargeGap" w:sz="24" w:space="0" w:color="auto"/>
              <w:left w:val="single" w:sz="4" w:space="0" w:color="auto"/>
              <w:bottom w:val="single" w:sz="4" w:space="0" w:color="auto"/>
              <w:right w:val="nil"/>
            </w:tcBorders>
            <w:shd w:val="clear" w:color="auto" w:fill="E4E4E4"/>
            <w:vAlign w:val="center"/>
          </w:tcPr>
          <w:p w:rsidR="00FD0260" w:rsidRDefault="00BA6A02" w:rsidP="00C5664E">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FD0260" w:rsidRPr="009919EB" w:rsidRDefault="00FD0260" w:rsidP="00FD0260">
            <w:pPr>
              <w:pStyle w:val="Tabletext"/>
            </w:pPr>
            <w:r w:rsidRPr="009919EB">
              <w:t>Environmental heritage (zoos, botanical gardens)</w:t>
            </w:r>
          </w:p>
        </w:tc>
        <w:tc>
          <w:tcPr>
            <w:tcW w:w="2917" w:type="dxa"/>
            <w:tcBorders>
              <w:top w:val="single" w:sz="4" w:space="0" w:color="auto"/>
              <w:left w:val="nil"/>
              <w:bottom w:val="single" w:sz="4" w:space="0" w:color="auto"/>
              <w:right w:val="nil"/>
            </w:tcBorders>
          </w:tcPr>
          <w:p w:rsidR="00FD0260" w:rsidRDefault="00C5664E" w:rsidP="00FD0260">
            <w:pPr>
              <w:pStyle w:val="Tabletext"/>
            </w:pPr>
            <w:r w:rsidRPr="009919EB">
              <w:t>Zoos, botanical gardens, nature reserves, conservation parks operation (8921, 8922)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FD0260"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D0260" w:rsidRDefault="00FD0260" w:rsidP="00C5664E">
            <w:pPr>
              <w:pStyle w:val="Tabletextcentred"/>
            </w:pPr>
          </w:p>
        </w:tc>
        <w:tc>
          <w:tcPr>
            <w:tcW w:w="992" w:type="dxa"/>
            <w:tcBorders>
              <w:top w:val="single" w:sz="4" w:space="0" w:color="auto"/>
              <w:left w:val="single" w:sz="4" w:space="0" w:color="auto"/>
              <w:bottom w:val="single" w:sz="4" w:space="0" w:color="auto"/>
              <w:right w:val="single" w:sz="4" w:space="0" w:color="auto"/>
            </w:tcBorders>
            <w:vAlign w:val="center"/>
          </w:tcPr>
          <w:p w:rsidR="00FD0260" w:rsidRDefault="00FD0260" w:rsidP="00C5664E">
            <w:pPr>
              <w:pStyle w:val="Tabletextcentred"/>
            </w:pPr>
          </w:p>
        </w:tc>
        <w:tc>
          <w:tcPr>
            <w:tcW w:w="1112" w:type="dxa"/>
            <w:tcBorders>
              <w:top w:val="single" w:sz="4" w:space="0" w:color="auto"/>
              <w:left w:val="single" w:sz="4" w:space="0" w:color="auto"/>
              <w:bottom w:val="single" w:sz="4" w:space="0" w:color="auto"/>
              <w:right w:val="nil"/>
            </w:tcBorders>
            <w:vAlign w:val="center"/>
          </w:tcPr>
          <w:p w:rsidR="00FD0260" w:rsidRDefault="00FD0260" w:rsidP="00C5664E">
            <w:pPr>
              <w:pStyle w:val="Tabletextcentred"/>
            </w:pPr>
          </w:p>
        </w:tc>
      </w:tr>
      <w:tr w:rsidR="00DD152D" w:rsidTr="00DE04FF">
        <w:trPr>
          <w:cantSplit/>
        </w:trPr>
        <w:tc>
          <w:tcPr>
            <w:tcW w:w="2127" w:type="dxa"/>
            <w:tcBorders>
              <w:top w:val="single" w:sz="4" w:space="0" w:color="auto"/>
              <w:left w:val="nil"/>
              <w:bottom w:val="single" w:sz="4" w:space="0" w:color="auto"/>
              <w:right w:val="nil"/>
            </w:tcBorders>
          </w:tcPr>
          <w:p w:rsidR="00FD0260" w:rsidRPr="009919EB" w:rsidRDefault="00FD0260" w:rsidP="00FD0260">
            <w:pPr>
              <w:pStyle w:val="Tabletext"/>
            </w:pPr>
            <w:r w:rsidRPr="009919EB">
              <w:t>Libraries and archives</w:t>
            </w:r>
          </w:p>
        </w:tc>
        <w:tc>
          <w:tcPr>
            <w:tcW w:w="2917" w:type="dxa"/>
            <w:tcBorders>
              <w:top w:val="single" w:sz="4" w:space="0" w:color="auto"/>
              <w:left w:val="nil"/>
              <w:bottom w:val="single" w:sz="4" w:space="0" w:color="auto"/>
              <w:right w:val="nil"/>
            </w:tcBorders>
          </w:tcPr>
          <w:p w:rsidR="00FD0260" w:rsidRDefault="00C5664E" w:rsidP="00FD0260">
            <w:pPr>
              <w:pStyle w:val="Tabletext"/>
            </w:pPr>
            <w:r w:rsidRPr="009919EB">
              <w:t>Libraries and archives (6010)</w:t>
            </w:r>
          </w:p>
        </w:tc>
        <w:tc>
          <w:tcPr>
            <w:tcW w:w="1052" w:type="dxa"/>
            <w:tcBorders>
              <w:top w:val="single" w:sz="4" w:space="0" w:color="auto"/>
              <w:left w:val="nil"/>
              <w:bottom w:val="single" w:sz="4" w:space="0" w:color="auto"/>
              <w:right w:val="single" w:sz="4" w:space="0" w:color="auto"/>
            </w:tcBorders>
            <w:shd w:val="clear" w:color="auto" w:fill="E4E4E4"/>
            <w:vAlign w:val="center"/>
          </w:tcPr>
          <w:p w:rsidR="00FD0260"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FD0260" w:rsidRDefault="00BA6A02" w:rsidP="00C5664E">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vAlign w:val="center"/>
          </w:tcPr>
          <w:p w:rsidR="00FD0260" w:rsidRDefault="00FD0260" w:rsidP="00C5664E">
            <w:pPr>
              <w:pStyle w:val="Tabletextcentred"/>
            </w:pPr>
          </w:p>
        </w:tc>
        <w:tc>
          <w:tcPr>
            <w:tcW w:w="1112" w:type="dxa"/>
            <w:tcBorders>
              <w:top w:val="single" w:sz="4" w:space="0" w:color="auto"/>
              <w:left w:val="single" w:sz="4" w:space="0" w:color="auto"/>
              <w:bottom w:val="single" w:sz="4" w:space="0" w:color="auto"/>
              <w:right w:val="nil"/>
            </w:tcBorders>
            <w:shd w:val="clear" w:color="auto" w:fill="E4E4E4"/>
            <w:vAlign w:val="center"/>
          </w:tcPr>
          <w:p w:rsidR="00FD0260"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single" w:sz="4" w:space="0" w:color="auto"/>
              <w:right w:val="nil"/>
            </w:tcBorders>
          </w:tcPr>
          <w:p w:rsidR="00C5664E" w:rsidRDefault="00C5664E" w:rsidP="00C5664E">
            <w:pPr>
              <w:pStyle w:val="Tabletext"/>
            </w:pPr>
            <w:r w:rsidRPr="009919EB">
              <w:t>Literature and print media</w:t>
            </w:r>
          </w:p>
        </w:tc>
        <w:tc>
          <w:tcPr>
            <w:tcW w:w="2917" w:type="dxa"/>
            <w:tcBorders>
              <w:top w:val="single" w:sz="4" w:space="0" w:color="auto"/>
              <w:left w:val="nil"/>
              <w:bottom w:val="single" w:sz="4" w:space="0" w:color="auto"/>
              <w:right w:val="nil"/>
            </w:tcBorders>
          </w:tcPr>
          <w:p w:rsidR="00C5664E" w:rsidRPr="009919EB" w:rsidRDefault="00C5664E" w:rsidP="00C5664E">
            <w:r w:rsidRPr="009919EB">
              <w:t>Printing (1611)</w:t>
            </w:r>
          </w:p>
        </w:tc>
        <w:tc>
          <w:tcPr>
            <w:tcW w:w="1052" w:type="dxa"/>
            <w:tcBorders>
              <w:top w:val="single" w:sz="4" w:space="0" w:color="auto"/>
              <w:left w:val="nil"/>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992"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1112" w:type="dxa"/>
            <w:tcBorders>
              <w:top w:val="single" w:sz="4" w:space="0" w:color="auto"/>
              <w:left w:val="single" w:sz="4" w:space="0" w:color="auto"/>
              <w:bottom w:val="single" w:sz="4" w:space="0" w:color="auto"/>
              <w:right w:val="nil"/>
            </w:tcBorders>
            <w:vAlign w:val="center"/>
          </w:tcPr>
          <w:p w:rsidR="00C5664E" w:rsidRDefault="00C5664E" w:rsidP="00C5664E">
            <w:pPr>
              <w:pStyle w:val="Tabletextcentred"/>
            </w:pPr>
          </w:p>
        </w:tc>
      </w:tr>
      <w:tr w:rsidR="00DD152D" w:rsidTr="00DE04FF">
        <w:trPr>
          <w:cantSplit/>
        </w:trPr>
        <w:tc>
          <w:tcPr>
            <w:tcW w:w="2127" w:type="dxa"/>
            <w:tcBorders>
              <w:top w:val="single" w:sz="4" w:space="0" w:color="auto"/>
              <w:left w:val="nil"/>
              <w:bottom w:val="single" w:sz="4" w:space="0" w:color="auto"/>
              <w:right w:val="nil"/>
            </w:tcBorders>
          </w:tcPr>
          <w:p w:rsidR="00C5664E" w:rsidRDefault="00C5664E" w:rsidP="00C5664E">
            <w:pPr>
              <w:pStyle w:val="Tabletext"/>
            </w:pPr>
            <w:r w:rsidRPr="009919EB">
              <w:t>Literature and print media</w:t>
            </w:r>
          </w:p>
        </w:tc>
        <w:tc>
          <w:tcPr>
            <w:tcW w:w="2917" w:type="dxa"/>
            <w:tcBorders>
              <w:top w:val="single" w:sz="4" w:space="0" w:color="auto"/>
              <w:left w:val="nil"/>
              <w:bottom w:val="single" w:sz="4" w:space="0" w:color="auto"/>
              <w:right w:val="nil"/>
            </w:tcBorders>
          </w:tcPr>
          <w:p w:rsidR="00C5664E" w:rsidRPr="009919EB" w:rsidRDefault="00C5664E" w:rsidP="00C5664E">
            <w:r w:rsidRPr="009919EB">
              <w:t>Printing support services (1612)</w:t>
            </w:r>
          </w:p>
        </w:tc>
        <w:tc>
          <w:tcPr>
            <w:tcW w:w="1052" w:type="dxa"/>
            <w:tcBorders>
              <w:top w:val="single" w:sz="4" w:space="0" w:color="auto"/>
              <w:left w:val="nil"/>
              <w:bottom w:val="single" w:sz="4" w:space="0" w:color="auto"/>
              <w:right w:val="single" w:sz="4" w:space="0" w:color="auto"/>
            </w:tcBorders>
            <w:vAlign w:val="center"/>
          </w:tcPr>
          <w:p w:rsidR="00C5664E" w:rsidRDefault="00C5664E" w:rsidP="00C5664E">
            <w:pPr>
              <w:pStyle w:val="Tabletextcentred"/>
            </w:pP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single" w:sz="4" w:space="0" w:color="auto"/>
              <w:right w:val="nil"/>
            </w:tcBorders>
          </w:tcPr>
          <w:p w:rsidR="00C5664E" w:rsidRDefault="00C5664E" w:rsidP="00C5664E">
            <w:pPr>
              <w:pStyle w:val="Tabletext"/>
            </w:pPr>
            <w:r w:rsidRPr="009919EB">
              <w:t>Literature and print media</w:t>
            </w:r>
          </w:p>
        </w:tc>
        <w:tc>
          <w:tcPr>
            <w:tcW w:w="2917" w:type="dxa"/>
            <w:tcBorders>
              <w:top w:val="single" w:sz="4" w:space="0" w:color="auto"/>
              <w:left w:val="nil"/>
              <w:bottom w:val="single" w:sz="4" w:space="0" w:color="auto"/>
              <w:right w:val="nil"/>
            </w:tcBorders>
          </w:tcPr>
          <w:p w:rsidR="00C5664E" w:rsidRPr="009919EB" w:rsidRDefault="00C5664E" w:rsidP="00C5664E">
            <w:r w:rsidRPr="009919EB">
              <w:t>Book and magazine wholesaling (3735)</w:t>
            </w:r>
          </w:p>
        </w:tc>
        <w:tc>
          <w:tcPr>
            <w:tcW w:w="1052" w:type="dxa"/>
            <w:tcBorders>
              <w:top w:val="single" w:sz="4" w:space="0" w:color="auto"/>
              <w:left w:val="nil"/>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992"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1112" w:type="dxa"/>
            <w:tcBorders>
              <w:top w:val="single" w:sz="4" w:space="0" w:color="auto"/>
              <w:left w:val="single" w:sz="4" w:space="0" w:color="auto"/>
              <w:bottom w:val="single" w:sz="4" w:space="0" w:color="auto"/>
              <w:right w:val="nil"/>
            </w:tcBorders>
            <w:vAlign w:val="center"/>
          </w:tcPr>
          <w:p w:rsidR="00C5664E" w:rsidRDefault="00C5664E" w:rsidP="00C5664E">
            <w:pPr>
              <w:pStyle w:val="Tabletextcentred"/>
            </w:pPr>
          </w:p>
        </w:tc>
      </w:tr>
      <w:tr w:rsidR="00C5664E" w:rsidTr="00DE04FF">
        <w:trPr>
          <w:cantSplit/>
        </w:trPr>
        <w:tc>
          <w:tcPr>
            <w:tcW w:w="2127" w:type="dxa"/>
            <w:tcBorders>
              <w:top w:val="single" w:sz="4" w:space="0" w:color="auto"/>
              <w:left w:val="nil"/>
              <w:bottom w:val="single" w:sz="4" w:space="0" w:color="auto"/>
              <w:right w:val="nil"/>
            </w:tcBorders>
          </w:tcPr>
          <w:p w:rsidR="00C5664E" w:rsidRPr="009919EB" w:rsidRDefault="00C5664E" w:rsidP="00C5664E">
            <w:pPr>
              <w:pStyle w:val="Tabletext"/>
            </w:pPr>
            <w:r w:rsidRPr="009919EB">
              <w:t>Literature and print media</w:t>
            </w:r>
          </w:p>
        </w:tc>
        <w:tc>
          <w:tcPr>
            <w:tcW w:w="2917" w:type="dxa"/>
            <w:tcBorders>
              <w:top w:val="single" w:sz="4" w:space="0" w:color="auto"/>
              <w:left w:val="nil"/>
              <w:bottom w:val="single" w:sz="4" w:space="0" w:color="auto"/>
              <w:right w:val="nil"/>
            </w:tcBorders>
          </w:tcPr>
          <w:p w:rsidR="00C5664E" w:rsidRPr="009919EB" w:rsidRDefault="00C5664E" w:rsidP="00C5664E">
            <w:r w:rsidRPr="009919EB">
              <w:t>Newspaper and book retailing (4244)</w:t>
            </w:r>
          </w:p>
        </w:tc>
        <w:tc>
          <w:tcPr>
            <w:tcW w:w="1052" w:type="dxa"/>
            <w:tcBorders>
              <w:top w:val="single" w:sz="4" w:space="0" w:color="auto"/>
              <w:left w:val="nil"/>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992"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1112" w:type="dxa"/>
            <w:tcBorders>
              <w:top w:val="single" w:sz="4" w:space="0" w:color="auto"/>
              <w:left w:val="single" w:sz="4" w:space="0" w:color="auto"/>
              <w:bottom w:val="single" w:sz="4" w:space="0" w:color="auto"/>
              <w:right w:val="nil"/>
            </w:tcBorders>
            <w:vAlign w:val="center"/>
          </w:tcPr>
          <w:p w:rsidR="00C5664E" w:rsidRDefault="00C5664E" w:rsidP="00C5664E">
            <w:pPr>
              <w:pStyle w:val="Tabletextcentred"/>
            </w:pPr>
          </w:p>
        </w:tc>
      </w:tr>
      <w:tr w:rsidR="00C5664E" w:rsidTr="00DE04FF">
        <w:trPr>
          <w:cantSplit/>
        </w:trPr>
        <w:tc>
          <w:tcPr>
            <w:tcW w:w="2127" w:type="dxa"/>
            <w:tcBorders>
              <w:top w:val="single" w:sz="4" w:space="0" w:color="auto"/>
              <w:left w:val="nil"/>
              <w:bottom w:val="single" w:sz="4" w:space="0" w:color="auto"/>
              <w:right w:val="nil"/>
            </w:tcBorders>
          </w:tcPr>
          <w:p w:rsidR="00C5664E" w:rsidRPr="009919EB" w:rsidRDefault="00C5664E" w:rsidP="00C5664E">
            <w:pPr>
              <w:pStyle w:val="Tabletext"/>
            </w:pPr>
            <w:r w:rsidRPr="009919EB">
              <w:t>Literature and print media</w:t>
            </w:r>
          </w:p>
        </w:tc>
        <w:tc>
          <w:tcPr>
            <w:tcW w:w="2917" w:type="dxa"/>
            <w:tcBorders>
              <w:top w:val="single" w:sz="4" w:space="0" w:color="auto"/>
              <w:left w:val="nil"/>
              <w:bottom w:val="single" w:sz="4" w:space="0" w:color="auto"/>
              <w:right w:val="nil"/>
            </w:tcBorders>
          </w:tcPr>
          <w:p w:rsidR="00C5664E" w:rsidRPr="009919EB" w:rsidRDefault="00C5664E" w:rsidP="00C5664E">
            <w:r w:rsidRPr="009919EB">
              <w:t xml:space="preserve">Publishing (except internet and music publishing) </w:t>
            </w:r>
            <w:proofErr w:type="spellStart"/>
            <w:r w:rsidRPr="009919EB">
              <w:t>nfd</w:t>
            </w:r>
            <w:proofErr w:type="spellEnd"/>
            <w:r w:rsidRPr="009919EB">
              <w:t xml:space="preserve"> (5400)</w:t>
            </w:r>
          </w:p>
        </w:tc>
        <w:tc>
          <w:tcPr>
            <w:tcW w:w="1052" w:type="dxa"/>
            <w:tcBorders>
              <w:top w:val="single" w:sz="4" w:space="0" w:color="auto"/>
              <w:left w:val="nil"/>
              <w:bottom w:val="single" w:sz="4" w:space="0" w:color="auto"/>
              <w:right w:val="single" w:sz="4" w:space="0" w:color="auto"/>
            </w:tcBorders>
            <w:vAlign w:val="center"/>
          </w:tcPr>
          <w:p w:rsidR="00C5664E" w:rsidRDefault="00C5664E" w:rsidP="00C5664E">
            <w:pPr>
              <w:pStyle w:val="Tabletextcentred"/>
            </w:pPr>
          </w:p>
        </w:tc>
        <w:tc>
          <w:tcPr>
            <w:tcW w:w="1134"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single" w:sz="4" w:space="0" w:color="auto"/>
              <w:right w:val="nil"/>
            </w:tcBorders>
          </w:tcPr>
          <w:p w:rsidR="00C5664E" w:rsidRPr="009919EB" w:rsidRDefault="00C5664E" w:rsidP="00DD152D">
            <w:pPr>
              <w:pStyle w:val="Tabletext"/>
            </w:pPr>
            <w:r w:rsidRPr="009919EB">
              <w:t>Literature and print media</w:t>
            </w:r>
          </w:p>
        </w:tc>
        <w:tc>
          <w:tcPr>
            <w:tcW w:w="2917" w:type="dxa"/>
            <w:tcBorders>
              <w:top w:val="single" w:sz="4" w:space="0" w:color="auto"/>
              <w:left w:val="nil"/>
              <w:bottom w:val="single" w:sz="4" w:space="0" w:color="auto"/>
              <w:right w:val="nil"/>
            </w:tcBorders>
          </w:tcPr>
          <w:p w:rsidR="00C5664E" w:rsidRPr="009919EB" w:rsidRDefault="00C5664E" w:rsidP="00DD152D">
            <w:pPr>
              <w:pStyle w:val="Tabletext"/>
            </w:pPr>
            <w:r w:rsidRPr="009919EB">
              <w:t xml:space="preserve">Newspaper, periodical, book and directory publishing </w:t>
            </w:r>
            <w:proofErr w:type="spellStart"/>
            <w:r w:rsidRPr="009919EB">
              <w:t>nfd</w:t>
            </w:r>
            <w:proofErr w:type="spellEnd"/>
            <w:r w:rsidRPr="009919EB">
              <w:t xml:space="preserve"> (5410)</w:t>
            </w:r>
          </w:p>
        </w:tc>
        <w:tc>
          <w:tcPr>
            <w:tcW w:w="1052" w:type="dxa"/>
            <w:tcBorders>
              <w:top w:val="single" w:sz="4" w:space="0" w:color="auto"/>
              <w:left w:val="nil"/>
              <w:bottom w:val="single" w:sz="4" w:space="0" w:color="auto"/>
              <w:right w:val="single" w:sz="4" w:space="0" w:color="auto"/>
            </w:tcBorders>
            <w:vAlign w:val="center"/>
          </w:tcPr>
          <w:p w:rsidR="00C5664E" w:rsidRDefault="00C5664E" w:rsidP="00C5664E">
            <w:pPr>
              <w:pStyle w:val="Tabletextcentred"/>
            </w:pPr>
          </w:p>
        </w:tc>
        <w:tc>
          <w:tcPr>
            <w:tcW w:w="1134"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single" w:sz="4" w:space="0" w:color="auto"/>
              <w:right w:val="nil"/>
            </w:tcBorders>
          </w:tcPr>
          <w:p w:rsidR="00C5664E" w:rsidRPr="009919EB" w:rsidRDefault="00C5664E" w:rsidP="00DD152D">
            <w:pPr>
              <w:pStyle w:val="Tabletext"/>
            </w:pPr>
            <w:r w:rsidRPr="009919EB">
              <w:t>Literature and print media</w:t>
            </w:r>
          </w:p>
        </w:tc>
        <w:tc>
          <w:tcPr>
            <w:tcW w:w="2917" w:type="dxa"/>
            <w:tcBorders>
              <w:top w:val="single" w:sz="4" w:space="0" w:color="auto"/>
              <w:left w:val="nil"/>
              <w:bottom w:val="single" w:sz="4" w:space="0" w:color="auto"/>
              <w:right w:val="nil"/>
            </w:tcBorders>
          </w:tcPr>
          <w:p w:rsidR="00C5664E" w:rsidRPr="009919EB" w:rsidRDefault="00C5664E" w:rsidP="00DD152D">
            <w:pPr>
              <w:pStyle w:val="Tabletext"/>
            </w:pPr>
            <w:r w:rsidRPr="009919EB">
              <w:t>Newspaper publishing (5411)</w:t>
            </w:r>
          </w:p>
        </w:tc>
        <w:tc>
          <w:tcPr>
            <w:tcW w:w="1052" w:type="dxa"/>
            <w:tcBorders>
              <w:top w:val="single" w:sz="4" w:space="0" w:color="auto"/>
              <w:left w:val="nil"/>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single" w:sz="4" w:space="0" w:color="auto"/>
              <w:right w:val="nil"/>
            </w:tcBorders>
          </w:tcPr>
          <w:p w:rsidR="00C5664E" w:rsidRPr="009919EB" w:rsidRDefault="00C5664E" w:rsidP="00DD152D">
            <w:pPr>
              <w:pStyle w:val="Tabletext"/>
            </w:pPr>
            <w:r w:rsidRPr="009919EB">
              <w:t>Literature and print media</w:t>
            </w:r>
          </w:p>
        </w:tc>
        <w:tc>
          <w:tcPr>
            <w:tcW w:w="2917" w:type="dxa"/>
            <w:tcBorders>
              <w:top w:val="single" w:sz="4" w:space="0" w:color="auto"/>
              <w:left w:val="nil"/>
              <w:bottom w:val="single" w:sz="4" w:space="0" w:color="auto"/>
              <w:right w:val="nil"/>
            </w:tcBorders>
          </w:tcPr>
          <w:p w:rsidR="00C5664E" w:rsidRPr="009919EB" w:rsidRDefault="00C5664E" w:rsidP="00DD152D">
            <w:pPr>
              <w:pStyle w:val="Tabletext"/>
            </w:pPr>
            <w:r w:rsidRPr="009919EB">
              <w:t>Magazine and other periodical publishing (5412)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single" w:sz="4" w:space="0" w:color="auto"/>
              <w:right w:val="nil"/>
            </w:tcBorders>
          </w:tcPr>
          <w:p w:rsidR="00C5664E" w:rsidRPr="009919EB" w:rsidRDefault="00C5664E" w:rsidP="00DD152D">
            <w:pPr>
              <w:pStyle w:val="Tabletext"/>
            </w:pPr>
            <w:r w:rsidRPr="009919EB">
              <w:lastRenderedPageBreak/>
              <w:t>Literature and print media</w:t>
            </w:r>
          </w:p>
        </w:tc>
        <w:tc>
          <w:tcPr>
            <w:tcW w:w="2917" w:type="dxa"/>
            <w:tcBorders>
              <w:top w:val="single" w:sz="4" w:space="0" w:color="auto"/>
              <w:left w:val="nil"/>
              <w:bottom w:val="single" w:sz="4" w:space="0" w:color="auto"/>
              <w:right w:val="nil"/>
            </w:tcBorders>
          </w:tcPr>
          <w:p w:rsidR="00C5664E" w:rsidRPr="009919EB" w:rsidRDefault="00C5664E" w:rsidP="00DD152D">
            <w:pPr>
              <w:pStyle w:val="Tabletext"/>
            </w:pPr>
            <w:r w:rsidRPr="009919EB">
              <w:t>Book publishing (5413)</w:t>
            </w:r>
          </w:p>
        </w:tc>
        <w:tc>
          <w:tcPr>
            <w:tcW w:w="1052" w:type="dxa"/>
            <w:tcBorders>
              <w:top w:val="single" w:sz="4" w:space="0" w:color="auto"/>
              <w:left w:val="nil"/>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single" w:sz="4" w:space="0" w:color="auto"/>
              <w:right w:val="nil"/>
            </w:tcBorders>
          </w:tcPr>
          <w:p w:rsidR="00C5664E" w:rsidRPr="009919EB" w:rsidRDefault="00C5664E" w:rsidP="00DD152D">
            <w:pPr>
              <w:pStyle w:val="Tabletext"/>
            </w:pPr>
            <w:r w:rsidRPr="009919EB">
              <w:t>Literature and print media</w:t>
            </w:r>
          </w:p>
        </w:tc>
        <w:tc>
          <w:tcPr>
            <w:tcW w:w="2917" w:type="dxa"/>
            <w:tcBorders>
              <w:top w:val="single" w:sz="4" w:space="0" w:color="auto"/>
              <w:left w:val="nil"/>
              <w:bottom w:val="single" w:sz="4" w:space="0" w:color="auto"/>
              <w:right w:val="nil"/>
            </w:tcBorders>
          </w:tcPr>
          <w:p w:rsidR="00C5664E" w:rsidRPr="009919EB" w:rsidRDefault="00C5664E" w:rsidP="00DD152D">
            <w:pPr>
              <w:pStyle w:val="Tabletext"/>
            </w:pPr>
            <w:r w:rsidRPr="009919EB">
              <w:t>Directory and mailing list publishing (5414)</w:t>
            </w:r>
          </w:p>
        </w:tc>
        <w:tc>
          <w:tcPr>
            <w:tcW w:w="1052" w:type="dxa"/>
            <w:tcBorders>
              <w:top w:val="single" w:sz="4" w:space="0" w:color="auto"/>
              <w:left w:val="nil"/>
              <w:bottom w:val="single" w:sz="4" w:space="0" w:color="auto"/>
              <w:right w:val="single" w:sz="4" w:space="0" w:color="auto"/>
            </w:tcBorders>
            <w:vAlign w:val="center"/>
          </w:tcPr>
          <w:p w:rsidR="00C5664E" w:rsidRDefault="00C5664E" w:rsidP="00C5664E">
            <w:pPr>
              <w:pStyle w:val="Tabletextcentred"/>
            </w:pPr>
          </w:p>
        </w:tc>
        <w:tc>
          <w:tcPr>
            <w:tcW w:w="1134"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992" w:type="dxa"/>
            <w:tcBorders>
              <w:top w:val="sing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1112" w:type="dxa"/>
            <w:tcBorders>
              <w:top w:val="single" w:sz="4" w:space="0" w:color="auto"/>
              <w:left w:val="single" w:sz="4" w:space="0" w:color="auto"/>
              <w:bottom w:val="single" w:sz="4" w:space="0" w:color="auto"/>
              <w:right w:val="nil"/>
            </w:tcBorders>
            <w:vAlign w:val="center"/>
          </w:tcPr>
          <w:p w:rsidR="00C5664E" w:rsidRDefault="00C5664E" w:rsidP="00C5664E">
            <w:pPr>
              <w:pStyle w:val="Tabletextcentred"/>
            </w:pPr>
          </w:p>
        </w:tc>
      </w:tr>
      <w:tr w:rsidR="00C5664E" w:rsidTr="00DE04FF">
        <w:trPr>
          <w:cantSplit/>
        </w:trPr>
        <w:tc>
          <w:tcPr>
            <w:tcW w:w="2127" w:type="dxa"/>
            <w:tcBorders>
              <w:top w:val="single" w:sz="4" w:space="0" w:color="auto"/>
              <w:left w:val="nil"/>
              <w:bottom w:val="double" w:sz="4" w:space="0" w:color="auto"/>
              <w:right w:val="nil"/>
            </w:tcBorders>
          </w:tcPr>
          <w:p w:rsidR="00C5664E" w:rsidRPr="009919EB" w:rsidRDefault="00C5664E" w:rsidP="00DD152D">
            <w:pPr>
              <w:pStyle w:val="Tabletext"/>
            </w:pPr>
            <w:r w:rsidRPr="009919EB">
              <w:t>Literature and print media</w:t>
            </w:r>
          </w:p>
        </w:tc>
        <w:tc>
          <w:tcPr>
            <w:tcW w:w="2917" w:type="dxa"/>
            <w:tcBorders>
              <w:top w:val="single" w:sz="4" w:space="0" w:color="auto"/>
              <w:left w:val="nil"/>
              <w:bottom w:val="double" w:sz="4" w:space="0" w:color="auto"/>
              <w:right w:val="nil"/>
            </w:tcBorders>
          </w:tcPr>
          <w:p w:rsidR="00C5664E" w:rsidRPr="009919EB" w:rsidRDefault="00C5664E" w:rsidP="00DD152D">
            <w:pPr>
              <w:pStyle w:val="Tabletext"/>
            </w:pPr>
            <w:r w:rsidRPr="009919EB">
              <w:t>Other publishing (not software, music and internet) (5419)</w:t>
            </w:r>
          </w:p>
        </w:tc>
        <w:tc>
          <w:tcPr>
            <w:tcW w:w="1052" w:type="dxa"/>
            <w:tcBorders>
              <w:top w:val="single" w:sz="4" w:space="0" w:color="auto"/>
              <w:left w:val="nil"/>
              <w:bottom w:val="double" w:sz="4" w:space="0" w:color="auto"/>
              <w:right w:val="single" w:sz="4" w:space="0" w:color="auto"/>
            </w:tcBorders>
            <w:vAlign w:val="center"/>
          </w:tcPr>
          <w:p w:rsidR="00C5664E" w:rsidRDefault="00C5664E" w:rsidP="00C5664E">
            <w:pPr>
              <w:pStyle w:val="Tabletextcentred"/>
            </w:pPr>
          </w:p>
        </w:tc>
        <w:tc>
          <w:tcPr>
            <w:tcW w:w="1134" w:type="dxa"/>
            <w:tcBorders>
              <w:top w:val="single" w:sz="4" w:space="0" w:color="auto"/>
              <w:left w:val="single" w:sz="4" w:space="0" w:color="auto"/>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single" w:sz="4" w:space="0" w:color="auto"/>
              <w:left w:val="single" w:sz="4" w:space="0" w:color="auto"/>
              <w:bottom w:val="double" w:sz="4" w:space="0" w:color="auto"/>
              <w:right w:val="single" w:sz="4" w:space="0" w:color="auto"/>
            </w:tcBorders>
            <w:vAlign w:val="center"/>
          </w:tcPr>
          <w:p w:rsidR="00C5664E" w:rsidRDefault="00C5664E" w:rsidP="00C5664E">
            <w:pPr>
              <w:pStyle w:val="Tabletextcentred"/>
            </w:pPr>
          </w:p>
        </w:tc>
        <w:tc>
          <w:tcPr>
            <w:tcW w:w="1112" w:type="dxa"/>
            <w:tcBorders>
              <w:top w:val="single" w:sz="4" w:space="0" w:color="auto"/>
              <w:left w:val="single" w:sz="4" w:space="0" w:color="auto"/>
              <w:bottom w:val="doub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double" w:sz="4" w:space="0" w:color="auto"/>
              <w:left w:val="nil"/>
              <w:bottom w:val="single" w:sz="4" w:space="0" w:color="auto"/>
              <w:right w:val="nil"/>
            </w:tcBorders>
          </w:tcPr>
          <w:p w:rsidR="00C5664E" w:rsidRPr="009919EB" w:rsidRDefault="00C5664E" w:rsidP="00DD152D">
            <w:pPr>
              <w:pStyle w:val="Tabletext"/>
            </w:pPr>
            <w:r w:rsidRPr="009919EB">
              <w:t>Performing arts</w:t>
            </w:r>
          </w:p>
        </w:tc>
        <w:tc>
          <w:tcPr>
            <w:tcW w:w="2917" w:type="dxa"/>
            <w:tcBorders>
              <w:top w:val="double" w:sz="4" w:space="0" w:color="auto"/>
              <w:left w:val="nil"/>
              <w:bottom w:val="single" w:sz="4" w:space="0" w:color="auto"/>
              <w:right w:val="nil"/>
            </w:tcBorders>
          </w:tcPr>
          <w:p w:rsidR="00C5664E" w:rsidRPr="009919EB" w:rsidRDefault="00C5664E" w:rsidP="00DD152D">
            <w:pPr>
              <w:pStyle w:val="Tabletext"/>
            </w:pPr>
            <w:r w:rsidRPr="009919EB">
              <w:t xml:space="preserve">Creative and performing arts activities, </w:t>
            </w:r>
            <w:proofErr w:type="spellStart"/>
            <w:r w:rsidRPr="009919EB">
              <w:t>nfd</w:t>
            </w:r>
            <w:proofErr w:type="spellEnd"/>
            <w:r w:rsidRPr="009919EB">
              <w:t xml:space="preserve"> (9000)</w:t>
            </w:r>
          </w:p>
        </w:tc>
        <w:tc>
          <w:tcPr>
            <w:tcW w:w="1052" w:type="dxa"/>
            <w:tcBorders>
              <w:top w:val="double" w:sz="4" w:space="0" w:color="auto"/>
              <w:left w:val="nil"/>
              <w:bottom w:val="single" w:sz="4" w:space="0" w:color="auto"/>
              <w:right w:val="single" w:sz="4" w:space="0" w:color="auto"/>
            </w:tcBorders>
            <w:vAlign w:val="center"/>
          </w:tcPr>
          <w:p w:rsidR="00C5664E" w:rsidRDefault="00C5664E" w:rsidP="00C5664E">
            <w:pPr>
              <w:pStyle w:val="Tabletextcentred"/>
            </w:pPr>
          </w:p>
        </w:tc>
        <w:tc>
          <w:tcPr>
            <w:tcW w:w="1134" w:type="dxa"/>
            <w:tcBorders>
              <w:top w:val="double" w:sz="4" w:space="0" w:color="auto"/>
              <w:left w:val="single" w:sz="4" w:space="0" w:color="auto"/>
              <w:bottom w:val="single" w:sz="4" w:space="0" w:color="auto"/>
              <w:right w:val="single" w:sz="4" w:space="0" w:color="auto"/>
            </w:tcBorders>
            <w:vAlign w:val="center"/>
          </w:tcPr>
          <w:p w:rsidR="00C5664E" w:rsidRDefault="00C5664E" w:rsidP="00C5664E">
            <w:pPr>
              <w:pStyle w:val="Tabletextcentred"/>
            </w:pPr>
          </w:p>
        </w:tc>
        <w:tc>
          <w:tcPr>
            <w:tcW w:w="992" w:type="dxa"/>
            <w:tcBorders>
              <w:top w:val="doub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doub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single" w:sz="4" w:space="0" w:color="auto"/>
              <w:right w:val="nil"/>
            </w:tcBorders>
          </w:tcPr>
          <w:p w:rsidR="00C5664E" w:rsidRPr="009919EB" w:rsidRDefault="00C5664E" w:rsidP="00DD152D">
            <w:pPr>
              <w:pStyle w:val="Tabletext"/>
            </w:pPr>
            <w:r w:rsidRPr="009919EB">
              <w:t>Performing arts</w:t>
            </w:r>
          </w:p>
        </w:tc>
        <w:tc>
          <w:tcPr>
            <w:tcW w:w="2917" w:type="dxa"/>
            <w:tcBorders>
              <w:top w:val="single" w:sz="4" w:space="0" w:color="auto"/>
              <w:left w:val="nil"/>
              <w:bottom w:val="single" w:sz="4" w:space="0" w:color="auto"/>
              <w:right w:val="nil"/>
            </w:tcBorders>
          </w:tcPr>
          <w:p w:rsidR="00C5664E" w:rsidRPr="009919EB" w:rsidRDefault="00C5664E" w:rsidP="00DD152D">
            <w:pPr>
              <w:pStyle w:val="Tabletext"/>
            </w:pPr>
            <w:r w:rsidRPr="009919EB">
              <w:t>Performing arts operation (9001)</w:t>
            </w:r>
          </w:p>
        </w:tc>
        <w:tc>
          <w:tcPr>
            <w:tcW w:w="1052" w:type="dxa"/>
            <w:tcBorders>
              <w:top w:val="single" w:sz="4" w:space="0" w:color="auto"/>
              <w:left w:val="nil"/>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single" w:sz="4" w:space="0" w:color="auto"/>
              <w:right w:val="nil"/>
            </w:tcBorders>
          </w:tcPr>
          <w:p w:rsidR="00C5664E" w:rsidRPr="009919EB" w:rsidRDefault="00C5664E" w:rsidP="00DD152D">
            <w:pPr>
              <w:pStyle w:val="Tabletext"/>
            </w:pPr>
            <w:r w:rsidRPr="009919EB">
              <w:t>Performing arts</w:t>
            </w:r>
          </w:p>
        </w:tc>
        <w:tc>
          <w:tcPr>
            <w:tcW w:w="2917" w:type="dxa"/>
            <w:tcBorders>
              <w:top w:val="single" w:sz="4" w:space="0" w:color="auto"/>
              <w:left w:val="nil"/>
              <w:bottom w:val="single" w:sz="4" w:space="0" w:color="auto"/>
              <w:right w:val="nil"/>
            </w:tcBorders>
          </w:tcPr>
          <w:p w:rsidR="00C5664E" w:rsidRPr="009919EB" w:rsidRDefault="00C5664E" w:rsidP="00DD152D">
            <w:pPr>
              <w:pStyle w:val="Tabletext"/>
            </w:pPr>
            <w:r w:rsidRPr="009919EB">
              <w:t>Creative artists, musicians, writers and performers (9002)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double" w:sz="4" w:space="0" w:color="auto"/>
              <w:right w:val="nil"/>
            </w:tcBorders>
          </w:tcPr>
          <w:p w:rsidR="00C5664E" w:rsidRPr="009919EB" w:rsidRDefault="00C5664E" w:rsidP="00DD152D">
            <w:pPr>
              <w:pStyle w:val="Tabletext"/>
            </w:pPr>
            <w:r w:rsidRPr="009919EB">
              <w:t>Performing arts</w:t>
            </w:r>
          </w:p>
        </w:tc>
        <w:tc>
          <w:tcPr>
            <w:tcW w:w="2917" w:type="dxa"/>
            <w:tcBorders>
              <w:top w:val="single" w:sz="4" w:space="0" w:color="auto"/>
              <w:left w:val="nil"/>
              <w:bottom w:val="double" w:sz="4" w:space="0" w:color="auto"/>
              <w:right w:val="nil"/>
            </w:tcBorders>
          </w:tcPr>
          <w:p w:rsidR="00C5664E" w:rsidRPr="009919EB" w:rsidRDefault="00C5664E" w:rsidP="00DD152D">
            <w:pPr>
              <w:pStyle w:val="Tabletext"/>
            </w:pPr>
            <w:r w:rsidRPr="009919EB">
              <w:t>Performing arts venue operation (9003)</w:t>
            </w:r>
          </w:p>
        </w:tc>
        <w:tc>
          <w:tcPr>
            <w:tcW w:w="1052" w:type="dxa"/>
            <w:tcBorders>
              <w:top w:val="single" w:sz="4" w:space="0" w:color="auto"/>
              <w:left w:val="nil"/>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single" w:sz="4" w:space="0" w:color="auto"/>
              <w:left w:val="single" w:sz="4" w:space="0" w:color="auto"/>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single" w:sz="4" w:space="0" w:color="auto"/>
              <w:left w:val="single" w:sz="4" w:space="0" w:color="auto"/>
              <w:bottom w:val="double" w:sz="4" w:space="0" w:color="auto"/>
              <w:right w:val="single" w:sz="4" w:space="0" w:color="auto"/>
            </w:tcBorders>
            <w:vAlign w:val="center"/>
          </w:tcPr>
          <w:p w:rsidR="00C5664E" w:rsidRDefault="00C5664E" w:rsidP="00C5664E">
            <w:pPr>
              <w:pStyle w:val="Tabletextcentred"/>
            </w:pPr>
          </w:p>
        </w:tc>
        <w:tc>
          <w:tcPr>
            <w:tcW w:w="1112" w:type="dxa"/>
            <w:tcBorders>
              <w:top w:val="single" w:sz="4" w:space="0" w:color="auto"/>
              <w:left w:val="single" w:sz="4" w:space="0" w:color="auto"/>
              <w:bottom w:val="doub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double" w:sz="4" w:space="0" w:color="auto"/>
              <w:left w:val="nil"/>
              <w:bottom w:val="double" w:sz="4" w:space="0" w:color="auto"/>
              <w:right w:val="nil"/>
            </w:tcBorders>
          </w:tcPr>
          <w:p w:rsidR="00C5664E" w:rsidRPr="009919EB" w:rsidRDefault="00C5664E" w:rsidP="00DD152D">
            <w:pPr>
              <w:pStyle w:val="Tabletext"/>
            </w:pPr>
            <w:r w:rsidRPr="009919EB">
              <w:t>Architecture</w:t>
            </w:r>
          </w:p>
        </w:tc>
        <w:tc>
          <w:tcPr>
            <w:tcW w:w="2917" w:type="dxa"/>
            <w:tcBorders>
              <w:top w:val="double" w:sz="4" w:space="0" w:color="auto"/>
              <w:left w:val="nil"/>
              <w:bottom w:val="double" w:sz="4" w:space="0" w:color="auto"/>
              <w:right w:val="nil"/>
            </w:tcBorders>
          </w:tcPr>
          <w:p w:rsidR="00C5664E" w:rsidRPr="009919EB" w:rsidRDefault="00C5664E" w:rsidP="00DD152D">
            <w:pPr>
              <w:pStyle w:val="Tabletext"/>
            </w:pPr>
            <w:r w:rsidRPr="009919EB">
              <w:t>Architectural services (6921)</w:t>
            </w:r>
          </w:p>
        </w:tc>
        <w:tc>
          <w:tcPr>
            <w:tcW w:w="1052" w:type="dxa"/>
            <w:tcBorders>
              <w:top w:val="double" w:sz="4" w:space="0" w:color="auto"/>
              <w:left w:val="nil"/>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double" w:sz="4" w:space="0" w:color="auto"/>
              <w:left w:val="single" w:sz="4" w:space="0" w:color="auto"/>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double" w:sz="4" w:space="0" w:color="auto"/>
              <w:left w:val="single" w:sz="4" w:space="0" w:color="auto"/>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double" w:sz="4" w:space="0" w:color="auto"/>
              <w:left w:val="single" w:sz="4" w:space="0" w:color="auto"/>
              <w:bottom w:val="doub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double" w:sz="4" w:space="0" w:color="auto"/>
              <w:left w:val="nil"/>
              <w:bottom w:val="double" w:sz="4" w:space="0" w:color="auto"/>
              <w:right w:val="nil"/>
            </w:tcBorders>
          </w:tcPr>
          <w:p w:rsidR="00C5664E" w:rsidRPr="009919EB" w:rsidRDefault="00C5664E" w:rsidP="00DD152D">
            <w:pPr>
              <w:pStyle w:val="Tabletext"/>
            </w:pPr>
            <w:r w:rsidRPr="009919EB">
              <w:t>Advertising</w:t>
            </w:r>
          </w:p>
        </w:tc>
        <w:tc>
          <w:tcPr>
            <w:tcW w:w="2917" w:type="dxa"/>
            <w:tcBorders>
              <w:top w:val="double" w:sz="4" w:space="0" w:color="auto"/>
              <w:left w:val="nil"/>
              <w:bottom w:val="double" w:sz="4" w:space="0" w:color="auto"/>
              <w:right w:val="nil"/>
            </w:tcBorders>
          </w:tcPr>
          <w:p w:rsidR="00C5664E" w:rsidRPr="009919EB" w:rsidRDefault="00C5664E" w:rsidP="00DD152D">
            <w:pPr>
              <w:pStyle w:val="Tabletext"/>
            </w:pPr>
            <w:r w:rsidRPr="009919EB">
              <w:t>Advertising services (6940)</w:t>
            </w:r>
          </w:p>
        </w:tc>
        <w:tc>
          <w:tcPr>
            <w:tcW w:w="1052" w:type="dxa"/>
            <w:tcBorders>
              <w:top w:val="double" w:sz="4" w:space="0" w:color="auto"/>
              <w:left w:val="nil"/>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double" w:sz="4" w:space="0" w:color="auto"/>
              <w:left w:val="single" w:sz="4" w:space="0" w:color="auto"/>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double" w:sz="4" w:space="0" w:color="auto"/>
              <w:left w:val="single" w:sz="4" w:space="0" w:color="auto"/>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double" w:sz="4" w:space="0" w:color="auto"/>
              <w:left w:val="single" w:sz="4" w:space="0" w:color="auto"/>
              <w:bottom w:val="doub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double" w:sz="4" w:space="0" w:color="auto"/>
              <w:left w:val="nil"/>
              <w:bottom w:val="single" w:sz="4" w:space="0" w:color="auto"/>
              <w:right w:val="nil"/>
            </w:tcBorders>
          </w:tcPr>
          <w:p w:rsidR="00C5664E" w:rsidRPr="009919EB" w:rsidRDefault="00C5664E" w:rsidP="00DD152D">
            <w:pPr>
              <w:pStyle w:val="Tabletext"/>
            </w:pPr>
            <w:r>
              <w:t>Design</w:t>
            </w:r>
          </w:p>
        </w:tc>
        <w:tc>
          <w:tcPr>
            <w:tcW w:w="2917" w:type="dxa"/>
            <w:tcBorders>
              <w:top w:val="double" w:sz="4" w:space="0" w:color="auto"/>
              <w:left w:val="nil"/>
              <w:bottom w:val="single" w:sz="4" w:space="0" w:color="auto"/>
              <w:right w:val="nil"/>
            </w:tcBorders>
          </w:tcPr>
          <w:p w:rsidR="00C5664E" w:rsidRDefault="00C5664E" w:rsidP="00DD152D">
            <w:pPr>
              <w:pStyle w:val="Tabletext"/>
            </w:pPr>
            <w:r w:rsidRPr="009919EB">
              <w:t>Other specialised design services (6924)</w:t>
            </w:r>
          </w:p>
        </w:tc>
        <w:tc>
          <w:tcPr>
            <w:tcW w:w="1052" w:type="dxa"/>
            <w:tcBorders>
              <w:top w:val="double" w:sz="4" w:space="0" w:color="auto"/>
              <w:left w:val="nil"/>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double" w:sz="4" w:space="0" w:color="auto"/>
              <w:left w:val="single" w:sz="4" w:space="0" w:color="auto"/>
              <w:bottom w:val="single" w:sz="4" w:space="0" w:color="auto"/>
              <w:right w:val="nil"/>
            </w:tcBorders>
            <w:shd w:val="clear" w:color="auto" w:fill="E4E4E4"/>
            <w:vAlign w:val="center"/>
          </w:tcPr>
          <w:p w:rsidR="00C5664E" w:rsidRDefault="00BA6A02" w:rsidP="00C5664E">
            <w:pPr>
              <w:pStyle w:val="Tabletextcentred"/>
            </w:pPr>
            <w:r>
              <w:sym w:font="Wingdings" w:char="F0FC"/>
            </w:r>
          </w:p>
        </w:tc>
      </w:tr>
      <w:tr w:rsidR="00C5664E" w:rsidTr="00DE04FF">
        <w:trPr>
          <w:cantSplit/>
        </w:trPr>
        <w:tc>
          <w:tcPr>
            <w:tcW w:w="2127" w:type="dxa"/>
            <w:tcBorders>
              <w:top w:val="single" w:sz="4" w:space="0" w:color="auto"/>
              <w:left w:val="nil"/>
              <w:bottom w:val="double" w:sz="4" w:space="0" w:color="auto"/>
              <w:right w:val="nil"/>
            </w:tcBorders>
          </w:tcPr>
          <w:p w:rsidR="00C5664E" w:rsidRDefault="00C5664E" w:rsidP="00DD152D">
            <w:pPr>
              <w:pStyle w:val="Tabletext"/>
            </w:pPr>
            <w:r>
              <w:t>Design</w:t>
            </w:r>
          </w:p>
        </w:tc>
        <w:tc>
          <w:tcPr>
            <w:tcW w:w="2917" w:type="dxa"/>
            <w:tcBorders>
              <w:top w:val="single" w:sz="4" w:space="0" w:color="auto"/>
              <w:left w:val="nil"/>
              <w:bottom w:val="double" w:sz="4" w:space="0" w:color="auto"/>
              <w:right w:val="nil"/>
            </w:tcBorders>
          </w:tcPr>
          <w:p w:rsidR="00C5664E" w:rsidRDefault="00C5664E" w:rsidP="00DD152D">
            <w:pPr>
              <w:pStyle w:val="Tabletext"/>
            </w:pPr>
            <w:r w:rsidRPr="009919EB">
              <w:t>Computer system design and related services (7000)</w:t>
            </w:r>
          </w:p>
        </w:tc>
        <w:tc>
          <w:tcPr>
            <w:tcW w:w="1052" w:type="dxa"/>
            <w:tcBorders>
              <w:top w:val="single" w:sz="4" w:space="0" w:color="auto"/>
              <w:left w:val="nil"/>
              <w:bottom w:val="double" w:sz="4" w:space="0" w:color="auto"/>
              <w:right w:val="single" w:sz="4" w:space="0" w:color="auto"/>
            </w:tcBorders>
            <w:vAlign w:val="center"/>
          </w:tcPr>
          <w:p w:rsidR="00C5664E" w:rsidRDefault="00C5664E" w:rsidP="00C5664E">
            <w:pPr>
              <w:pStyle w:val="Tabletextcentred"/>
            </w:pPr>
          </w:p>
        </w:tc>
        <w:tc>
          <w:tcPr>
            <w:tcW w:w="1134" w:type="dxa"/>
            <w:tcBorders>
              <w:top w:val="single" w:sz="4" w:space="0" w:color="auto"/>
              <w:left w:val="single" w:sz="4" w:space="0" w:color="auto"/>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992" w:type="dxa"/>
            <w:tcBorders>
              <w:top w:val="single" w:sz="4" w:space="0" w:color="auto"/>
              <w:left w:val="single" w:sz="4" w:space="0" w:color="auto"/>
              <w:bottom w:val="double" w:sz="4" w:space="0" w:color="auto"/>
              <w:right w:val="single" w:sz="4" w:space="0" w:color="auto"/>
            </w:tcBorders>
            <w:shd w:val="clear" w:color="auto" w:fill="E4E4E4"/>
            <w:vAlign w:val="center"/>
          </w:tcPr>
          <w:p w:rsidR="00C5664E" w:rsidRDefault="00BA6A02" w:rsidP="00C5664E">
            <w:pPr>
              <w:pStyle w:val="Tabletextcentred"/>
            </w:pPr>
            <w:r>
              <w:sym w:font="Wingdings" w:char="F0FC"/>
            </w:r>
          </w:p>
        </w:tc>
        <w:tc>
          <w:tcPr>
            <w:tcW w:w="1112" w:type="dxa"/>
            <w:tcBorders>
              <w:top w:val="single" w:sz="4" w:space="0" w:color="auto"/>
              <w:left w:val="single" w:sz="4" w:space="0" w:color="auto"/>
              <w:bottom w:val="double" w:sz="4" w:space="0" w:color="auto"/>
              <w:right w:val="nil"/>
            </w:tcBorders>
            <w:shd w:val="clear" w:color="auto" w:fill="E4E4E4"/>
            <w:vAlign w:val="center"/>
          </w:tcPr>
          <w:p w:rsidR="00C5664E" w:rsidRDefault="00BA6A02" w:rsidP="00C5664E">
            <w:pPr>
              <w:pStyle w:val="Tabletextcentred"/>
            </w:pPr>
            <w:r>
              <w:sym w:font="Wingdings" w:char="F0FC"/>
            </w:r>
          </w:p>
        </w:tc>
      </w:tr>
      <w:tr w:rsidR="00DD152D" w:rsidTr="00DE04FF">
        <w:trPr>
          <w:cantSplit/>
        </w:trPr>
        <w:tc>
          <w:tcPr>
            <w:tcW w:w="2127" w:type="dxa"/>
            <w:tcBorders>
              <w:top w:val="doub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double" w:sz="4" w:space="0" w:color="auto"/>
              <w:left w:val="nil"/>
              <w:bottom w:val="single" w:sz="4" w:space="0" w:color="auto"/>
              <w:right w:val="nil"/>
            </w:tcBorders>
          </w:tcPr>
          <w:p w:rsidR="00DD152D" w:rsidRPr="009919EB" w:rsidRDefault="00DD152D" w:rsidP="00DD152D">
            <w:pPr>
              <w:pStyle w:val="Tabletext"/>
            </w:pPr>
            <w:r w:rsidRPr="009919EB">
              <w:t>Software publishing (5420)</w:t>
            </w:r>
          </w:p>
        </w:tc>
        <w:tc>
          <w:tcPr>
            <w:tcW w:w="1052" w:type="dxa"/>
            <w:tcBorders>
              <w:top w:val="doub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doub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 xml:space="preserve">Motion picture and sound recording, </w:t>
            </w:r>
            <w:proofErr w:type="spellStart"/>
            <w:r w:rsidRPr="009919EB">
              <w:t>nfd</w:t>
            </w:r>
            <w:proofErr w:type="spellEnd"/>
            <w:r w:rsidRPr="009919EB">
              <w:t xml:space="preserve"> (5500)</w:t>
            </w:r>
          </w:p>
        </w:tc>
        <w:tc>
          <w:tcPr>
            <w:tcW w:w="1052" w:type="dxa"/>
            <w:tcBorders>
              <w:top w:val="sing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 xml:space="preserve">Motion picture and video activities, </w:t>
            </w:r>
            <w:proofErr w:type="spellStart"/>
            <w:r w:rsidRPr="009919EB">
              <w:t>nfd</w:t>
            </w:r>
            <w:proofErr w:type="spellEnd"/>
            <w:r w:rsidRPr="009919EB">
              <w:t xml:space="preserve"> (5510)</w:t>
            </w:r>
          </w:p>
        </w:tc>
        <w:tc>
          <w:tcPr>
            <w:tcW w:w="1052" w:type="dxa"/>
            <w:tcBorders>
              <w:top w:val="sing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Motion picture and video production (5511)</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Motion picture and video distribution (5512)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lastRenderedPageBreak/>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Motion picture exhibition (5513)</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DD152D">
            <w:pPr>
              <w:pStyle w:val="Tabletextcentred"/>
            </w:pPr>
          </w:p>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DD152D">
            <w:pPr>
              <w:pStyle w:val="Tabletextcentred"/>
            </w:pPr>
          </w:p>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Post production services and other motion picture and video activities (5514)</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 xml:space="preserve">Broadcasting (except internet), </w:t>
            </w:r>
            <w:proofErr w:type="spellStart"/>
            <w:r w:rsidRPr="009919EB">
              <w:t>nfd</w:t>
            </w:r>
            <w:proofErr w:type="spellEnd"/>
            <w:r w:rsidRPr="009919EB">
              <w:t xml:space="preserve"> (5600)</w:t>
            </w:r>
          </w:p>
        </w:tc>
        <w:tc>
          <w:tcPr>
            <w:tcW w:w="1052" w:type="dxa"/>
            <w:tcBorders>
              <w:top w:val="sing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Radio broadcasting (5610)</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 xml:space="preserve">Television broadcasting, </w:t>
            </w:r>
            <w:proofErr w:type="spellStart"/>
            <w:r w:rsidRPr="009919EB">
              <w:t>nfd</w:t>
            </w:r>
            <w:proofErr w:type="spellEnd"/>
            <w:r w:rsidRPr="009919EB">
              <w:t xml:space="preserve"> (5620)</w:t>
            </w:r>
          </w:p>
        </w:tc>
        <w:tc>
          <w:tcPr>
            <w:tcW w:w="1052" w:type="dxa"/>
            <w:tcBorders>
              <w:top w:val="sing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Free-to-air television broadcasting (5621)</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Cable and other subscription broadcasting (5622)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Internet publishing and broadcasting (5700)</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Internet Service Providers, Web Search Portals and Data Processing Services (5900)</w:t>
            </w:r>
          </w:p>
        </w:tc>
        <w:tc>
          <w:tcPr>
            <w:tcW w:w="1052" w:type="dxa"/>
            <w:tcBorders>
              <w:top w:val="sing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Video and other electronic media rental and hiring (6632)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single" w:sz="4" w:space="0" w:color="auto"/>
              <w:left w:val="nil"/>
              <w:bottom w:val="double" w:sz="4" w:space="0" w:color="auto"/>
              <w:right w:val="nil"/>
            </w:tcBorders>
          </w:tcPr>
          <w:p w:rsidR="00DD152D" w:rsidRDefault="00DD152D" w:rsidP="00DD152D">
            <w:pPr>
              <w:pStyle w:val="Tabletext"/>
            </w:pPr>
            <w:r w:rsidRPr="009919EB">
              <w:t>Broadcasting, electronic or digital media and film</w:t>
            </w:r>
          </w:p>
        </w:tc>
        <w:tc>
          <w:tcPr>
            <w:tcW w:w="2917" w:type="dxa"/>
            <w:tcBorders>
              <w:top w:val="single" w:sz="4" w:space="0" w:color="auto"/>
              <w:left w:val="nil"/>
              <w:bottom w:val="double" w:sz="4" w:space="0" w:color="auto"/>
              <w:right w:val="nil"/>
            </w:tcBorders>
          </w:tcPr>
          <w:p w:rsidR="00DD152D" w:rsidRPr="009919EB" w:rsidRDefault="00DD152D" w:rsidP="00DD152D">
            <w:pPr>
              <w:pStyle w:val="Tabletext"/>
            </w:pPr>
            <w:r w:rsidRPr="009919EB">
              <w:t xml:space="preserve">Information Media and Telecommunications, </w:t>
            </w:r>
            <w:proofErr w:type="spellStart"/>
            <w:r w:rsidRPr="009919EB">
              <w:t>nfd</w:t>
            </w:r>
            <w:proofErr w:type="spellEnd"/>
            <w:r w:rsidRPr="009919EB">
              <w:t xml:space="preserve"> (J000)</w:t>
            </w:r>
          </w:p>
        </w:tc>
        <w:tc>
          <w:tcPr>
            <w:tcW w:w="1052" w:type="dxa"/>
            <w:tcBorders>
              <w:top w:val="single" w:sz="4" w:space="0" w:color="auto"/>
              <w:left w:val="nil"/>
              <w:bottom w:val="double" w:sz="4"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doub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double" w:sz="4" w:space="0" w:color="auto"/>
              <w:left w:val="nil"/>
              <w:bottom w:val="single" w:sz="4" w:space="0" w:color="auto"/>
              <w:right w:val="nil"/>
            </w:tcBorders>
          </w:tcPr>
          <w:p w:rsidR="00DD152D" w:rsidRPr="009919EB" w:rsidRDefault="00DD152D" w:rsidP="00DD152D">
            <w:pPr>
              <w:pStyle w:val="Tabletext"/>
            </w:pPr>
            <w:r w:rsidRPr="009919EB">
              <w:t>Music composition and publishing</w:t>
            </w:r>
          </w:p>
        </w:tc>
        <w:tc>
          <w:tcPr>
            <w:tcW w:w="2917" w:type="dxa"/>
            <w:tcBorders>
              <w:top w:val="double" w:sz="4" w:space="0" w:color="auto"/>
              <w:left w:val="nil"/>
              <w:bottom w:val="single" w:sz="4" w:space="0" w:color="auto"/>
              <w:right w:val="nil"/>
            </w:tcBorders>
          </w:tcPr>
          <w:p w:rsidR="00DD152D" w:rsidRPr="009919EB" w:rsidRDefault="00DD152D" w:rsidP="00DD152D">
            <w:pPr>
              <w:pStyle w:val="Tabletext"/>
            </w:pPr>
            <w:r w:rsidRPr="009919EB">
              <w:t>Sound recording and Music Publishing (5520)</w:t>
            </w:r>
          </w:p>
        </w:tc>
        <w:tc>
          <w:tcPr>
            <w:tcW w:w="1052" w:type="dxa"/>
            <w:tcBorders>
              <w:top w:val="doub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double" w:sz="4" w:space="0" w:color="auto"/>
              <w:left w:val="single" w:sz="4" w:space="0" w:color="auto"/>
              <w:bottom w:val="single" w:sz="4" w:space="0" w:color="auto"/>
              <w:right w:val="nil"/>
            </w:tcBorders>
            <w:shd w:val="clear" w:color="auto" w:fill="E4E4E4"/>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Pr="009919EB" w:rsidRDefault="00DD152D" w:rsidP="00DD152D">
            <w:pPr>
              <w:pStyle w:val="Tabletext"/>
            </w:pPr>
            <w:r w:rsidRPr="009919EB">
              <w:t>Music composition and publishing</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Music publishing (5521)</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auto"/>
            <w:vAlign w:val="center"/>
          </w:tcPr>
          <w:p w:rsidR="00DD152D" w:rsidRDefault="00BA6A02" w:rsidP="00DD152D">
            <w:pPr>
              <w:pStyle w:val="Tabletextcentred"/>
            </w:pPr>
            <w:r>
              <w:sym w:font="Wingdings" w:char="F0FC"/>
            </w:r>
          </w:p>
        </w:tc>
      </w:tr>
      <w:tr w:rsidR="00DD152D" w:rsidTr="00DE04FF">
        <w:trPr>
          <w:cantSplit/>
        </w:trPr>
        <w:tc>
          <w:tcPr>
            <w:tcW w:w="2127" w:type="dxa"/>
            <w:tcBorders>
              <w:top w:val="single" w:sz="4" w:space="0" w:color="auto"/>
              <w:left w:val="nil"/>
              <w:bottom w:val="double" w:sz="4" w:space="0" w:color="auto"/>
              <w:right w:val="nil"/>
            </w:tcBorders>
          </w:tcPr>
          <w:p w:rsidR="00DD152D" w:rsidRPr="009919EB" w:rsidRDefault="00DD152D" w:rsidP="00DD152D">
            <w:pPr>
              <w:pStyle w:val="Tabletext"/>
            </w:pPr>
            <w:r w:rsidRPr="009919EB">
              <w:t>Music composition and publishing</w:t>
            </w:r>
          </w:p>
        </w:tc>
        <w:tc>
          <w:tcPr>
            <w:tcW w:w="2917" w:type="dxa"/>
            <w:tcBorders>
              <w:top w:val="single" w:sz="4" w:space="0" w:color="auto"/>
              <w:left w:val="nil"/>
              <w:bottom w:val="double" w:sz="4" w:space="0" w:color="auto"/>
              <w:right w:val="nil"/>
            </w:tcBorders>
          </w:tcPr>
          <w:p w:rsidR="00DD152D" w:rsidRPr="009919EB" w:rsidRDefault="00DD152D" w:rsidP="00DD152D">
            <w:pPr>
              <w:pStyle w:val="Tabletext"/>
            </w:pPr>
            <w:r w:rsidRPr="009919EB">
              <w:t>Music and other sound recording activities (5522)</w:t>
            </w:r>
          </w:p>
        </w:tc>
        <w:tc>
          <w:tcPr>
            <w:tcW w:w="1052" w:type="dxa"/>
            <w:tcBorders>
              <w:top w:val="single" w:sz="4" w:space="0" w:color="auto"/>
              <w:left w:val="nil"/>
              <w:bottom w:val="doub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doub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double" w:sz="4" w:space="0" w:color="auto"/>
              <w:right w:val="nil"/>
            </w:tcBorders>
            <w:shd w:val="clear" w:color="auto" w:fill="E4E4E4"/>
            <w:vAlign w:val="center"/>
          </w:tcPr>
          <w:p w:rsidR="00DD152D" w:rsidRDefault="00BA6A02" w:rsidP="00DD152D">
            <w:pPr>
              <w:pStyle w:val="Tabletextcentred"/>
            </w:pPr>
            <w:r>
              <w:sym w:font="Wingdings" w:char="F0FC"/>
            </w:r>
          </w:p>
        </w:tc>
      </w:tr>
      <w:tr w:rsidR="00BA6A02" w:rsidTr="00DE04FF">
        <w:trPr>
          <w:cantSplit/>
        </w:trPr>
        <w:tc>
          <w:tcPr>
            <w:tcW w:w="2127" w:type="dxa"/>
            <w:tcBorders>
              <w:top w:val="double" w:sz="4" w:space="0" w:color="auto"/>
              <w:left w:val="nil"/>
              <w:bottom w:val="single" w:sz="4" w:space="0" w:color="auto"/>
              <w:right w:val="nil"/>
            </w:tcBorders>
          </w:tcPr>
          <w:p w:rsidR="00BA6A02" w:rsidRPr="009919EB" w:rsidRDefault="00BA6A02" w:rsidP="00BA6A02">
            <w:pPr>
              <w:pStyle w:val="Tabletext"/>
            </w:pPr>
            <w:r w:rsidRPr="009919EB">
              <w:lastRenderedPageBreak/>
              <w:t>Visual arts and crafts</w:t>
            </w:r>
          </w:p>
        </w:tc>
        <w:tc>
          <w:tcPr>
            <w:tcW w:w="2917" w:type="dxa"/>
            <w:tcBorders>
              <w:top w:val="double" w:sz="4" w:space="0" w:color="auto"/>
              <w:left w:val="nil"/>
              <w:bottom w:val="single" w:sz="4" w:space="0" w:color="auto"/>
              <w:right w:val="nil"/>
            </w:tcBorders>
          </w:tcPr>
          <w:p w:rsidR="00BA6A02" w:rsidRPr="009919EB" w:rsidRDefault="00BA6A02" w:rsidP="00BA6A02">
            <w:pPr>
              <w:pStyle w:val="Tabletext"/>
            </w:pPr>
            <w:r w:rsidRPr="009919EB">
              <w:t>Jewellery and silverware manufacturing (2591)</w:t>
            </w:r>
          </w:p>
        </w:tc>
        <w:tc>
          <w:tcPr>
            <w:tcW w:w="1052" w:type="dxa"/>
            <w:tcBorders>
              <w:top w:val="doub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doub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DD152D" w:rsidTr="00DE04FF">
        <w:trPr>
          <w:cantSplit/>
        </w:trPr>
        <w:tc>
          <w:tcPr>
            <w:tcW w:w="2127" w:type="dxa"/>
            <w:tcBorders>
              <w:top w:val="single" w:sz="4" w:space="0" w:color="auto"/>
              <w:left w:val="nil"/>
              <w:bottom w:val="single" w:sz="4" w:space="0" w:color="auto"/>
              <w:right w:val="nil"/>
            </w:tcBorders>
          </w:tcPr>
          <w:p w:rsidR="00DD152D" w:rsidRPr="009919EB" w:rsidRDefault="00DD152D" w:rsidP="00DD152D">
            <w:pPr>
              <w:pStyle w:val="Tabletext"/>
            </w:pPr>
            <w:r w:rsidRPr="009919EB">
              <w:t>Visual arts and crafts</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Jewellery and watch wholesaling (3732)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single" w:sz="4" w:space="0" w:color="auto"/>
              <w:left w:val="nil"/>
              <w:bottom w:val="single" w:sz="4" w:space="0" w:color="auto"/>
              <w:right w:val="nil"/>
            </w:tcBorders>
          </w:tcPr>
          <w:p w:rsidR="00DD152D" w:rsidRPr="009919EB" w:rsidRDefault="00DD152D" w:rsidP="00DD152D">
            <w:pPr>
              <w:pStyle w:val="Tabletext"/>
            </w:pPr>
            <w:r w:rsidRPr="009919EB">
              <w:t>Visual arts and crafts</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Watch and jewellery retailing (4253)</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BA6A02" w:rsidTr="00DE04FF">
        <w:trPr>
          <w:cantSplit/>
        </w:trPr>
        <w:tc>
          <w:tcPr>
            <w:tcW w:w="2127" w:type="dxa"/>
            <w:tcBorders>
              <w:top w:val="single" w:sz="4" w:space="0" w:color="auto"/>
              <w:left w:val="nil"/>
              <w:bottom w:val="double" w:sz="4" w:space="0" w:color="auto"/>
              <w:right w:val="nil"/>
            </w:tcBorders>
          </w:tcPr>
          <w:p w:rsidR="00BA6A02" w:rsidRPr="009919EB" w:rsidRDefault="00BA6A02" w:rsidP="00BA6A02">
            <w:pPr>
              <w:pStyle w:val="Tabletext"/>
            </w:pPr>
            <w:r w:rsidRPr="009919EB">
              <w:t>Visual arts and crafts</w:t>
            </w:r>
          </w:p>
        </w:tc>
        <w:tc>
          <w:tcPr>
            <w:tcW w:w="2917" w:type="dxa"/>
            <w:tcBorders>
              <w:top w:val="single" w:sz="4" w:space="0" w:color="auto"/>
              <w:left w:val="nil"/>
              <w:bottom w:val="double" w:sz="4" w:space="0" w:color="auto"/>
              <w:right w:val="nil"/>
            </w:tcBorders>
          </w:tcPr>
          <w:p w:rsidR="00BA6A02" w:rsidRPr="009919EB" w:rsidRDefault="00BA6A02" w:rsidP="00BA6A02">
            <w:pPr>
              <w:pStyle w:val="Tabletext"/>
            </w:pPr>
            <w:r w:rsidRPr="009919EB">
              <w:t>Professional photographic services (6991)</w:t>
            </w:r>
          </w:p>
        </w:tc>
        <w:tc>
          <w:tcPr>
            <w:tcW w:w="1052" w:type="dxa"/>
            <w:tcBorders>
              <w:top w:val="single" w:sz="4" w:space="0" w:color="auto"/>
              <w:left w:val="nil"/>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double" w:sz="4" w:space="0" w:color="auto"/>
              <w:right w:val="nil"/>
            </w:tcBorders>
            <w:shd w:val="clear" w:color="auto" w:fill="E4E4E4"/>
            <w:vAlign w:val="center"/>
          </w:tcPr>
          <w:p w:rsidR="00BA6A02" w:rsidRDefault="00BA6A02" w:rsidP="00BA6A02">
            <w:pPr>
              <w:pStyle w:val="Tabletextcentred"/>
            </w:pPr>
            <w:r>
              <w:sym w:font="Wingdings" w:char="F0FC"/>
            </w:r>
          </w:p>
        </w:tc>
      </w:tr>
      <w:tr w:rsidR="00DD152D" w:rsidTr="00DE04FF">
        <w:trPr>
          <w:cantSplit/>
        </w:trPr>
        <w:tc>
          <w:tcPr>
            <w:tcW w:w="2127" w:type="dxa"/>
            <w:tcBorders>
              <w:top w:val="double" w:sz="4" w:space="0" w:color="auto"/>
              <w:left w:val="nil"/>
              <w:bottom w:val="single" w:sz="4" w:space="0" w:color="auto"/>
              <w:right w:val="nil"/>
            </w:tcBorders>
          </w:tcPr>
          <w:p w:rsidR="00DD152D" w:rsidRPr="009919EB" w:rsidRDefault="00DD152D" w:rsidP="00DD152D">
            <w:pPr>
              <w:pStyle w:val="Tabletext"/>
            </w:pPr>
            <w:r w:rsidRPr="009919EB">
              <w:t>Fashion</w:t>
            </w:r>
          </w:p>
        </w:tc>
        <w:tc>
          <w:tcPr>
            <w:tcW w:w="2917" w:type="dxa"/>
            <w:tcBorders>
              <w:top w:val="double" w:sz="4" w:space="0" w:color="auto"/>
              <w:left w:val="nil"/>
              <w:bottom w:val="single" w:sz="4" w:space="0" w:color="auto"/>
              <w:right w:val="nil"/>
            </w:tcBorders>
          </w:tcPr>
          <w:p w:rsidR="00DD152D" w:rsidRPr="009919EB" w:rsidRDefault="00DD152D" w:rsidP="00DD152D">
            <w:pPr>
              <w:pStyle w:val="Tabletext"/>
            </w:pPr>
            <w:r w:rsidRPr="009919EB">
              <w:t>Clothing manufacture (1351)</w:t>
            </w:r>
          </w:p>
        </w:tc>
        <w:tc>
          <w:tcPr>
            <w:tcW w:w="1052" w:type="dxa"/>
            <w:tcBorders>
              <w:top w:val="doub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doub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single" w:sz="4" w:space="0" w:color="auto"/>
              <w:left w:val="nil"/>
              <w:bottom w:val="single" w:sz="4" w:space="0" w:color="auto"/>
              <w:right w:val="nil"/>
            </w:tcBorders>
          </w:tcPr>
          <w:p w:rsidR="00DD152D" w:rsidRPr="009919EB" w:rsidRDefault="00DD152D" w:rsidP="00DD152D">
            <w:pPr>
              <w:pStyle w:val="Tabletext"/>
            </w:pPr>
            <w:r w:rsidRPr="009919EB">
              <w:t>Fashion</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Footwear manufacture (1352)</w:t>
            </w:r>
          </w:p>
        </w:tc>
        <w:tc>
          <w:tcPr>
            <w:tcW w:w="1052" w:type="dxa"/>
            <w:tcBorders>
              <w:top w:val="sing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single" w:sz="4" w:space="0" w:color="auto"/>
              <w:left w:val="nil"/>
              <w:bottom w:val="single" w:sz="4" w:space="0" w:color="auto"/>
              <w:right w:val="nil"/>
            </w:tcBorders>
          </w:tcPr>
          <w:p w:rsidR="00DD152D" w:rsidRPr="009919EB" w:rsidRDefault="00DD152D" w:rsidP="00DD152D">
            <w:pPr>
              <w:pStyle w:val="Tabletext"/>
            </w:pPr>
            <w:r w:rsidRPr="009919EB">
              <w:t>Fashion</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Clothing and footwear wholesaling (3712)</w:t>
            </w:r>
          </w:p>
        </w:tc>
        <w:tc>
          <w:tcPr>
            <w:tcW w:w="1052" w:type="dxa"/>
            <w:tcBorders>
              <w:top w:val="single" w:sz="4" w:space="0" w:color="auto"/>
              <w:left w:val="nil"/>
              <w:bottom w:val="single" w:sz="4"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single" w:sz="4" w:space="0" w:color="auto"/>
              <w:left w:val="nil"/>
              <w:bottom w:val="double" w:sz="4" w:space="0" w:color="auto"/>
              <w:right w:val="nil"/>
            </w:tcBorders>
          </w:tcPr>
          <w:p w:rsidR="00DD152D" w:rsidRPr="009919EB" w:rsidRDefault="00DD152D" w:rsidP="00DD152D">
            <w:pPr>
              <w:pStyle w:val="Tabletext"/>
            </w:pPr>
            <w:r w:rsidRPr="009919EB">
              <w:t>Fashion</w:t>
            </w:r>
          </w:p>
        </w:tc>
        <w:tc>
          <w:tcPr>
            <w:tcW w:w="2917" w:type="dxa"/>
            <w:tcBorders>
              <w:top w:val="single" w:sz="4" w:space="0" w:color="auto"/>
              <w:left w:val="nil"/>
              <w:bottom w:val="double" w:sz="4" w:space="0" w:color="auto"/>
              <w:right w:val="nil"/>
            </w:tcBorders>
          </w:tcPr>
          <w:p w:rsidR="00DD152D" w:rsidRPr="009919EB" w:rsidRDefault="00DD152D" w:rsidP="00DD152D">
            <w:pPr>
              <w:pStyle w:val="Tabletext"/>
            </w:pPr>
            <w:r w:rsidRPr="009919EB">
              <w:t>Clothing and footwear retailing (4251, 4252)</w:t>
            </w:r>
          </w:p>
        </w:tc>
        <w:tc>
          <w:tcPr>
            <w:tcW w:w="1052" w:type="dxa"/>
            <w:tcBorders>
              <w:top w:val="single" w:sz="4" w:space="0" w:color="auto"/>
              <w:left w:val="nil"/>
              <w:bottom w:val="double" w:sz="4"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doub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doub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double" w:sz="4" w:space="0" w:color="auto"/>
              <w:left w:val="nil"/>
              <w:bottom w:val="single" w:sz="4" w:space="0" w:color="auto"/>
              <w:right w:val="nil"/>
            </w:tcBorders>
          </w:tcPr>
          <w:p w:rsidR="00DD152D" w:rsidRPr="009919EB" w:rsidRDefault="00DD152D" w:rsidP="00DD152D">
            <w:pPr>
              <w:pStyle w:val="Tabletext"/>
            </w:pPr>
            <w:r w:rsidRPr="009919EB">
              <w:t>Other</w:t>
            </w:r>
          </w:p>
        </w:tc>
        <w:tc>
          <w:tcPr>
            <w:tcW w:w="2917" w:type="dxa"/>
            <w:tcBorders>
              <w:top w:val="double" w:sz="4" w:space="0" w:color="auto"/>
              <w:left w:val="nil"/>
              <w:bottom w:val="single" w:sz="4" w:space="0" w:color="auto"/>
              <w:right w:val="nil"/>
            </w:tcBorders>
          </w:tcPr>
          <w:p w:rsidR="00DD152D" w:rsidRPr="009919EB" w:rsidRDefault="00DD152D" w:rsidP="00DD152D">
            <w:pPr>
              <w:pStyle w:val="Tabletext"/>
            </w:pPr>
            <w:r w:rsidRPr="009919EB">
              <w:t>Entertainment media retailing (4242)</w:t>
            </w:r>
          </w:p>
        </w:tc>
        <w:tc>
          <w:tcPr>
            <w:tcW w:w="1052" w:type="dxa"/>
            <w:tcBorders>
              <w:top w:val="doub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doub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single" w:sz="4" w:space="0" w:color="auto"/>
              <w:left w:val="nil"/>
              <w:bottom w:val="single" w:sz="4" w:space="0" w:color="auto"/>
              <w:right w:val="nil"/>
            </w:tcBorders>
          </w:tcPr>
          <w:p w:rsidR="00DD152D" w:rsidRPr="009919EB" w:rsidRDefault="00DD152D" w:rsidP="00DD152D">
            <w:pPr>
              <w:pStyle w:val="Tabletext"/>
            </w:pPr>
            <w:r w:rsidRPr="009919EB">
              <w:t>Other</w:t>
            </w:r>
          </w:p>
        </w:tc>
        <w:tc>
          <w:tcPr>
            <w:tcW w:w="2917" w:type="dxa"/>
            <w:tcBorders>
              <w:top w:val="single" w:sz="4" w:space="0" w:color="auto"/>
              <w:left w:val="nil"/>
              <w:bottom w:val="single" w:sz="4" w:space="0" w:color="auto"/>
              <w:right w:val="nil"/>
            </w:tcBorders>
          </w:tcPr>
          <w:p w:rsidR="00DD152D" w:rsidRPr="009919EB" w:rsidRDefault="00DD152D" w:rsidP="00DD152D">
            <w:pPr>
              <w:pStyle w:val="Tabletext"/>
            </w:pPr>
            <w:r w:rsidRPr="009919EB">
              <w:t>Arts education (8212)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DD152D" w:rsidRDefault="00BA6A02" w:rsidP="00DD152D">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4" w:space="0" w:color="auto"/>
              <w:right w:val="nil"/>
            </w:tcBorders>
            <w:shd w:val="clear" w:color="auto" w:fill="auto"/>
            <w:vAlign w:val="center"/>
          </w:tcPr>
          <w:p w:rsidR="00DD152D" w:rsidRDefault="00DD152D" w:rsidP="00DD152D">
            <w:pPr>
              <w:pStyle w:val="Tabletextcentred"/>
            </w:pPr>
          </w:p>
        </w:tc>
      </w:tr>
      <w:tr w:rsidR="00DD152D" w:rsidTr="00DE04FF">
        <w:trPr>
          <w:cantSplit/>
        </w:trPr>
        <w:tc>
          <w:tcPr>
            <w:tcW w:w="2127" w:type="dxa"/>
            <w:tcBorders>
              <w:top w:val="single" w:sz="4" w:space="0" w:color="auto"/>
              <w:left w:val="nil"/>
              <w:bottom w:val="single" w:sz="12" w:space="0" w:color="auto"/>
              <w:right w:val="nil"/>
            </w:tcBorders>
          </w:tcPr>
          <w:p w:rsidR="00DD152D" w:rsidRPr="009919EB" w:rsidRDefault="00DD152D" w:rsidP="00DD152D">
            <w:pPr>
              <w:pStyle w:val="Tabletext"/>
            </w:pPr>
            <w:r w:rsidRPr="009919EB">
              <w:t>Other</w:t>
            </w:r>
          </w:p>
        </w:tc>
        <w:tc>
          <w:tcPr>
            <w:tcW w:w="2917" w:type="dxa"/>
            <w:tcBorders>
              <w:top w:val="single" w:sz="4" w:space="0" w:color="auto"/>
              <w:left w:val="nil"/>
              <w:bottom w:val="single" w:sz="12" w:space="0" w:color="auto"/>
              <w:right w:val="nil"/>
            </w:tcBorders>
          </w:tcPr>
          <w:p w:rsidR="00DD152D" w:rsidRPr="009919EB" w:rsidRDefault="00DD152D" w:rsidP="00DD152D">
            <w:pPr>
              <w:pStyle w:val="Tabletext"/>
            </w:pPr>
            <w:r w:rsidRPr="009919EB">
              <w:t xml:space="preserve">Arts and Recreation Services, </w:t>
            </w:r>
            <w:proofErr w:type="spellStart"/>
            <w:r w:rsidRPr="009919EB">
              <w:t>nfd</w:t>
            </w:r>
            <w:proofErr w:type="spellEnd"/>
            <w:r w:rsidRPr="009919EB">
              <w:t xml:space="preserve"> (R000)</w:t>
            </w:r>
          </w:p>
        </w:tc>
        <w:tc>
          <w:tcPr>
            <w:tcW w:w="1052" w:type="dxa"/>
            <w:tcBorders>
              <w:top w:val="single" w:sz="4" w:space="0" w:color="auto"/>
              <w:left w:val="nil"/>
              <w:bottom w:val="single" w:sz="12" w:space="0" w:color="auto"/>
              <w:right w:val="single" w:sz="4" w:space="0" w:color="auto"/>
            </w:tcBorders>
            <w:vAlign w:val="center"/>
          </w:tcPr>
          <w:p w:rsidR="00DD152D" w:rsidRDefault="00DD152D" w:rsidP="00DD152D">
            <w:pPr>
              <w:pStyle w:val="Tabletextcentred"/>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DD152D" w:rsidRDefault="00DD152D" w:rsidP="00DD152D">
            <w:pPr>
              <w:pStyle w:val="Tabletextcentred"/>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DD152D" w:rsidRDefault="00DD152D" w:rsidP="00DD152D">
            <w:pPr>
              <w:pStyle w:val="Tabletextcentred"/>
            </w:pPr>
          </w:p>
        </w:tc>
        <w:tc>
          <w:tcPr>
            <w:tcW w:w="1112" w:type="dxa"/>
            <w:tcBorders>
              <w:top w:val="single" w:sz="4" w:space="0" w:color="auto"/>
              <w:left w:val="single" w:sz="4" w:space="0" w:color="auto"/>
              <w:bottom w:val="single" w:sz="12" w:space="0" w:color="auto"/>
              <w:right w:val="nil"/>
            </w:tcBorders>
            <w:shd w:val="clear" w:color="auto" w:fill="E4E4E4"/>
            <w:vAlign w:val="center"/>
          </w:tcPr>
          <w:p w:rsidR="00DD152D" w:rsidRDefault="00BA6A02" w:rsidP="00DD152D">
            <w:pPr>
              <w:pStyle w:val="Tabletextcentred"/>
            </w:pPr>
            <w:r>
              <w:sym w:font="Wingdings" w:char="F0FC"/>
            </w:r>
          </w:p>
        </w:tc>
      </w:tr>
    </w:tbl>
    <w:p w:rsidR="00AD4DE6" w:rsidRDefault="00AD4DE6" w:rsidP="00DD152D"/>
    <w:p w:rsidR="00C70734" w:rsidRPr="00C133FD" w:rsidRDefault="00C70734" w:rsidP="00C70734">
      <w:r w:rsidRPr="00C133FD">
        <w:t>The following table is a broad summary of the significant differences in in</w:t>
      </w:r>
      <w:r w:rsidR="00E21576">
        <w:t>clusions in the above studies.</w:t>
      </w:r>
    </w:p>
    <w:p w:rsidR="00C70734" w:rsidRPr="00C133FD" w:rsidRDefault="00C70734" w:rsidP="00C70734">
      <w:r w:rsidRPr="00C133FD">
        <w:t xml:space="preserve">For codes chosen by jurisdictions, and referred to above, in recently completed studies, refer to </w:t>
      </w:r>
      <w:hyperlink w:anchor="_Appendix_1:_Cultural" w:history="1">
        <w:r w:rsidRPr="001055C2">
          <w:rPr>
            <w:rStyle w:val="Hyperlink"/>
          </w:rPr>
          <w:t>Appendix 1</w:t>
        </w:r>
      </w:hyperlink>
      <w:r w:rsidRPr="00C133FD">
        <w:t>.</w:t>
      </w:r>
      <w:r w:rsidR="00657F05">
        <w:t xml:space="preserve"> </w:t>
      </w:r>
      <w:r w:rsidRPr="00C133FD">
        <w:t xml:space="preserve">See </w:t>
      </w:r>
      <w:hyperlink w:anchor="_Appendix_2:_Nesta" w:history="1">
        <w:r w:rsidRPr="001055C2">
          <w:rPr>
            <w:rStyle w:val="Hyperlink"/>
          </w:rPr>
          <w:t>Appendix 2</w:t>
        </w:r>
      </w:hyperlink>
      <w:r w:rsidRPr="00C133FD">
        <w:t xml:space="preserve"> for details on the </w:t>
      </w:r>
      <w:proofErr w:type="spellStart"/>
      <w:r w:rsidRPr="00C133FD">
        <w:t>Nesta</w:t>
      </w:r>
      <w:proofErr w:type="spellEnd"/>
      <w:r w:rsidRPr="00C133FD">
        <w:t xml:space="preserve"> / CIIC creativity intensity calculations; and see </w:t>
      </w:r>
      <w:hyperlink w:anchor="_Appendix_3:_Nesta" w:history="1">
        <w:r w:rsidRPr="001055C2">
          <w:rPr>
            <w:rStyle w:val="Hyperlink"/>
          </w:rPr>
          <w:t>Appendix 3</w:t>
        </w:r>
      </w:hyperlink>
      <w:r w:rsidRPr="00C133FD">
        <w:t xml:space="preserve"> for details on the </w:t>
      </w:r>
      <w:proofErr w:type="spellStart"/>
      <w:r w:rsidRPr="00C133FD">
        <w:t>Nesta</w:t>
      </w:r>
      <w:proofErr w:type="spellEnd"/>
      <w:r w:rsidRPr="00C133FD">
        <w:t xml:space="preserve"> / QUT creativity intensity calculations.</w:t>
      </w:r>
      <w:r w:rsidR="00657F05">
        <w:t xml:space="preserve"> </w:t>
      </w:r>
      <w:hyperlink w:anchor="_Appendix_4:_Cultural" w:history="1">
        <w:r w:rsidRPr="001055C2">
          <w:rPr>
            <w:rStyle w:val="Hyperlink"/>
          </w:rPr>
          <w:t>Appendix 4</w:t>
        </w:r>
      </w:hyperlink>
      <w:r w:rsidRPr="00C133FD">
        <w:t xml:space="preserve"> lists the ANZSIC codes classified as cultural and / or creative in the ABS Satellite Accounts.</w:t>
      </w:r>
    </w:p>
    <w:p w:rsidR="00C70734" w:rsidRPr="00C133FD" w:rsidRDefault="00C70734" w:rsidP="00C70734">
      <w:r w:rsidRPr="00C133FD">
        <w:t>The following sections and tables present ANZSIC codes in groups sharing cultural and creative classifications.</w:t>
      </w:r>
    </w:p>
    <w:p w:rsidR="00C70734" w:rsidRPr="00C133FD" w:rsidRDefault="00C70734" w:rsidP="00DE04FF">
      <w:pPr>
        <w:pStyle w:val="Heading5"/>
      </w:pPr>
      <w:r w:rsidRPr="00C133FD">
        <w:lastRenderedPageBreak/>
        <w:t>ANZSIC codes</w:t>
      </w:r>
      <w:r w:rsidR="00E21576">
        <w:t>—</w:t>
      </w:r>
      <w:r w:rsidRPr="00C133FD">
        <w:t xml:space="preserve">included as cultural and / or creative in the Satellite Accounts and in both the </w:t>
      </w:r>
      <w:proofErr w:type="spellStart"/>
      <w:r w:rsidRPr="00C133FD">
        <w:t>Nesta</w:t>
      </w:r>
      <w:proofErr w:type="spellEnd"/>
      <w:r w:rsidRPr="00C133FD">
        <w:t xml:space="preserve"> / CIIC and the </w:t>
      </w:r>
      <w:proofErr w:type="spellStart"/>
      <w:r w:rsidRPr="00C133FD">
        <w:t>Nesta</w:t>
      </w:r>
      <w:proofErr w:type="spellEnd"/>
      <w:r w:rsidRPr="00C133FD">
        <w:t xml:space="preserve"> / QUT studies</w:t>
      </w:r>
    </w:p>
    <w:p w:rsidR="00E17456" w:rsidRPr="0039759F" w:rsidRDefault="00B2778B" w:rsidP="00DE04FF">
      <w:pPr>
        <w:pStyle w:val="Tablefigureheading"/>
      </w:pPr>
      <w:bookmarkStart w:id="57" w:name="_Toc521489322"/>
      <w:r w:rsidRPr="00C133FD">
        <w:t>ANZSIC codes designated cultural and / or creative in the ABS Satellite Accounts and creative using the NESTA / CIIC creative intensity methodology</w:t>
      </w:r>
      <w:bookmarkEnd w:id="57"/>
    </w:p>
    <w:tbl>
      <w:tblPr>
        <w:tblW w:w="9535" w:type="dxa"/>
        <w:tblBorders>
          <w:bottom w:val="single" w:sz="4" w:space="0" w:color="auto"/>
        </w:tblBorders>
        <w:tblCellMar>
          <w:top w:w="57" w:type="dxa"/>
          <w:bottom w:w="57" w:type="dxa"/>
        </w:tblCellMar>
        <w:tblLook w:val="04A0" w:firstRow="1" w:lastRow="0" w:firstColumn="1" w:lastColumn="0" w:noHBand="0" w:noVBand="1"/>
        <w:tblDescription w:val="ANZSIC codes designated cultural and / or creative in the ABS Satellite Accounts and creative using the NESTA / CIIC creative intensity methodology"/>
      </w:tblPr>
      <w:tblGrid>
        <w:gridCol w:w="2127"/>
        <w:gridCol w:w="3118"/>
        <w:gridCol w:w="1052"/>
        <w:gridCol w:w="1134"/>
        <w:gridCol w:w="992"/>
        <w:gridCol w:w="1112"/>
      </w:tblGrid>
      <w:tr w:rsidR="00C70734" w:rsidTr="00E919D0">
        <w:trPr>
          <w:cantSplit/>
          <w:tblHeader/>
        </w:trPr>
        <w:tc>
          <w:tcPr>
            <w:tcW w:w="2127" w:type="dxa"/>
            <w:tcBorders>
              <w:top w:val="nil"/>
              <w:left w:val="nil"/>
              <w:bottom w:val="dashSmallGap" w:sz="8" w:space="0" w:color="auto"/>
              <w:right w:val="nil"/>
            </w:tcBorders>
            <w:shd w:val="clear" w:color="auto" w:fill="E4E4E4"/>
          </w:tcPr>
          <w:p w:rsidR="00C70734" w:rsidRDefault="00C70734" w:rsidP="00DE04FF">
            <w:pPr>
              <w:pStyle w:val="Tablerowcolumnheadingcentred"/>
              <w:keepNext/>
            </w:pPr>
          </w:p>
        </w:tc>
        <w:tc>
          <w:tcPr>
            <w:tcW w:w="3118" w:type="dxa"/>
            <w:tcBorders>
              <w:top w:val="nil"/>
              <w:left w:val="nil"/>
              <w:bottom w:val="dashSmallGap" w:sz="8" w:space="0" w:color="auto"/>
              <w:right w:val="nil"/>
            </w:tcBorders>
            <w:shd w:val="clear" w:color="auto" w:fill="E4E4E4"/>
          </w:tcPr>
          <w:p w:rsidR="00C70734" w:rsidRDefault="00C70734" w:rsidP="00DE04FF">
            <w:pPr>
              <w:pStyle w:val="Tablerowcolumnheadingcentred"/>
              <w:keepNext/>
            </w:pPr>
          </w:p>
        </w:tc>
        <w:tc>
          <w:tcPr>
            <w:tcW w:w="1052" w:type="dxa"/>
            <w:tcBorders>
              <w:top w:val="nil"/>
              <w:left w:val="nil"/>
              <w:bottom w:val="dashSmallGap" w:sz="8" w:space="0" w:color="auto"/>
              <w:right w:val="nil"/>
            </w:tcBorders>
            <w:shd w:val="clear" w:color="auto" w:fill="E4E4E4"/>
          </w:tcPr>
          <w:p w:rsidR="00C70734" w:rsidRDefault="00C70734" w:rsidP="00DE04FF">
            <w:pPr>
              <w:pStyle w:val="Tablerowcolumnheadingcentred"/>
              <w:keepNext/>
            </w:pPr>
            <w:r w:rsidRPr="009919EB">
              <w:t xml:space="preserve">Satellite </w:t>
            </w:r>
            <w:r>
              <w:t>a</w:t>
            </w:r>
            <w:r w:rsidRPr="009919EB">
              <w:t>ccounts</w:t>
            </w:r>
          </w:p>
        </w:tc>
        <w:tc>
          <w:tcPr>
            <w:tcW w:w="1134" w:type="dxa"/>
            <w:tcBorders>
              <w:top w:val="nil"/>
              <w:left w:val="nil"/>
              <w:bottom w:val="dashSmallGap" w:sz="8" w:space="0" w:color="auto"/>
              <w:right w:val="nil"/>
            </w:tcBorders>
            <w:shd w:val="clear" w:color="auto" w:fill="E4E4E4"/>
          </w:tcPr>
          <w:p w:rsidR="00C70734" w:rsidRDefault="00C70734" w:rsidP="00DE04FF">
            <w:pPr>
              <w:pStyle w:val="Tablerowcolumnheadingcentred"/>
              <w:keepNext/>
            </w:pPr>
            <w:r w:rsidRPr="009919EB">
              <w:t xml:space="preserve">Satellite </w:t>
            </w:r>
            <w:r>
              <w:t>a</w:t>
            </w:r>
            <w:r w:rsidRPr="009919EB">
              <w:t>ccounts</w:t>
            </w:r>
          </w:p>
        </w:tc>
        <w:tc>
          <w:tcPr>
            <w:tcW w:w="992" w:type="dxa"/>
            <w:tcBorders>
              <w:top w:val="nil"/>
              <w:left w:val="nil"/>
              <w:bottom w:val="dashSmallGap" w:sz="8" w:space="0" w:color="auto"/>
              <w:right w:val="nil"/>
            </w:tcBorders>
            <w:shd w:val="clear" w:color="auto" w:fill="E4E4E4"/>
          </w:tcPr>
          <w:p w:rsidR="00C70734" w:rsidRDefault="00C70734" w:rsidP="00DE04FF">
            <w:pPr>
              <w:pStyle w:val="Tablerowcolumnheadingcentred"/>
              <w:keepNext/>
            </w:pPr>
            <w:proofErr w:type="spellStart"/>
            <w:r w:rsidRPr="009919EB">
              <w:t>Nesta</w:t>
            </w:r>
            <w:proofErr w:type="spellEnd"/>
            <w:r w:rsidRPr="009919EB">
              <w:t xml:space="preserve"> / CIIC</w:t>
            </w:r>
          </w:p>
        </w:tc>
        <w:tc>
          <w:tcPr>
            <w:tcW w:w="1112" w:type="dxa"/>
            <w:tcBorders>
              <w:top w:val="nil"/>
              <w:left w:val="nil"/>
              <w:bottom w:val="dashSmallGap" w:sz="8" w:space="0" w:color="auto"/>
              <w:right w:val="nil"/>
            </w:tcBorders>
            <w:shd w:val="clear" w:color="auto" w:fill="E4E4E4"/>
          </w:tcPr>
          <w:p w:rsidR="00C70734" w:rsidRDefault="00C70734" w:rsidP="00DE04FF">
            <w:pPr>
              <w:pStyle w:val="Tablerowcolumnheadingcentred"/>
              <w:keepNext/>
            </w:pPr>
            <w:proofErr w:type="spellStart"/>
            <w:r w:rsidRPr="009919EB">
              <w:t>Nesta</w:t>
            </w:r>
            <w:proofErr w:type="spellEnd"/>
            <w:r w:rsidRPr="009919EB">
              <w:t xml:space="preserve"> / QUT</w:t>
            </w:r>
          </w:p>
        </w:tc>
      </w:tr>
      <w:tr w:rsidR="00C70734" w:rsidTr="00E919D0">
        <w:trPr>
          <w:cantSplit/>
          <w:tblHeader/>
        </w:trPr>
        <w:tc>
          <w:tcPr>
            <w:tcW w:w="2127" w:type="dxa"/>
            <w:tcBorders>
              <w:top w:val="dashSmallGap" w:sz="8" w:space="0" w:color="auto"/>
              <w:left w:val="nil"/>
              <w:bottom w:val="thickThinLargeGap" w:sz="24" w:space="0" w:color="auto"/>
              <w:right w:val="nil"/>
            </w:tcBorders>
            <w:shd w:val="clear" w:color="auto" w:fill="E4E4E4"/>
          </w:tcPr>
          <w:p w:rsidR="00C70734" w:rsidRPr="009919EB" w:rsidRDefault="00C70734" w:rsidP="00DE04FF">
            <w:pPr>
              <w:pStyle w:val="Tablerowcolumnheading"/>
              <w:keepNext/>
            </w:pPr>
            <w:r w:rsidRPr="009919EB">
              <w:t xml:space="preserve">Industry </w:t>
            </w:r>
            <w:r>
              <w:t>d</w:t>
            </w:r>
            <w:r w:rsidRPr="009919EB">
              <w:t>omain</w:t>
            </w:r>
          </w:p>
        </w:tc>
        <w:tc>
          <w:tcPr>
            <w:tcW w:w="3118" w:type="dxa"/>
            <w:tcBorders>
              <w:top w:val="dashSmallGap" w:sz="8" w:space="0" w:color="auto"/>
              <w:left w:val="nil"/>
              <w:bottom w:val="thickThinLargeGap" w:sz="24" w:space="0" w:color="auto"/>
              <w:right w:val="nil"/>
            </w:tcBorders>
            <w:shd w:val="clear" w:color="auto" w:fill="E4E4E4"/>
          </w:tcPr>
          <w:p w:rsidR="00C70734" w:rsidRPr="009919EB" w:rsidRDefault="00C70734" w:rsidP="00DE04FF">
            <w:pPr>
              <w:pStyle w:val="Tablerowcolumnheading"/>
              <w:keepNext/>
            </w:pPr>
            <w:r w:rsidRPr="009919EB">
              <w:t>Sector</w:t>
            </w:r>
            <w:r w:rsidRPr="009919EB">
              <w:br/>
              <w:t>(ANZSIC code)</w:t>
            </w:r>
          </w:p>
        </w:tc>
        <w:tc>
          <w:tcPr>
            <w:tcW w:w="1052" w:type="dxa"/>
            <w:tcBorders>
              <w:top w:val="dashSmallGap" w:sz="8" w:space="0" w:color="auto"/>
              <w:left w:val="nil"/>
              <w:bottom w:val="thickThinLargeGap" w:sz="24" w:space="0" w:color="auto"/>
              <w:right w:val="nil"/>
            </w:tcBorders>
            <w:shd w:val="clear" w:color="auto" w:fill="E4E4E4"/>
          </w:tcPr>
          <w:p w:rsidR="00C70734" w:rsidRPr="009919EB" w:rsidRDefault="00C70734" w:rsidP="00DE04FF">
            <w:pPr>
              <w:pStyle w:val="Tablerowcolumnheadingcentred"/>
              <w:keepNext/>
            </w:pPr>
            <w:r w:rsidRPr="009919EB">
              <w:t>Cultural</w:t>
            </w:r>
          </w:p>
        </w:tc>
        <w:tc>
          <w:tcPr>
            <w:tcW w:w="1134" w:type="dxa"/>
            <w:tcBorders>
              <w:top w:val="dashSmallGap" w:sz="8" w:space="0" w:color="auto"/>
              <w:left w:val="nil"/>
              <w:bottom w:val="thickThinLargeGap" w:sz="24" w:space="0" w:color="auto"/>
              <w:right w:val="nil"/>
            </w:tcBorders>
            <w:shd w:val="clear" w:color="auto" w:fill="E4E4E4"/>
          </w:tcPr>
          <w:p w:rsidR="00C70734" w:rsidRPr="009919EB" w:rsidRDefault="00C70734" w:rsidP="00DE04FF">
            <w:pPr>
              <w:pStyle w:val="Tablerowcolumnheadingcentred"/>
              <w:keepNext/>
            </w:pPr>
            <w:r w:rsidRPr="009919EB">
              <w:t>Creative</w:t>
            </w:r>
          </w:p>
        </w:tc>
        <w:tc>
          <w:tcPr>
            <w:tcW w:w="992" w:type="dxa"/>
            <w:tcBorders>
              <w:top w:val="dashSmallGap" w:sz="8" w:space="0" w:color="auto"/>
              <w:left w:val="nil"/>
              <w:bottom w:val="thickThinLargeGap" w:sz="24" w:space="0" w:color="auto"/>
              <w:right w:val="nil"/>
            </w:tcBorders>
            <w:shd w:val="clear" w:color="auto" w:fill="E4E4E4"/>
          </w:tcPr>
          <w:p w:rsidR="00C70734" w:rsidRPr="009919EB" w:rsidRDefault="00C70734" w:rsidP="00DE04FF">
            <w:pPr>
              <w:pStyle w:val="Tablerowcolumnheadingcentred"/>
              <w:keepNext/>
            </w:pPr>
            <w:r w:rsidRPr="009919EB">
              <w:t>Creative</w:t>
            </w:r>
          </w:p>
        </w:tc>
        <w:tc>
          <w:tcPr>
            <w:tcW w:w="1112" w:type="dxa"/>
            <w:tcBorders>
              <w:top w:val="dashSmallGap" w:sz="8" w:space="0" w:color="auto"/>
              <w:left w:val="nil"/>
              <w:bottom w:val="thickThinLargeGap" w:sz="24" w:space="0" w:color="auto"/>
              <w:right w:val="nil"/>
            </w:tcBorders>
            <w:shd w:val="clear" w:color="auto" w:fill="E4E4E4"/>
          </w:tcPr>
          <w:p w:rsidR="00C70734" w:rsidRPr="009919EB" w:rsidRDefault="00C70734" w:rsidP="00DE04FF">
            <w:pPr>
              <w:pStyle w:val="Tablerowcolumnheadingcentred"/>
              <w:keepNext/>
            </w:pPr>
            <w:r w:rsidRPr="009919EB">
              <w:t>Creative</w:t>
            </w:r>
          </w:p>
        </w:tc>
      </w:tr>
      <w:tr w:rsidR="00C70734" w:rsidTr="00E919D0">
        <w:trPr>
          <w:cantSplit/>
        </w:trPr>
        <w:tc>
          <w:tcPr>
            <w:tcW w:w="2127" w:type="dxa"/>
            <w:tcBorders>
              <w:top w:val="single" w:sz="4" w:space="0" w:color="auto"/>
              <w:left w:val="nil"/>
              <w:bottom w:val="single" w:sz="4" w:space="0" w:color="auto"/>
              <w:right w:val="nil"/>
            </w:tcBorders>
          </w:tcPr>
          <w:p w:rsidR="00C70734" w:rsidRDefault="00C70734" w:rsidP="00DE04FF">
            <w:pPr>
              <w:pStyle w:val="Tabletext"/>
              <w:keepNext/>
            </w:pPr>
            <w:r w:rsidRPr="009919EB">
              <w:t>Literature and print media</w:t>
            </w:r>
          </w:p>
        </w:tc>
        <w:tc>
          <w:tcPr>
            <w:tcW w:w="3118" w:type="dxa"/>
            <w:tcBorders>
              <w:top w:val="single" w:sz="4" w:space="0" w:color="auto"/>
              <w:left w:val="nil"/>
              <w:bottom w:val="single" w:sz="4" w:space="0" w:color="auto"/>
              <w:right w:val="nil"/>
            </w:tcBorders>
            <w:shd w:val="clear" w:color="auto" w:fill="auto"/>
          </w:tcPr>
          <w:p w:rsidR="00C70734" w:rsidRPr="00E910C5" w:rsidRDefault="00C70734" w:rsidP="00DE04FF">
            <w:pPr>
              <w:pStyle w:val="Tabletext"/>
              <w:keepNext/>
            </w:pPr>
            <w:r>
              <w:t xml:space="preserve">Printing support services </w:t>
            </w:r>
            <w:r w:rsidRPr="00E910C5">
              <w:t>(</w:t>
            </w:r>
            <w:r>
              <w:t>1612</w:t>
            </w:r>
            <w:r w:rsidRPr="00E910C5">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C70734" w:rsidRDefault="00C70734" w:rsidP="00DE04FF">
            <w:pPr>
              <w:pStyle w:val="Tabletextcentred"/>
              <w:keepNext/>
            </w:pP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C70734" w:rsidRPr="00AF68FE" w:rsidRDefault="00BA6A02" w:rsidP="00DE04FF">
            <w:pPr>
              <w:pStyle w:val="Tabletextcentred"/>
              <w:keepNext/>
              <w:rPr>
                <w:rFonts w:ascii="Cambria Math" w:hAnsi="Cambria Math"/>
                <w:oMath/>
              </w:rPr>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C70734" w:rsidRPr="00AF68FE" w:rsidRDefault="00BA6A02" w:rsidP="00DE04FF">
            <w:pPr>
              <w:pStyle w:val="Tabletextcentred"/>
              <w:keepNext/>
              <w:rPr>
                <w:rFonts w:ascii="Cambria Math" w:hAnsi="Cambria Math"/>
                <w:oMath/>
              </w:rPr>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C70734" w:rsidRPr="00AF68FE" w:rsidRDefault="00BA6A02" w:rsidP="00DE04FF">
            <w:pPr>
              <w:pStyle w:val="Tabletextcentred"/>
              <w:keepNext/>
              <w:rPr>
                <w:rFonts w:ascii="Cambria Math" w:hAnsi="Cambria Math"/>
                <w:oMath/>
              </w:rPr>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Default="00BA6A02" w:rsidP="00BA6A02">
            <w:pPr>
              <w:pStyle w:val="Tabletext"/>
            </w:pPr>
            <w:r w:rsidRPr="009919EB">
              <w:t>Literature and print media</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Newspaper publishing (5411)</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Default="00BA6A02" w:rsidP="00BA6A02">
            <w:pPr>
              <w:pStyle w:val="Tabletext"/>
            </w:pPr>
            <w:r w:rsidRPr="009919EB">
              <w:t>Literature and print media</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Magazine and other periodical publishing (5412)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Pr="009919EB" w:rsidRDefault="00BA6A02" w:rsidP="00BA6A02">
            <w:pPr>
              <w:pStyle w:val="Tabletext"/>
            </w:pPr>
            <w:r w:rsidRPr="009919EB">
              <w:t>Literature and print media</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Book publishing (5413)</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double" w:sz="4" w:space="0" w:color="auto"/>
              <w:left w:val="nil"/>
              <w:bottom w:val="single" w:sz="4" w:space="0" w:color="auto"/>
              <w:right w:val="nil"/>
            </w:tcBorders>
          </w:tcPr>
          <w:p w:rsidR="00BA6A02" w:rsidRPr="009919EB" w:rsidRDefault="00BA6A02" w:rsidP="00BA6A02">
            <w:pPr>
              <w:pStyle w:val="Tabletext"/>
            </w:pPr>
            <w:r w:rsidRPr="009919EB">
              <w:t>Performing arts</w:t>
            </w:r>
          </w:p>
        </w:tc>
        <w:tc>
          <w:tcPr>
            <w:tcW w:w="3118" w:type="dxa"/>
            <w:tcBorders>
              <w:top w:val="double" w:sz="4" w:space="0" w:color="auto"/>
              <w:left w:val="nil"/>
              <w:bottom w:val="single" w:sz="4" w:space="0" w:color="auto"/>
              <w:right w:val="nil"/>
            </w:tcBorders>
            <w:shd w:val="clear" w:color="auto" w:fill="auto"/>
          </w:tcPr>
          <w:p w:rsidR="00BA6A02" w:rsidRPr="00E910C5" w:rsidRDefault="00BA6A02" w:rsidP="00BA6A02">
            <w:pPr>
              <w:pStyle w:val="Tabletext"/>
            </w:pPr>
            <w:r w:rsidRPr="00E910C5">
              <w:t>Performing arts operation (9001)</w:t>
            </w:r>
          </w:p>
        </w:tc>
        <w:tc>
          <w:tcPr>
            <w:tcW w:w="1052" w:type="dxa"/>
            <w:tcBorders>
              <w:top w:val="doub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doub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Pr="009919EB" w:rsidRDefault="00BA6A02" w:rsidP="00BA6A02">
            <w:pPr>
              <w:pStyle w:val="Tabletext"/>
            </w:pPr>
            <w:r w:rsidRPr="009919EB">
              <w:t>Performing arts</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Creative artists, musicians, writers and performers (9002)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Pr="009919EB" w:rsidRDefault="00BA6A02" w:rsidP="00BA6A02">
            <w:pPr>
              <w:pStyle w:val="Tabletext"/>
            </w:pPr>
            <w:r w:rsidRPr="009919EB">
              <w:t>Performing arts</w:t>
            </w:r>
          </w:p>
        </w:tc>
        <w:tc>
          <w:tcPr>
            <w:tcW w:w="3118" w:type="dxa"/>
            <w:tcBorders>
              <w:top w:val="single" w:sz="4" w:space="0" w:color="auto"/>
              <w:left w:val="nil"/>
              <w:bottom w:val="single" w:sz="4" w:space="0" w:color="auto"/>
              <w:right w:val="nil"/>
            </w:tcBorders>
            <w:shd w:val="clear" w:color="auto" w:fill="auto"/>
          </w:tcPr>
          <w:p w:rsidR="00BA6A02" w:rsidRPr="009919EB" w:rsidRDefault="00BA6A02" w:rsidP="00BA6A02">
            <w:pPr>
              <w:pStyle w:val="Tabletext"/>
            </w:pP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double" w:sz="4" w:space="0" w:color="auto"/>
              <w:right w:val="nil"/>
            </w:tcBorders>
          </w:tcPr>
          <w:p w:rsidR="00BA6A02" w:rsidRPr="009919EB" w:rsidRDefault="00BA6A02" w:rsidP="00BA6A02">
            <w:pPr>
              <w:pStyle w:val="Tabletext"/>
            </w:pPr>
            <w:r w:rsidRPr="009919EB">
              <w:t>Performing arts</w:t>
            </w:r>
          </w:p>
        </w:tc>
        <w:tc>
          <w:tcPr>
            <w:tcW w:w="3118" w:type="dxa"/>
            <w:tcBorders>
              <w:top w:val="single" w:sz="4" w:space="0" w:color="auto"/>
              <w:left w:val="nil"/>
              <w:bottom w:val="double" w:sz="4" w:space="0" w:color="auto"/>
              <w:right w:val="nil"/>
            </w:tcBorders>
            <w:shd w:val="clear" w:color="auto" w:fill="auto"/>
          </w:tcPr>
          <w:p w:rsidR="00BA6A02" w:rsidRPr="009919EB" w:rsidRDefault="00BA6A02" w:rsidP="00BA6A02">
            <w:pPr>
              <w:pStyle w:val="Tabletext"/>
            </w:pPr>
          </w:p>
        </w:tc>
        <w:tc>
          <w:tcPr>
            <w:tcW w:w="1052" w:type="dxa"/>
            <w:tcBorders>
              <w:top w:val="single" w:sz="4" w:space="0" w:color="auto"/>
              <w:left w:val="nil"/>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doub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double" w:sz="4" w:space="0" w:color="auto"/>
              <w:left w:val="nil"/>
              <w:bottom w:val="double" w:sz="4" w:space="0" w:color="auto"/>
              <w:right w:val="nil"/>
            </w:tcBorders>
          </w:tcPr>
          <w:p w:rsidR="00BA6A02" w:rsidRPr="009919EB" w:rsidRDefault="00BA6A02" w:rsidP="00BA6A02">
            <w:pPr>
              <w:pStyle w:val="Tabletext"/>
            </w:pPr>
            <w:r w:rsidRPr="009919EB">
              <w:t>Architecture</w:t>
            </w:r>
          </w:p>
        </w:tc>
        <w:tc>
          <w:tcPr>
            <w:tcW w:w="3118" w:type="dxa"/>
            <w:tcBorders>
              <w:top w:val="double" w:sz="4" w:space="0" w:color="auto"/>
              <w:left w:val="nil"/>
              <w:bottom w:val="double" w:sz="4" w:space="0" w:color="auto"/>
              <w:right w:val="nil"/>
            </w:tcBorders>
            <w:shd w:val="clear" w:color="auto" w:fill="auto"/>
          </w:tcPr>
          <w:p w:rsidR="00BA6A02" w:rsidRPr="00E910C5" w:rsidRDefault="00BA6A02" w:rsidP="00BA6A02">
            <w:pPr>
              <w:pStyle w:val="Tabletext"/>
            </w:pPr>
            <w:r w:rsidRPr="00E910C5">
              <w:t>Architectural services (6921)</w:t>
            </w:r>
          </w:p>
        </w:tc>
        <w:tc>
          <w:tcPr>
            <w:tcW w:w="1052" w:type="dxa"/>
            <w:tcBorders>
              <w:top w:val="double" w:sz="4" w:space="0" w:color="auto"/>
              <w:left w:val="nil"/>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doub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doub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double" w:sz="4" w:space="0" w:color="auto"/>
              <w:left w:val="single" w:sz="4" w:space="0" w:color="auto"/>
              <w:bottom w:val="doub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double" w:sz="4" w:space="0" w:color="auto"/>
              <w:left w:val="nil"/>
              <w:bottom w:val="double" w:sz="4" w:space="0" w:color="auto"/>
              <w:right w:val="nil"/>
            </w:tcBorders>
          </w:tcPr>
          <w:p w:rsidR="00BA6A02" w:rsidRPr="009919EB" w:rsidRDefault="00BA6A02" w:rsidP="00BA6A02">
            <w:pPr>
              <w:pStyle w:val="Tabletext"/>
            </w:pPr>
            <w:r w:rsidRPr="009919EB">
              <w:t>Advertising</w:t>
            </w:r>
          </w:p>
        </w:tc>
        <w:tc>
          <w:tcPr>
            <w:tcW w:w="3118" w:type="dxa"/>
            <w:tcBorders>
              <w:top w:val="double" w:sz="4" w:space="0" w:color="auto"/>
              <w:left w:val="nil"/>
              <w:bottom w:val="double" w:sz="4" w:space="0" w:color="auto"/>
              <w:right w:val="nil"/>
            </w:tcBorders>
            <w:shd w:val="clear" w:color="auto" w:fill="auto"/>
          </w:tcPr>
          <w:p w:rsidR="00BA6A02" w:rsidRPr="00E910C5" w:rsidRDefault="00BA6A02" w:rsidP="00BA6A02">
            <w:pPr>
              <w:pStyle w:val="Tabletext"/>
            </w:pPr>
            <w:r w:rsidRPr="00E910C5">
              <w:t>Advertising services (6940)</w:t>
            </w:r>
          </w:p>
        </w:tc>
        <w:tc>
          <w:tcPr>
            <w:tcW w:w="1052" w:type="dxa"/>
            <w:tcBorders>
              <w:top w:val="double" w:sz="4" w:space="0" w:color="auto"/>
              <w:left w:val="nil"/>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doub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doub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double" w:sz="4" w:space="0" w:color="auto"/>
              <w:left w:val="single" w:sz="4" w:space="0" w:color="auto"/>
              <w:bottom w:val="doub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double" w:sz="4" w:space="0" w:color="auto"/>
              <w:left w:val="nil"/>
              <w:bottom w:val="single" w:sz="4" w:space="0" w:color="auto"/>
              <w:right w:val="nil"/>
            </w:tcBorders>
          </w:tcPr>
          <w:p w:rsidR="00BA6A02" w:rsidRPr="009919EB" w:rsidRDefault="00BA6A02" w:rsidP="00BA6A02">
            <w:pPr>
              <w:pStyle w:val="Tabletext"/>
            </w:pPr>
            <w:r>
              <w:t>Design</w:t>
            </w:r>
          </w:p>
        </w:tc>
        <w:tc>
          <w:tcPr>
            <w:tcW w:w="3118" w:type="dxa"/>
            <w:tcBorders>
              <w:top w:val="double" w:sz="4" w:space="0" w:color="auto"/>
              <w:left w:val="nil"/>
              <w:bottom w:val="single" w:sz="4" w:space="0" w:color="auto"/>
              <w:right w:val="nil"/>
            </w:tcBorders>
            <w:shd w:val="clear" w:color="auto" w:fill="auto"/>
          </w:tcPr>
          <w:p w:rsidR="00BA6A02" w:rsidRPr="00E910C5" w:rsidRDefault="00BA6A02" w:rsidP="00BA6A02">
            <w:pPr>
              <w:pStyle w:val="Tabletext"/>
            </w:pPr>
            <w:r w:rsidRPr="00E910C5">
              <w:t>Other specialised design services (6924)</w:t>
            </w:r>
          </w:p>
        </w:tc>
        <w:tc>
          <w:tcPr>
            <w:tcW w:w="1052" w:type="dxa"/>
            <w:tcBorders>
              <w:top w:val="doub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doub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C70734" w:rsidTr="00E919D0">
        <w:trPr>
          <w:cantSplit/>
        </w:trPr>
        <w:tc>
          <w:tcPr>
            <w:tcW w:w="2127" w:type="dxa"/>
            <w:tcBorders>
              <w:top w:val="single" w:sz="4" w:space="0" w:color="auto"/>
              <w:left w:val="nil"/>
              <w:bottom w:val="double" w:sz="4" w:space="0" w:color="auto"/>
              <w:right w:val="nil"/>
            </w:tcBorders>
          </w:tcPr>
          <w:p w:rsidR="00C70734" w:rsidRDefault="00C70734" w:rsidP="00C70734">
            <w:pPr>
              <w:pStyle w:val="Tabletext"/>
            </w:pPr>
            <w:r>
              <w:t>Design</w:t>
            </w:r>
          </w:p>
        </w:tc>
        <w:tc>
          <w:tcPr>
            <w:tcW w:w="3118" w:type="dxa"/>
            <w:tcBorders>
              <w:top w:val="single" w:sz="4" w:space="0" w:color="auto"/>
              <w:left w:val="nil"/>
              <w:bottom w:val="double" w:sz="4" w:space="0" w:color="auto"/>
              <w:right w:val="nil"/>
            </w:tcBorders>
            <w:shd w:val="clear" w:color="auto" w:fill="auto"/>
          </w:tcPr>
          <w:p w:rsidR="00C70734" w:rsidRPr="00E910C5" w:rsidRDefault="00C70734" w:rsidP="00C70734">
            <w:pPr>
              <w:pStyle w:val="Tabletext"/>
            </w:pPr>
            <w:r w:rsidRPr="00E910C5">
              <w:t>Computer system design and related services (7000)</w:t>
            </w:r>
          </w:p>
        </w:tc>
        <w:tc>
          <w:tcPr>
            <w:tcW w:w="1052" w:type="dxa"/>
            <w:tcBorders>
              <w:top w:val="single" w:sz="4" w:space="0" w:color="auto"/>
              <w:left w:val="nil"/>
              <w:bottom w:val="double" w:sz="4" w:space="0" w:color="auto"/>
              <w:right w:val="single" w:sz="4" w:space="0" w:color="auto"/>
            </w:tcBorders>
            <w:shd w:val="clear" w:color="auto" w:fill="auto"/>
            <w:vAlign w:val="center"/>
          </w:tcPr>
          <w:p w:rsidR="00C70734" w:rsidRDefault="00C70734" w:rsidP="00C70734">
            <w:pPr>
              <w:pStyle w:val="Tabletextcentred"/>
            </w:pPr>
          </w:p>
        </w:tc>
        <w:tc>
          <w:tcPr>
            <w:tcW w:w="1134" w:type="dxa"/>
            <w:tcBorders>
              <w:top w:val="single" w:sz="4" w:space="0" w:color="auto"/>
              <w:left w:val="single" w:sz="4" w:space="0" w:color="auto"/>
              <w:bottom w:val="double" w:sz="4" w:space="0" w:color="auto"/>
              <w:right w:val="single" w:sz="4" w:space="0" w:color="auto"/>
            </w:tcBorders>
            <w:shd w:val="clear" w:color="auto" w:fill="E4E4E4"/>
            <w:vAlign w:val="center"/>
          </w:tcPr>
          <w:p w:rsidR="00C70734" w:rsidRDefault="00BA6A02" w:rsidP="00C70734">
            <w:pPr>
              <w:pStyle w:val="Tabletextcentred"/>
            </w:pPr>
            <w:r>
              <w:sym w:font="Wingdings" w:char="F0FC"/>
            </w:r>
          </w:p>
        </w:tc>
        <w:tc>
          <w:tcPr>
            <w:tcW w:w="992" w:type="dxa"/>
            <w:tcBorders>
              <w:top w:val="single" w:sz="4" w:space="0" w:color="auto"/>
              <w:left w:val="single" w:sz="4" w:space="0" w:color="auto"/>
              <w:bottom w:val="double" w:sz="4" w:space="0" w:color="auto"/>
              <w:right w:val="single" w:sz="4" w:space="0" w:color="auto"/>
            </w:tcBorders>
            <w:shd w:val="clear" w:color="auto" w:fill="E4E4E4"/>
            <w:vAlign w:val="center"/>
          </w:tcPr>
          <w:p w:rsidR="00C70734" w:rsidRDefault="00BA6A02" w:rsidP="00C70734">
            <w:pPr>
              <w:pStyle w:val="Tabletextcentred"/>
            </w:pPr>
            <w:r>
              <w:sym w:font="Wingdings" w:char="F0FC"/>
            </w:r>
          </w:p>
        </w:tc>
        <w:tc>
          <w:tcPr>
            <w:tcW w:w="1112" w:type="dxa"/>
            <w:tcBorders>
              <w:top w:val="single" w:sz="4" w:space="0" w:color="auto"/>
              <w:left w:val="single" w:sz="4" w:space="0" w:color="auto"/>
              <w:bottom w:val="double" w:sz="4" w:space="0" w:color="auto"/>
              <w:right w:val="nil"/>
            </w:tcBorders>
            <w:shd w:val="clear" w:color="auto" w:fill="E4E4E4"/>
            <w:vAlign w:val="center"/>
          </w:tcPr>
          <w:p w:rsidR="00C70734" w:rsidRDefault="00BA6A02" w:rsidP="00C70734">
            <w:pPr>
              <w:pStyle w:val="Tabletextcentred"/>
            </w:pPr>
            <w:r>
              <w:sym w:font="Wingdings" w:char="F0FC"/>
            </w:r>
          </w:p>
        </w:tc>
      </w:tr>
      <w:tr w:rsidR="00BA6A02" w:rsidTr="00E919D0">
        <w:trPr>
          <w:cantSplit/>
        </w:trPr>
        <w:tc>
          <w:tcPr>
            <w:tcW w:w="2127" w:type="dxa"/>
            <w:tcBorders>
              <w:top w:val="double" w:sz="4" w:space="0" w:color="auto"/>
              <w:left w:val="nil"/>
              <w:bottom w:val="single" w:sz="4" w:space="0" w:color="auto"/>
              <w:right w:val="nil"/>
            </w:tcBorders>
          </w:tcPr>
          <w:p w:rsidR="00BA6A02" w:rsidRDefault="00BA6A02" w:rsidP="00BA6A02">
            <w:pPr>
              <w:pStyle w:val="Tabletext"/>
            </w:pPr>
            <w:r w:rsidRPr="009919EB">
              <w:t>Broadcasting, electronic or digital media and film</w:t>
            </w:r>
          </w:p>
        </w:tc>
        <w:tc>
          <w:tcPr>
            <w:tcW w:w="3118" w:type="dxa"/>
            <w:tcBorders>
              <w:top w:val="double" w:sz="4" w:space="0" w:color="auto"/>
              <w:left w:val="nil"/>
              <w:bottom w:val="single" w:sz="4" w:space="0" w:color="auto"/>
              <w:right w:val="nil"/>
            </w:tcBorders>
            <w:shd w:val="clear" w:color="auto" w:fill="auto"/>
          </w:tcPr>
          <w:p w:rsidR="00BA6A02" w:rsidRPr="00E910C5" w:rsidRDefault="00BA6A02" w:rsidP="00BA6A02">
            <w:pPr>
              <w:pStyle w:val="Tabletext"/>
            </w:pPr>
            <w:r w:rsidRPr="00E910C5">
              <w:t>Software publishing (5420)</w:t>
            </w:r>
          </w:p>
        </w:tc>
        <w:tc>
          <w:tcPr>
            <w:tcW w:w="1052" w:type="dxa"/>
            <w:tcBorders>
              <w:top w:val="doub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doub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Default="00BA6A02" w:rsidP="00BA6A02">
            <w:pPr>
              <w:pStyle w:val="Tabletext"/>
            </w:pPr>
            <w:r w:rsidRPr="009919EB">
              <w:t>Broadcasting, electronic or digital media and film</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Motion picture and video production (5511)</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Default="00BA6A02" w:rsidP="00BA6A02">
            <w:pPr>
              <w:pStyle w:val="Tabletext"/>
            </w:pPr>
            <w:r w:rsidRPr="009919EB">
              <w:t>Broadcasting, electronic or digital media and film</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Post production services and other motion picture and video activities (5514)</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Default="00BA6A02" w:rsidP="00BA6A02">
            <w:pPr>
              <w:pStyle w:val="Tabletext"/>
            </w:pPr>
            <w:r w:rsidRPr="009919EB">
              <w:t>Broadcasting, electronic or digital media and film</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Radio broadcasting (5610)</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Default="00BA6A02" w:rsidP="00BA6A02">
            <w:pPr>
              <w:pStyle w:val="Tabletext"/>
            </w:pPr>
            <w:r w:rsidRPr="009919EB">
              <w:t>Broadcasting, electronic or digital media and film</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Free-to-air television broadcasting (5621)</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Default="00BA6A02" w:rsidP="00BA6A02">
            <w:pPr>
              <w:pStyle w:val="Tabletext"/>
            </w:pPr>
            <w:r w:rsidRPr="009919EB">
              <w:lastRenderedPageBreak/>
              <w:t>Broadcasting, electronic or digital media and film</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Cable and other subscription broadcasting (5622)</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4" w:space="0" w:color="auto"/>
              <w:right w:val="nil"/>
            </w:tcBorders>
          </w:tcPr>
          <w:p w:rsidR="00BA6A02" w:rsidRDefault="00BA6A02" w:rsidP="00BA6A02">
            <w:pPr>
              <w:pStyle w:val="Tabletext"/>
            </w:pPr>
            <w:r w:rsidRPr="009919EB">
              <w:t>Broadcasting, electronic or digital media and film</w:t>
            </w:r>
          </w:p>
        </w:tc>
        <w:tc>
          <w:tcPr>
            <w:tcW w:w="3118" w:type="dxa"/>
            <w:tcBorders>
              <w:top w:val="single" w:sz="4" w:space="0" w:color="auto"/>
              <w:left w:val="nil"/>
              <w:bottom w:val="single" w:sz="4" w:space="0" w:color="auto"/>
              <w:right w:val="nil"/>
            </w:tcBorders>
            <w:shd w:val="clear" w:color="auto" w:fill="auto"/>
          </w:tcPr>
          <w:p w:rsidR="00BA6A02" w:rsidRPr="00E910C5" w:rsidRDefault="00BA6A02" w:rsidP="00BA6A02">
            <w:pPr>
              <w:pStyle w:val="Tabletext"/>
            </w:pPr>
            <w:r w:rsidRPr="00E910C5">
              <w:t>Internet publishing and broadcasting (5700)</w:t>
            </w:r>
          </w:p>
        </w:tc>
        <w:tc>
          <w:tcPr>
            <w:tcW w:w="1052" w:type="dxa"/>
            <w:tcBorders>
              <w:top w:val="sing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double" w:sz="4" w:space="0" w:color="auto"/>
              <w:left w:val="nil"/>
              <w:bottom w:val="single" w:sz="4" w:space="0" w:color="auto"/>
              <w:right w:val="nil"/>
            </w:tcBorders>
          </w:tcPr>
          <w:p w:rsidR="00BA6A02" w:rsidRPr="009919EB" w:rsidRDefault="00BA6A02" w:rsidP="00BA6A02">
            <w:pPr>
              <w:pStyle w:val="Tabletext"/>
            </w:pPr>
            <w:r w:rsidRPr="009919EB">
              <w:t>Visual arts and crafts</w:t>
            </w:r>
          </w:p>
        </w:tc>
        <w:tc>
          <w:tcPr>
            <w:tcW w:w="3118" w:type="dxa"/>
            <w:tcBorders>
              <w:top w:val="double" w:sz="4" w:space="0" w:color="auto"/>
              <w:left w:val="nil"/>
              <w:bottom w:val="single" w:sz="4" w:space="0" w:color="auto"/>
              <w:right w:val="nil"/>
            </w:tcBorders>
            <w:shd w:val="clear" w:color="auto" w:fill="auto"/>
          </w:tcPr>
          <w:p w:rsidR="00BA6A02" w:rsidRPr="00E910C5" w:rsidRDefault="00BA6A02" w:rsidP="00BA6A02">
            <w:pPr>
              <w:pStyle w:val="Tabletext"/>
            </w:pPr>
            <w:r w:rsidRPr="00E910C5">
              <w:t xml:space="preserve">Jewellery and silverware manufacturing </w:t>
            </w:r>
            <w:r>
              <w:t>(</w:t>
            </w:r>
            <w:r w:rsidRPr="00E910C5">
              <w:t>2591)</w:t>
            </w:r>
          </w:p>
        </w:tc>
        <w:tc>
          <w:tcPr>
            <w:tcW w:w="1052" w:type="dxa"/>
            <w:tcBorders>
              <w:top w:val="double" w:sz="4" w:space="0" w:color="auto"/>
              <w:left w:val="nil"/>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double" w:sz="4" w:space="0" w:color="auto"/>
              <w:left w:val="single" w:sz="4" w:space="0" w:color="auto"/>
              <w:bottom w:val="single" w:sz="4" w:space="0" w:color="auto"/>
              <w:right w:val="nil"/>
            </w:tcBorders>
            <w:shd w:val="clear" w:color="auto" w:fill="E4E4E4"/>
            <w:vAlign w:val="center"/>
          </w:tcPr>
          <w:p w:rsidR="00BA6A02" w:rsidRDefault="00BA6A02" w:rsidP="00BA6A02">
            <w:pPr>
              <w:pStyle w:val="Tabletextcentred"/>
            </w:pPr>
            <w:r>
              <w:sym w:font="Wingdings" w:char="F0FC"/>
            </w:r>
          </w:p>
        </w:tc>
      </w:tr>
      <w:tr w:rsidR="00BA6A02" w:rsidTr="00E919D0">
        <w:trPr>
          <w:cantSplit/>
        </w:trPr>
        <w:tc>
          <w:tcPr>
            <w:tcW w:w="2127" w:type="dxa"/>
            <w:tcBorders>
              <w:top w:val="single" w:sz="4" w:space="0" w:color="auto"/>
              <w:left w:val="nil"/>
              <w:bottom w:val="single" w:sz="12" w:space="0" w:color="auto"/>
              <w:right w:val="nil"/>
            </w:tcBorders>
          </w:tcPr>
          <w:p w:rsidR="00BA6A02" w:rsidRPr="009919EB" w:rsidRDefault="00BA6A02" w:rsidP="00BA6A02">
            <w:pPr>
              <w:pStyle w:val="Tabletext"/>
            </w:pPr>
            <w:r w:rsidRPr="009919EB">
              <w:t>Visual arts and crafts</w:t>
            </w:r>
          </w:p>
        </w:tc>
        <w:tc>
          <w:tcPr>
            <w:tcW w:w="3118" w:type="dxa"/>
            <w:tcBorders>
              <w:top w:val="single" w:sz="4" w:space="0" w:color="auto"/>
              <w:left w:val="nil"/>
              <w:bottom w:val="single" w:sz="12" w:space="0" w:color="auto"/>
              <w:right w:val="nil"/>
            </w:tcBorders>
            <w:shd w:val="clear" w:color="auto" w:fill="auto"/>
          </w:tcPr>
          <w:p w:rsidR="00BA6A02" w:rsidRPr="00E910C5" w:rsidRDefault="00BA6A02" w:rsidP="00BA6A02">
            <w:pPr>
              <w:pStyle w:val="Tabletext"/>
            </w:pPr>
            <w:r w:rsidRPr="00E910C5">
              <w:t>Professional photographic services (6991)</w:t>
            </w:r>
          </w:p>
        </w:tc>
        <w:tc>
          <w:tcPr>
            <w:tcW w:w="1052" w:type="dxa"/>
            <w:tcBorders>
              <w:top w:val="single" w:sz="4" w:space="0" w:color="auto"/>
              <w:left w:val="nil"/>
              <w:bottom w:val="single" w:sz="12"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single" w:sz="4" w:space="0" w:color="auto"/>
              <w:left w:val="single" w:sz="4" w:space="0" w:color="auto"/>
              <w:bottom w:val="single" w:sz="12"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single" w:sz="4" w:space="0" w:color="auto"/>
              <w:left w:val="single" w:sz="4" w:space="0" w:color="auto"/>
              <w:bottom w:val="single" w:sz="12"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12" w:type="dxa"/>
            <w:tcBorders>
              <w:top w:val="single" w:sz="4" w:space="0" w:color="auto"/>
              <w:left w:val="single" w:sz="4" w:space="0" w:color="auto"/>
              <w:bottom w:val="single" w:sz="12" w:space="0" w:color="auto"/>
              <w:right w:val="nil"/>
            </w:tcBorders>
            <w:shd w:val="clear" w:color="auto" w:fill="E4E4E4"/>
            <w:vAlign w:val="center"/>
          </w:tcPr>
          <w:p w:rsidR="00BA6A02" w:rsidRDefault="00BA6A02" w:rsidP="00BA6A02">
            <w:pPr>
              <w:pStyle w:val="Tabletextcentred"/>
            </w:pPr>
            <w:r>
              <w:sym w:font="Wingdings" w:char="F0FC"/>
            </w:r>
          </w:p>
        </w:tc>
      </w:tr>
    </w:tbl>
    <w:p w:rsidR="00DD152D" w:rsidRDefault="00DD152D" w:rsidP="00DE04FF">
      <w:pPr>
        <w:spacing w:after="0"/>
      </w:pPr>
    </w:p>
    <w:p w:rsidR="00C70734" w:rsidRPr="00B014BD" w:rsidRDefault="00C70734" w:rsidP="00E21576">
      <w:pPr>
        <w:pStyle w:val="Heading5"/>
      </w:pPr>
      <w:r w:rsidRPr="00B014BD">
        <w:t>ANZSIC codes</w:t>
      </w:r>
      <w:r w:rsidR="00E21576">
        <w:t>—</w:t>
      </w:r>
      <w:r w:rsidRPr="00B014BD">
        <w:t xml:space="preserve">included as cultural and / or creative in the Satellite Accounts and in the </w:t>
      </w:r>
      <w:proofErr w:type="spellStart"/>
      <w:r w:rsidRPr="00B014BD">
        <w:t>Nesta</w:t>
      </w:r>
      <w:proofErr w:type="spellEnd"/>
      <w:r w:rsidRPr="00B014BD">
        <w:t xml:space="preserve"> / CIIC study but not in the </w:t>
      </w:r>
      <w:proofErr w:type="spellStart"/>
      <w:r w:rsidRPr="00B014BD">
        <w:t>Nesta</w:t>
      </w:r>
      <w:proofErr w:type="spellEnd"/>
      <w:r w:rsidRPr="00B014BD">
        <w:t xml:space="preserve"> / QUT study</w:t>
      </w:r>
    </w:p>
    <w:p w:rsidR="00C70734" w:rsidRPr="00B014BD" w:rsidRDefault="00C70734" w:rsidP="00E919D0">
      <w:r w:rsidRPr="00B014BD">
        <w:t xml:space="preserve">There were nil ANZSIC codes designated cultural and / or creative in the ABS Satellite Accounts and creative using the NESTA / CIIC creative intensity methodology but designated not creative in the </w:t>
      </w:r>
      <w:proofErr w:type="spellStart"/>
      <w:r w:rsidRPr="00B014BD">
        <w:t>Nesta</w:t>
      </w:r>
      <w:proofErr w:type="spellEnd"/>
      <w:r w:rsidR="00DE04FF">
        <w:t> </w:t>
      </w:r>
      <w:r w:rsidRPr="00B014BD">
        <w:t>/ QUT methodology.</w:t>
      </w:r>
    </w:p>
    <w:p w:rsidR="00C70734" w:rsidRPr="00B014BD" w:rsidRDefault="00C70734" w:rsidP="00E21576">
      <w:pPr>
        <w:pStyle w:val="Heading5"/>
      </w:pPr>
      <w:r w:rsidRPr="00B014BD">
        <w:t>ANZSIC codes</w:t>
      </w:r>
      <w:r w:rsidR="00E21576">
        <w:t>—</w:t>
      </w:r>
      <w:r w:rsidRPr="00B014BD">
        <w:t xml:space="preserve">included as cultural and / or creative in the Satellite Accounts and in the </w:t>
      </w:r>
      <w:proofErr w:type="spellStart"/>
      <w:r w:rsidRPr="00B014BD">
        <w:t>Nesta</w:t>
      </w:r>
      <w:proofErr w:type="spellEnd"/>
      <w:r w:rsidRPr="00B014BD">
        <w:t xml:space="preserve"> / QUT study but not in the </w:t>
      </w:r>
      <w:proofErr w:type="spellStart"/>
      <w:r w:rsidRPr="00B014BD">
        <w:t>Nesta</w:t>
      </w:r>
      <w:proofErr w:type="spellEnd"/>
      <w:r w:rsidRPr="00B014BD">
        <w:t xml:space="preserve"> / CIIC study</w:t>
      </w:r>
    </w:p>
    <w:p w:rsidR="00C70734" w:rsidRDefault="00C70734" w:rsidP="00E919D0">
      <w:r w:rsidRPr="00B014BD">
        <w:t xml:space="preserve">There were nil ANZSIC codes designated cultural and / or creative in the ABS Satellite Accounts and creative using the NESTA / QUT creative intensity methodology but designated not creative in the </w:t>
      </w:r>
      <w:proofErr w:type="spellStart"/>
      <w:r w:rsidRPr="00B014BD">
        <w:t>Nesta</w:t>
      </w:r>
      <w:proofErr w:type="spellEnd"/>
      <w:r w:rsidR="00DE04FF">
        <w:t> </w:t>
      </w:r>
      <w:r w:rsidRPr="00B014BD">
        <w:t>/ CIIC methodology.</w:t>
      </w:r>
    </w:p>
    <w:p w:rsidR="00657F05" w:rsidRDefault="00B2778B" w:rsidP="00657F05">
      <w:pPr>
        <w:pStyle w:val="Tablefigureheading"/>
      </w:pPr>
      <w:bookmarkStart w:id="58" w:name="_Toc521489323"/>
      <w:r>
        <w:t xml:space="preserve">ANZSIC </w:t>
      </w:r>
      <w:r w:rsidRPr="00B014BD">
        <w:t>codes</w:t>
      </w:r>
      <w:r>
        <w:t>—</w:t>
      </w:r>
      <w:r w:rsidRPr="00B014BD">
        <w:t xml:space="preserve">included as cultural and / or creative in the Satellite Accounts and </w:t>
      </w:r>
      <w:r>
        <w:t>both studies</w:t>
      </w:r>
      <w:bookmarkEnd w:id="58"/>
    </w:p>
    <w:tbl>
      <w:tblPr>
        <w:tblW w:w="9535" w:type="dxa"/>
        <w:tblBorders>
          <w:bottom w:val="single" w:sz="4" w:space="0" w:color="auto"/>
        </w:tblBorders>
        <w:tblCellMar>
          <w:top w:w="57" w:type="dxa"/>
          <w:bottom w:w="57" w:type="dxa"/>
        </w:tblCellMar>
        <w:tblLook w:val="04A0" w:firstRow="1" w:lastRow="0" w:firstColumn="1" w:lastColumn="0" w:noHBand="0" w:noVBand="1"/>
        <w:tblDescription w:val="ANZSIC codes—included as cultural and / or creative in the Satellite Accounts and both studies"/>
      </w:tblPr>
      <w:tblGrid>
        <w:gridCol w:w="2127"/>
        <w:gridCol w:w="3118"/>
        <w:gridCol w:w="1052"/>
        <w:gridCol w:w="1134"/>
        <w:gridCol w:w="992"/>
        <w:gridCol w:w="1112"/>
      </w:tblGrid>
      <w:tr w:rsidR="00657F05" w:rsidTr="00E919D0">
        <w:trPr>
          <w:cantSplit/>
          <w:tblHeader/>
        </w:trPr>
        <w:tc>
          <w:tcPr>
            <w:tcW w:w="2127"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3118"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1052"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1134"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99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CIIC</w:t>
            </w:r>
          </w:p>
        </w:tc>
        <w:tc>
          <w:tcPr>
            <w:tcW w:w="111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QUT</w:t>
            </w:r>
          </w:p>
        </w:tc>
      </w:tr>
      <w:tr w:rsidR="00657F05" w:rsidTr="00E919D0">
        <w:trPr>
          <w:cantSplit/>
          <w:tblHeader/>
        </w:trPr>
        <w:tc>
          <w:tcPr>
            <w:tcW w:w="2127"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 xml:space="preserve">Industry </w:t>
            </w:r>
            <w:r>
              <w:t>d</w:t>
            </w:r>
            <w:r w:rsidRPr="009919EB">
              <w:t>omain</w:t>
            </w:r>
          </w:p>
        </w:tc>
        <w:tc>
          <w:tcPr>
            <w:tcW w:w="3118"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Sector</w:t>
            </w:r>
            <w:r w:rsidRPr="009919EB">
              <w:br/>
              <w:t>(ANZSIC code)</w:t>
            </w:r>
          </w:p>
        </w:tc>
        <w:tc>
          <w:tcPr>
            <w:tcW w:w="105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Cultural</w:t>
            </w:r>
          </w:p>
        </w:tc>
        <w:tc>
          <w:tcPr>
            <w:tcW w:w="1134"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99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111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r>
      <w:tr w:rsidR="00657F05" w:rsidTr="00E919D0">
        <w:trPr>
          <w:cantSplit/>
        </w:trPr>
        <w:tc>
          <w:tcPr>
            <w:tcW w:w="2127" w:type="dxa"/>
            <w:tcBorders>
              <w:top w:val="thickThinLargeGap" w:sz="24" w:space="0" w:color="auto"/>
              <w:left w:val="nil"/>
              <w:bottom w:val="double" w:sz="4" w:space="0" w:color="auto"/>
              <w:right w:val="nil"/>
            </w:tcBorders>
          </w:tcPr>
          <w:p w:rsidR="00657F05" w:rsidRPr="009919EB" w:rsidRDefault="005B62A6" w:rsidP="005B62A6">
            <w:pPr>
              <w:pStyle w:val="Tabletext"/>
            </w:pPr>
            <w:r>
              <w:t>Museums</w:t>
            </w:r>
          </w:p>
        </w:tc>
        <w:tc>
          <w:tcPr>
            <w:tcW w:w="3118" w:type="dxa"/>
            <w:tcBorders>
              <w:top w:val="thickThinLargeGap" w:sz="24" w:space="0" w:color="auto"/>
              <w:left w:val="nil"/>
              <w:bottom w:val="double" w:sz="4" w:space="0" w:color="auto"/>
              <w:right w:val="nil"/>
            </w:tcBorders>
            <w:shd w:val="clear" w:color="auto" w:fill="auto"/>
          </w:tcPr>
          <w:p w:rsidR="00657F05" w:rsidRPr="00E910C5" w:rsidRDefault="005B62A6" w:rsidP="005B62A6">
            <w:pPr>
              <w:pStyle w:val="Tabletext"/>
            </w:pPr>
            <w:r w:rsidRPr="00B014BD">
              <w:t>Museums Operation (8910)</w:t>
            </w:r>
          </w:p>
        </w:tc>
        <w:tc>
          <w:tcPr>
            <w:tcW w:w="1052" w:type="dxa"/>
            <w:tcBorders>
              <w:top w:val="thickThinLargeGap" w:sz="24" w:space="0" w:color="auto"/>
              <w:left w:val="nil"/>
              <w:bottom w:val="double" w:sz="4" w:space="0" w:color="auto"/>
              <w:right w:val="single" w:sz="4" w:space="0" w:color="auto"/>
            </w:tcBorders>
            <w:shd w:val="clear" w:color="auto" w:fill="E4E4E4"/>
            <w:vAlign w:val="center"/>
          </w:tcPr>
          <w:p w:rsidR="00657F05" w:rsidRDefault="00BA6A02" w:rsidP="005B62A6">
            <w:pPr>
              <w:pStyle w:val="Tabletextcentred"/>
            </w:pPr>
            <w:r>
              <w:sym w:font="Wingdings" w:char="F0FC"/>
            </w:r>
          </w:p>
        </w:tc>
        <w:tc>
          <w:tcPr>
            <w:tcW w:w="1134" w:type="dxa"/>
            <w:tcBorders>
              <w:top w:val="thickThinLargeGap" w:sz="24" w:space="0" w:color="auto"/>
              <w:left w:val="single" w:sz="4" w:space="0" w:color="auto"/>
              <w:bottom w:val="double" w:sz="4" w:space="0" w:color="auto"/>
              <w:right w:val="single" w:sz="4" w:space="0" w:color="auto"/>
            </w:tcBorders>
            <w:shd w:val="clear" w:color="auto" w:fill="E4E4E4"/>
            <w:vAlign w:val="center"/>
          </w:tcPr>
          <w:p w:rsidR="00657F05" w:rsidRDefault="00BA6A02" w:rsidP="005B62A6">
            <w:pPr>
              <w:pStyle w:val="Tabletextcentred"/>
            </w:pPr>
            <w:r>
              <w:sym w:font="Wingdings" w:char="F0FC"/>
            </w:r>
          </w:p>
        </w:tc>
        <w:tc>
          <w:tcPr>
            <w:tcW w:w="992" w:type="dxa"/>
            <w:tcBorders>
              <w:top w:val="thickThinLargeGap" w:sz="24" w:space="0" w:color="auto"/>
              <w:left w:val="single" w:sz="4" w:space="0" w:color="auto"/>
              <w:bottom w:val="double" w:sz="4" w:space="0" w:color="auto"/>
              <w:right w:val="single" w:sz="4" w:space="0" w:color="auto"/>
            </w:tcBorders>
            <w:shd w:val="clear" w:color="auto" w:fill="auto"/>
            <w:vAlign w:val="center"/>
          </w:tcPr>
          <w:p w:rsidR="00657F05" w:rsidRDefault="00657F05" w:rsidP="005B62A6">
            <w:pPr>
              <w:pStyle w:val="Tabletextcentred"/>
            </w:pPr>
          </w:p>
        </w:tc>
        <w:tc>
          <w:tcPr>
            <w:tcW w:w="1112" w:type="dxa"/>
            <w:tcBorders>
              <w:top w:val="thickThinLargeGap" w:sz="24" w:space="0" w:color="auto"/>
              <w:left w:val="single" w:sz="4" w:space="0" w:color="auto"/>
              <w:bottom w:val="double" w:sz="4" w:space="0" w:color="auto"/>
              <w:right w:val="nil"/>
            </w:tcBorders>
            <w:shd w:val="clear" w:color="auto" w:fill="E4E4E4"/>
            <w:vAlign w:val="center"/>
          </w:tcPr>
          <w:p w:rsidR="00657F05" w:rsidRDefault="00BA6A02" w:rsidP="005B62A6">
            <w:pPr>
              <w:pStyle w:val="Tabletextcentred"/>
            </w:pPr>
            <w:r>
              <w:sym w:font="Wingdings" w:char="F0FC"/>
            </w:r>
          </w:p>
        </w:tc>
      </w:tr>
      <w:tr w:rsidR="00BA6A02" w:rsidTr="00E919D0">
        <w:trPr>
          <w:cantSplit/>
        </w:trPr>
        <w:tc>
          <w:tcPr>
            <w:tcW w:w="2127" w:type="dxa"/>
            <w:tcBorders>
              <w:top w:val="double" w:sz="4" w:space="0" w:color="auto"/>
              <w:left w:val="nil"/>
              <w:bottom w:val="double" w:sz="4" w:space="0" w:color="auto"/>
              <w:right w:val="nil"/>
            </w:tcBorders>
          </w:tcPr>
          <w:p w:rsidR="00BA6A02" w:rsidRPr="009919EB" w:rsidRDefault="00BA6A02" w:rsidP="00BA6A02">
            <w:pPr>
              <w:pStyle w:val="Tabletext"/>
            </w:pPr>
            <w:r>
              <w:t>Libraries and archives</w:t>
            </w:r>
          </w:p>
        </w:tc>
        <w:tc>
          <w:tcPr>
            <w:tcW w:w="3118" w:type="dxa"/>
            <w:tcBorders>
              <w:top w:val="double" w:sz="4" w:space="0" w:color="auto"/>
              <w:left w:val="nil"/>
              <w:bottom w:val="double" w:sz="4" w:space="0" w:color="auto"/>
              <w:right w:val="nil"/>
            </w:tcBorders>
            <w:shd w:val="clear" w:color="auto" w:fill="auto"/>
          </w:tcPr>
          <w:p w:rsidR="00BA6A02" w:rsidRPr="009919EB" w:rsidRDefault="00BA6A02" w:rsidP="00BA6A02">
            <w:pPr>
              <w:pStyle w:val="Tabletext"/>
            </w:pPr>
            <w:r w:rsidRPr="00B014BD">
              <w:t>Libraries and archives (6010)</w:t>
            </w:r>
          </w:p>
        </w:tc>
        <w:tc>
          <w:tcPr>
            <w:tcW w:w="1052" w:type="dxa"/>
            <w:tcBorders>
              <w:top w:val="double" w:sz="4" w:space="0" w:color="auto"/>
              <w:left w:val="nil"/>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doub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BA6A02" w:rsidRDefault="00BA6A02" w:rsidP="00BA6A02">
            <w:pPr>
              <w:pStyle w:val="Tabletextcentred"/>
            </w:pPr>
          </w:p>
        </w:tc>
        <w:tc>
          <w:tcPr>
            <w:tcW w:w="1112" w:type="dxa"/>
            <w:tcBorders>
              <w:top w:val="double" w:sz="4" w:space="0" w:color="auto"/>
              <w:left w:val="single" w:sz="4" w:space="0" w:color="auto"/>
              <w:bottom w:val="double" w:sz="4" w:space="0" w:color="auto"/>
              <w:right w:val="nil"/>
            </w:tcBorders>
            <w:shd w:val="clear" w:color="auto" w:fill="E4E4E4"/>
            <w:vAlign w:val="center"/>
          </w:tcPr>
          <w:p w:rsidR="00BA6A02" w:rsidRDefault="00BA6A02" w:rsidP="00BA6A02">
            <w:pPr>
              <w:pStyle w:val="Tabletextcentred"/>
            </w:pPr>
            <w:r>
              <w:sym w:font="Wingdings" w:char="F0FC"/>
            </w:r>
          </w:p>
        </w:tc>
      </w:tr>
      <w:tr w:rsidR="005B62A6" w:rsidTr="00E919D0">
        <w:trPr>
          <w:cantSplit/>
        </w:trPr>
        <w:tc>
          <w:tcPr>
            <w:tcW w:w="2127" w:type="dxa"/>
            <w:tcBorders>
              <w:top w:val="double" w:sz="4" w:space="0" w:color="auto"/>
              <w:left w:val="nil"/>
              <w:bottom w:val="double" w:sz="4" w:space="0" w:color="auto"/>
              <w:right w:val="nil"/>
            </w:tcBorders>
          </w:tcPr>
          <w:p w:rsidR="005B62A6" w:rsidRPr="00B014BD" w:rsidRDefault="005B62A6" w:rsidP="005B62A6">
            <w:pPr>
              <w:pStyle w:val="Tabletext"/>
            </w:pPr>
            <w:r w:rsidRPr="00B014BD">
              <w:t>Literature and print media</w:t>
            </w:r>
          </w:p>
        </w:tc>
        <w:tc>
          <w:tcPr>
            <w:tcW w:w="3118" w:type="dxa"/>
            <w:tcBorders>
              <w:top w:val="double" w:sz="4" w:space="0" w:color="auto"/>
              <w:left w:val="nil"/>
              <w:bottom w:val="double" w:sz="4" w:space="0" w:color="auto"/>
              <w:right w:val="nil"/>
            </w:tcBorders>
            <w:shd w:val="clear" w:color="auto" w:fill="auto"/>
          </w:tcPr>
          <w:p w:rsidR="005B62A6" w:rsidRPr="00B014BD" w:rsidRDefault="005B62A6" w:rsidP="005B62A6">
            <w:pPr>
              <w:pStyle w:val="Tabletext"/>
            </w:pPr>
            <w:r w:rsidRPr="00B014BD">
              <w:t>Other publishing (not software, music and internet) (5419)</w:t>
            </w:r>
          </w:p>
        </w:tc>
        <w:tc>
          <w:tcPr>
            <w:tcW w:w="1052" w:type="dxa"/>
            <w:tcBorders>
              <w:top w:val="double" w:sz="4" w:space="0" w:color="auto"/>
              <w:left w:val="nil"/>
              <w:bottom w:val="double" w:sz="4" w:space="0" w:color="auto"/>
              <w:right w:val="single" w:sz="4" w:space="0" w:color="auto"/>
            </w:tcBorders>
            <w:shd w:val="clear" w:color="auto" w:fill="auto"/>
            <w:vAlign w:val="center"/>
          </w:tcPr>
          <w:p w:rsidR="005B62A6" w:rsidRDefault="005B62A6" w:rsidP="005B62A6">
            <w:pPr>
              <w:pStyle w:val="Tabletextcentred"/>
            </w:pPr>
          </w:p>
        </w:tc>
        <w:tc>
          <w:tcPr>
            <w:tcW w:w="1134" w:type="dxa"/>
            <w:tcBorders>
              <w:top w:val="double" w:sz="4" w:space="0" w:color="auto"/>
              <w:left w:val="single" w:sz="4" w:space="0" w:color="auto"/>
              <w:bottom w:val="double" w:sz="4" w:space="0" w:color="auto"/>
              <w:right w:val="single" w:sz="4" w:space="0" w:color="auto"/>
            </w:tcBorders>
            <w:shd w:val="clear" w:color="auto" w:fill="E4E4E4"/>
            <w:vAlign w:val="center"/>
          </w:tcPr>
          <w:p w:rsidR="005B62A6" w:rsidRDefault="00BA6A02" w:rsidP="005B62A6">
            <w:pPr>
              <w:pStyle w:val="Tabletextcentred"/>
            </w:pPr>
            <w:r>
              <w:sym w:font="Wingdings" w:char="F0FC"/>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B62A6" w:rsidRDefault="005B62A6" w:rsidP="005B62A6">
            <w:pPr>
              <w:pStyle w:val="Tabletextcentred"/>
            </w:pPr>
          </w:p>
        </w:tc>
        <w:tc>
          <w:tcPr>
            <w:tcW w:w="1112" w:type="dxa"/>
            <w:tcBorders>
              <w:top w:val="double" w:sz="4" w:space="0" w:color="auto"/>
              <w:left w:val="single" w:sz="4" w:space="0" w:color="auto"/>
              <w:bottom w:val="double" w:sz="4" w:space="0" w:color="auto"/>
              <w:right w:val="nil"/>
            </w:tcBorders>
            <w:shd w:val="clear" w:color="auto" w:fill="E4E4E4"/>
            <w:vAlign w:val="center"/>
          </w:tcPr>
          <w:p w:rsidR="005B62A6" w:rsidRDefault="00BA6A02" w:rsidP="005B62A6">
            <w:pPr>
              <w:pStyle w:val="Tabletextcentred"/>
            </w:pPr>
            <w:r>
              <w:sym w:font="Wingdings" w:char="F0FC"/>
            </w:r>
          </w:p>
        </w:tc>
      </w:tr>
      <w:tr w:rsidR="00BA6A02" w:rsidTr="00E919D0">
        <w:trPr>
          <w:cantSplit/>
        </w:trPr>
        <w:tc>
          <w:tcPr>
            <w:tcW w:w="2127" w:type="dxa"/>
            <w:tcBorders>
              <w:top w:val="double" w:sz="4" w:space="0" w:color="auto"/>
              <w:left w:val="nil"/>
              <w:bottom w:val="double" w:sz="4" w:space="0" w:color="auto"/>
              <w:right w:val="nil"/>
            </w:tcBorders>
          </w:tcPr>
          <w:p w:rsidR="00BA6A02" w:rsidRPr="00B014BD" w:rsidRDefault="00BA6A02" w:rsidP="00BA6A02">
            <w:pPr>
              <w:pStyle w:val="Tabletext"/>
            </w:pPr>
            <w:r w:rsidRPr="00B014BD">
              <w:t>Performing arts</w:t>
            </w:r>
          </w:p>
        </w:tc>
        <w:tc>
          <w:tcPr>
            <w:tcW w:w="3118" w:type="dxa"/>
            <w:tcBorders>
              <w:top w:val="double" w:sz="4" w:space="0" w:color="auto"/>
              <w:left w:val="nil"/>
              <w:bottom w:val="double" w:sz="4" w:space="0" w:color="auto"/>
              <w:right w:val="nil"/>
            </w:tcBorders>
            <w:shd w:val="clear" w:color="auto" w:fill="auto"/>
          </w:tcPr>
          <w:p w:rsidR="00BA6A02" w:rsidRPr="00B014BD" w:rsidRDefault="00BA6A02" w:rsidP="00BA6A02">
            <w:pPr>
              <w:pStyle w:val="Tabletext"/>
            </w:pPr>
            <w:r w:rsidRPr="00B014BD">
              <w:t>Performing arts venue operation (9003)</w:t>
            </w:r>
          </w:p>
        </w:tc>
        <w:tc>
          <w:tcPr>
            <w:tcW w:w="1052" w:type="dxa"/>
            <w:tcBorders>
              <w:top w:val="double" w:sz="4" w:space="0" w:color="auto"/>
              <w:left w:val="nil"/>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1134" w:type="dxa"/>
            <w:tcBorders>
              <w:top w:val="double" w:sz="4" w:space="0" w:color="auto"/>
              <w:left w:val="single" w:sz="4" w:space="0" w:color="auto"/>
              <w:bottom w:val="double" w:sz="4" w:space="0" w:color="auto"/>
              <w:right w:val="single" w:sz="4" w:space="0" w:color="auto"/>
            </w:tcBorders>
            <w:shd w:val="clear" w:color="auto" w:fill="E4E4E4"/>
            <w:vAlign w:val="center"/>
          </w:tcPr>
          <w:p w:rsidR="00BA6A02" w:rsidRDefault="00BA6A02" w:rsidP="00BA6A02">
            <w:pPr>
              <w:pStyle w:val="Tabletextcentred"/>
            </w:pPr>
            <w:r>
              <w:sym w:font="Wingdings" w:char="F0FC"/>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BA6A02" w:rsidRDefault="00BA6A02" w:rsidP="00BA6A02">
            <w:pPr>
              <w:pStyle w:val="Tabletextcentred"/>
            </w:pPr>
          </w:p>
        </w:tc>
        <w:tc>
          <w:tcPr>
            <w:tcW w:w="1112" w:type="dxa"/>
            <w:tcBorders>
              <w:top w:val="double" w:sz="4" w:space="0" w:color="auto"/>
              <w:left w:val="single" w:sz="4" w:space="0" w:color="auto"/>
              <w:bottom w:val="double" w:sz="4" w:space="0" w:color="auto"/>
              <w:right w:val="nil"/>
            </w:tcBorders>
            <w:shd w:val="clear" w:color="auto" w:fill="E4E4E4"/>
            <w:vAlign w:val="center"/>
          </w:tcPr>
          <w:p w:rsidR="00BA6A02" w:rsidRDefault="00BA6A02" w:rsidP="00BA6A02">
            <w:pPr>
              <w:pStyle w:val="Tabletextcentred"/>
            </w:pPr>
            <w:r>
              <w:sym w:font="Wingdings" w:char="F0FC"/>
            </w:r>
          </w:p>
        </w:tc>
      </w:tr>
      <w:tr w:rsidR="005B62A6" w:rsidTr="00E919D0">
        <w:trPr>
          <w:cantSplit/>
        </w:trPr>
        <w:tc>
          <w:tcPr>
            <w:tcW w:w="2127" w:type="dxa"/>
            <w:tcBorders>
              <w:top w:val="double" w:sz="4" w:space="0" w:color="auto"/>
              <w:left w:val="nil"/>
              <w:bottom w:val="single" w:sz="4" w:space="0" w:color="auto"/>
              <w:right w:val="nil"/>
            </w:tcBorders>
          </w:tcPr>
          <w:p w:rsidR="005B62A6" w:rsidRPr="009919EB" w:rsidRDefault="005B62A6" w:rsidP="005B62A6">
            <w:pPr>
              <w:pStyle w:val="Tabletext"/>
            </w:pPr>
            <w:r w:rsidRPr="00B014BD">
              <w:t>Music composition and publishing</w:t>
            </w:r>
          </w:p>
        </w:tc>
        <w:tc>
          <w:tcPr>
            <w:tcW w:w="3118" w:type="dxa"/>
            <w:tcBorders>
              <w:top w:val="double" w:sz="4" w:space="0" w:color="auto"/>
              <w:left w:val="nil"/>
              <w:bottom w:val="single" w:sz="4" w:space="0" w:color="auto"/>
              <w:right w:val="nil"/>
            </w:tcBorders>
            <w:shd w:val="clear" w:color="auto" w:fill="auto"/>
          </w:tcPr>
          <w:p w:rsidR="005B62A6" w:rsidRPr="00B014BD" w:rsidRDefault="005B62A6" w:rsidP="005B62A6">
            <w:pPr>
              <w:pStyle w:val="Tabletext"/>
            </w:pPr>
            <w:r w:rsidRPr="00B014BD">
              <w:t>Sound recording and music publishing (5520)</w:t>
            </w:r>
          </w:p>
        </w:tc>
        <w:tc>
          <w:tcPr>
            <w:tcW w:w="1052" w:type="dxa"/>
            <w:tcBorders>
              <w:top w:val="double" w:sz="4" w:space="0" w:color="auto"/>
              <w:left w:val="nil"/>
              <w:bottom w:val="single" w:sz="4" w:space="0" w:color="auto"/>
              <w:right w:val="single" w:sz="4" w:space="0" w:color="auto"/>
            </w:tcBorders>
            <w:shd w:val="clear" w:color="auto" w:fill="auto"/>
            <w:vAlign w:val="center"/>
          </w:tcPr>
          <w:p w:rsidR="005B62A6" w:rsidRDefault="005B62A6" w:rsidP="005B62A6">
            <w:pPr>
              <w:pStyle w:val="Tabletextcentred"/>
            </w:pP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5B62A6" w:rsidRDefault="00BA6A02" w:rsidP="005B62A6">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5B62A6" w:rsidRDefault="005B62A6" w:rsidP="005B62A6">
            <w:pPr>
              <w:pStyle w:val="Tabletextcentred"/>
            </w:pPr>
          </w:p>
        </w:tc>
        <w:tc>
          <w:tcPr>
            <w:tcW w:w="1112" w:type="dxa"/>
            <w:tcBorders>
              <w:top w:val="double" w:sz="4" w:space="0" w:color="auto"/>
              <w:left w:val="single" w:sz="4" w:space="0" w:color="auto"/>
              <w:bottom w:val="single" w:sz="4" w:space="0" w:color="auto"/>
              <w:right w:val="nil"/>
            </w:tcBorders>
            <w:shd w:val="clear" w:color="auto" w:fill="E4E4E4"/>
            <w:vAlign w:val="center"/>
          </w:tcPr>
          <w:p w:rsidR="005B62A6" w:rsidRDefault="00BA6A02" w:rsidP="005B62A6">
            <w:pPr>
              <w:pStyle w:val="Tabletextcentred"/>
            </w:pPr>
            <w:r>
              <w:sym w:font="Wingdings" w:char="F0FC"/>
            </w:r>
          </w:p>
        </w:tc>
      </w:tr>
      <w:tr w:rsidR="005B62A6" w:rsidTr="00E919D0">
        <w:trPr>
          <w:cantSplit/>
        </w:trPr>
        <w:tc>
          <w:tcPr>
            <w:tcW w:w="2127" w:type="dxa"/>
            <w:tcBorders>
              <w:top w:val="single" w:sz="4" w:space="0" w:color="auto"/>
              <w:left w:val="nil"/>
              <w:bottom w:val="single" w:sz="12" w:space="0" w:color="auto"/>
              <w:right w:val="nil"/>
            </w:tcBorders>
          </w:tcPr>
          <w:p w:rsidR="005B62A6" w:rsidRPr="009919EB" w:rsidRDefault="005B62A6" w:rsidP="005B62A6">
            <w:pPr>
              <w:pStyle w:val="Tabletext"/>
            </w:pPr>
            <w:r w:rsidRPr="00B014BD">
              <w:t>Music composition and publishing</w:t>
            </w:r>
          </w:p>
        </w:tc>
        <w:tc>
          <w:tcPr>
            <w:tcW w:w="3118" w:type="dxa"/>
            <w:tcBorders>
              <w:top w:val="single" w:sz="4" w:space="0" w:color="auto"/>
              <w:left w:val="nil"/>
              <w:bottom w:val="single" w:sz="12" w:space="0" w:color="auto"/>
              <w:right w:val="nil"/>
            </w:tcBorders>
            <w:shd w:val="clear" w:color="auto" w:fill="auto"/>
          </w:tcPr>
          <w:p w:rsidR="005B62A6" w:rsidRPr="00B014BD" w:rsidRDefault="005B62A6" w:rsidP="005B62A6">
            <w:pPr>
              <w:pStyle w:val="Tabletext"/>
            </w:pPr>
            <w:r w:rsidRPr="00B014BD">
              <w:t>Music and other sound recording activities (5522)</w:t>
            </w:r>
          </w:p>
        </w:tc>
        <w:tc>
          <w:tcPr>
            <w:tcW w:w="1052" w:type="dxa"/>
            <w:tcBorders>
              <w:top w:val="single" w:sz="4" w:space="0" w:color="auto"/>
              <w:left w:val="nil"/>
              <w:bottom w:val="single" w:sz="12" w:space="0" w:color="auto"/>
              <w:right w:val="single" w:sz="4" w:space="0" w:color="auto"/>
            </w:tcBorders>
            <w:shd w:val="clear" w:color="auto" w:fill="E4E4E4"/>
            <w:vAlign w:val="center"/>
          </w:tcPr>
          <w:p w:rsidR="005B62A6" w:rsidRDefault="00BA6A02" w:rsidP="005B62A6">
            <w:pPr>
              <w:pStyle w:val="Tabletextcentred"/>
            </w:pPr>
            <w:r>
              <w:sym w:font="Wingdings" w:char="F0FC"/>
            </w:r>
          </w:p>
        </w:tc>
        <w:tc>
          <w:tcPr>
            <w:tcW w:w="1134" w:type="dxa"/>
            <w:tcBorders>
              <w:top w:val="single" w:sz="4" w:space="0" w:color="auto"/>
              <w:left w:val="single" w:sz="4" w:space="0" w:color="auto"/>
              <w:bottom w:val="single" w:sz="12" w:space="0" w:color="auto"/>
              <w:right w:val="single" w:sz="4" w:space="0" w:color="auto"/>
            </w:tcBorders>
            <w:shd w:val="clear" w:color="auto" w:fill="E4E4E4"/>
            <w:vAlign w:val="center"/>
          </w:tcPr>
          <w:p w:rsidR="005B62A6" w:rsidRDefault="00BA6A02" w:rsidP="005B62A6">
            <w:pPr>
              <w:pStyle w:val="Tabletextcentred"/>
            </w:pPr>
            <w:r>
              <w:sym w:font="Wingdings" w:char="F0FC"/>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5B62A6" w:rsidRDefault="005B62A6" w:rsidP="005B62A6">
            <w:pPr>
              <w:pStyle w:val="Tabletextcentred"/>
            </w:pPr>
          </w:p>
        </w:tc>
        <w:tc>
          <w:tcPr>
            <w:tcW w:w="1112" w:type="dxa"/>
            <w:tcBorders>
              <w:top w:val="single" w:sz="4" w:space="0" w:color="auto"/>
              <w:left w:val="single" w:sz="4" w:space="0" w:color="auto"/>
              <w:bottom w:val="single" w:sz="12" w:space="0" w:color="auto"/>
              <w:right w:val="nil"/>
            </w:tcBorders>
            <w:shd w:val="clear" w:color="auto" w:fill="E4E4E4"/>
            <w:vAlign w:val="center"/>
          </w:tcPr>
          <w:p w:rsidR="005B62A6" w:rsidRDefault="00BA6A02" w:rsidP="005B62A6">
            <w:pPr>
              <w:pStyle w:val="Tabletextcentred"/>
            </w:pPr>
            <w:r>
              <w:sym w:font="Wingdings" w:char="F0FC"/>
            </w:r>
          </w:p>
        </w:tc>
      </w:tr>
    </w:tbl>
    <w:p w:rsidR="00657F05" w:rsidRDefault="00657F05" w:rsidP="00DE04FF">
      <w:pPr>
        <w:spacing w:after="0"/>
      </w:pPr>
    </w:p>
    <w:p w:rsidR="00C70734" w:rsidRPr="00B014BD" w:rsidRDefault="00C70734" w:rsidP="00C70734">
      <w:r w:rsidRPr="00B014BD">
        <w:lastRenderedPageBreak/>
        <w:t xml:space="preserve">ANZSIC codes included in cultural industries but excluded from both the </w:t>
      </w:r>
      <w:proofErr w:type="spellStart"/>
      <w:r w:rsidRPr="00B014BD">
        <w:t>Nesta</w:t>
      </w:r>
      <w:proofErr w:type="spellEnd"/>
      <w:r w:rsidRPr="00B014BD">
        <w:t xml:space="preserve"> / CIIC and the </w:t>
      </w:r>
      <w:proofErr w:type="spellStart"/>
      <w:r w:rsidRPr="00B014BD">
        <w:t>Nesta</w:t>
      </w:r>
      <w:proofErr w:type="spellEnd"/>
      <w:r w:rsidRPr="00B014BD">
        <w:t xml:space="preserve"> / QUT creative industries</w:t>
      </w:r>
    </w:p>
    <w:p w:rsidR="00C70734" w:rsidRPr="00B014BD" w:rsidRDefault="00C70734" w:rsidP="00C70734">
      <w:r w:rsidRPr="00B014BD">
        <w:t>Codes “wholly in scope” in the Satellite Accounts</w:t>
      </w:r>
    </w:p>
    <w:p w:rsidR="00C70734" w:rsidRPr="00B014BD" w:rsidRDefault="00C70734" w:rsidP="00C70734">
      <w:r w:rsidRPr="00B014BD">
        <w:t>The domain has a creative intensity score of 20% which meets the QUT threshold but not the CIIC 30% threshold.</w:t>
      </w:r>
    </w:p>
    <w:p w:rsidR="00C70734" w:rsidRDefault="00C70734" w:rsidP="00C70734">
      <w:r w:rsidRPr="00B014BD">
        <w:t>Support services (arts education) include private drama, dance, art and music teaching.</w:t>
      </w:r>
    </w:p>
    <w:p w:rsidR="00657F05" w:rsidRDefault="001F70B0" w:rsidP="00657F05">
      <w:pPr>
        <w:pStyle w:val="Tablefigureheading"/>
      </w:pPr>
      <w:bookmarkStart w:id="59" w:name="_Toc521489324"/>
      <w:r w:rsidRPr="00B014BD">
        <w:t>ANZSIC code included under the ABS Satellite Accounts but is excluded from both definitions</w:t>
      </w:r>
      <w:bookmarkEnd w:id="59"/>
    </w:p>
    <w:tbl>
      <w:tblPr>
        <w:tblW w:w="9334" w:type="dxa"/>
        <w:tblBorders>
          <w:bottom w:val="single" w:sz="4" w:space="0" w:color="auto"/>
        </w:tblBorders>
        <w:tblCellMar>
          <w:top w:w="57" w:type="dxa"/>
          <w:bottom w:w="57" w:type="dxa"/>
        </w:tblCellMar>
        <w:tblLook w:val="04A0" w:firstRow="1" w:lastRow="0" w:firstColumn="1" w:lastColumn="0" w:noHBand="0" w:noVBand="1"/>
        <w:tblDescription w:val="ANZSIC code included under the ABS Satellite Accounts but is excluded from both definitions"/>
      </w:tblPr>
      <w:tblGrid>
        <w:gridCol w:w="2127"/>
        <w:gridCol w:w="2917"/>
        <w:gridCol w:w="1052"/>
        <w:gridCol w:w="1134"/>
        <w:gridCol w:w="992"/>
        <w:gridCol w:w="1112"/>
      </w:tblGrid>
      <w:tr w:rsidR="00657F05" w:rsidTr="00E919D0">
        <w:trPr>
          <w:cantSplit/>
          <w:tblHeader/>
        </w:trPr>
        <w:tc>
          <w:tcPr>
            <w:tcW w:w="2127"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2917"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1052"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1134"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99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CIIC</w:t>
            </w:r>
          </w:p>
        </w:tc>
        <w:tc>
          <w:tcPr>
            <w:tcW w:w="111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QUT</w:t>
            </w:r>
          </w:p>
        </w:tc>
      </w:tr>
      <w:tr w:rsidR="00657F05" w:rsidTr="00E919D0">
        <w:trPr>
          <w:cantSplit/>
          <w:tblHeader/>
        </w:trPr>
        <w:tc>
          <w:tcPr>
            <w:tcW w:w="2127"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 xml:space="preserve">Industry </w:t>
            </w:r>
            <w:r>
              <w:t>d</w:t>
            </w:r>
            <w:r w:rsidRPr="009919EB">
              <w:t>omain</w:t>
            </w:r>
          </w:p>
        </w:tc>
        <w:tc>
          <w:tcPr>
            <w:tcW w:w="2917"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Sector</w:t>
            </w:r>
            <w:r w:rsidRPr="009919EB">
              <w:br/>
              <w:t>(ANZSIC code)</w:t>
            </w:r>
          </w:p>
        </w:tc>
        <w:tc>
          <w:tcPr>
            <w:tcW w:w="105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Cultural</w:t>
            </w:r>
          </w:p>
        </w:tc>
        <w:tc>
          <w:tcPr>
            <w:tcW w:w="1134"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99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111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r>
      <w:tr w:rsidR="005B62A6" w:rsidTr="00E919D0">
        <w:trPr>
          <w:cantSplit/>
        </w:trPr>
        <w:tc>
          <w:tcPr>
            <w:tcW w:w="2127" w:type="dxa"/>
            <w:tcBorders>
              <w:top w:val="single" w:sz="4" w:space="0" w:color="auto"/>
              <w:left w:val="nil"/>
              <w:bottom w:val="single" w:sz="12" w:space="0" w:color="auto"/>
              <w:right w:val="nil"/>
            </w:tcBorders>
          </w:tcPr>
          <w:p w:rsidR="005B62A6" w:rsidRPr="00B014BD" w:rsidRDefault="005B62A6" w:rsidP="005B62A6">
            <w:pPr>
              <w:pStyle w:val="Tabletext"/>
            </w:pPr>
            <w:r w:rsidRPr="00B014BD">
              <w:t>Other</w:t>
            </w:r>
          </w:p>
        </w:tc>
        <w:tc>
          <w:tcPr>
            <w:tcW w:w="2917" w:type="dxa"/>
            <w:tcBorders>
              <w:top w:val="single" w:sz="4" w:space="0" w:color="auto"/>
              <w:left w:val="nil"/>
              <w:bottom w:val="single" w:sz="12" w:space="0" w:color="auto"/>
              <w:right w:val="nil"/>
            </w:tcBorders>
            <w:shd w:val="clear" w:color="auto" w:fill="auto"/>
          </w:tcPr>
          <w:p w:rsidR="005B62A6" w:rsidRPr="00B014BD" w:rsidRDefault="005B62A6" w:rsidP="005B62A6">
            <w:pPr>
              <w:pStyle w:val="Tabletext"/>
            </w:pPr>
            <w:r w:rsidRPr="00B014BD">
              <w:t>Arts education (8212)</w:t>
            </w:r>
          </w:p>
        </w:tc>
        <w:tc>
          <w:tcPr>
            <w:tcW w:w="1052" w:type="dxa"/>
            <w:tcBorders>
              <w:top w:val="single" w:sz="4" w:space="0" w:color="auto"/>
              <w:left w:val="nil"/>
              <w:bottom w:val="single" w:sz="12" w:space="0" w:color="auto"/>
              <w:right w:val="single" w:sz="4" w:space="0" w:color="auto"/>
            </w:tcBorders>
            <w:shd w:val="clear" w:color="auto" w:fill="E4E4E4"/>
            <w:vAlign w:val="center"/>
          </w:tcPr>
          <w:p w:rsidR="005B62A6" w:rsidRDefault="00BA6A02" w:rsidP="005B62A6">
            <w:pPr>
              <w:pStyle w:val="Tabletextcentred"/>
            </w:pPr>
            <w:r>
              <w:sym w:font="Wingdings" w:char="F0FC"/>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5B62A6" w:rsidRDefault="005B62A6" w:rsidP="005B62A6">
            <w:pPr>
              <w:pStyle w:val="Tabletextcentred"/>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5B62A6" w:rsidRDefault="005B62A6" w:rsidP="005B62A6">
            <w:pPr>
              <w:pStyle w:val="Tabletextcentred"/>
            </w:pPr>
          </w:p>
        </w:tc>
        <w:tc>
          <w:tcPr>
            <w:tcW w:w="1112" w:type="dxa"/>
            <w:tcBorders>
              <w:top w:val="single" w:sz="4" w:space="0" w:color="auto"/>
              <w:left w:val="single" w:sz="4" w:space="0" w:color="auto"/>
              <w:bottom w:val="single" w:sz="12" w:space="0" w:color="auto"/>
              <w:right w:val="nil"/>
            </w:tcBorders>
            <w:shd w:val="clear" w:color="auto" w:fill="auto"/>
            <w:vAlign w:val="center"/>
          </w:tcPr>
          <w:p w:rsidR="005B62A6" w:rsidRDefault="005B62A6" w:rsidP="005B62A6">
            <w:pPr>
              <w:pStyle w:val="Tabletextcentred"/>
            </w:pPr>
          </w:p>
        </w:tc>
      </w:tr>
    </w:tbl>
    <w:p w:rsidR="00C70734" w:rsidRPr="00B014BD" w:rsidRDefault="00C70734" w:rsidP="00C70734">
      <w:r w:rsidRPr="00B014BD">
        <w:t>Codes “partially in scope” in the Satellite Accounts</w:t>
      </w:r>
      <w:r w:rsidR="005B62A6">
        <w:t>.</w:t>
      </w:r>
    </w:p>
    <w:p w:rsidR="00C70734" w:rsidRDefault="00C70734" w:rsidP="00C70734">
      <w:r w:rsidRPr="00B014BD">
        <w:t xml:space="preserve">Retailing and wholesaling domains recorded low creative intensity scores and were hence excluded by </w:t>
      </w:r>
      <w:proofErr w:type="spellStart"/>
      <w:r w:rsidRPr="00B014BD">
        <w:t>Nesta</w:t>
      </w:r>
      <w:proofErr w:type="spellEnd"/>
      <w:r w:rsidRPr="00B014BD">
        <w:t xml:space="preserve"> / CIIC.</w:t>
      </w:r>
      <w:r w:rsidR="00657F05">
        <w:t xml:space="preserve"> </w:t>
      </w:r>
      <w:r w:rsidRPr="00B014BD">
        <w:t>These domains were characterised in the Satellite Accounts as “partially in scope” indicating that they cover a range of activities only some of which are cultural / creative.</w:t>
      </w:r>
    </w:p>
    <w:p w:rsidR="00657F05" w:rsidRDefault="001F70B0" w:rsidP="00657F05">
      <w:pPr>
        <w:pStyle w:val="Tablefigureheading"/>
      </w:pPr>
      <w:bookmarkStart w:id="60" w:name="_Toc521489325"/>
      <w:r w:rsidRPr="00B014BD">
        <w:t xml:space="preserve">Retailing and wholesaling domains </w:t>
      </w:r>
      <w:r>
        <w:t>excl</w:t>
      </w:r>
      <w:r w:rsidRPr="00B014BD">
        <w:t xml:space="preserve">uded by </w:t>
      </w:r>
      <w:proofErr w:type="spellStart"/>
      <w:r w:rsidRPr="00B014BD">
        <w:t>Nesta</w:t>
      </w:r>
      <w:proofErr w:type="spellEnd"/>
      <w:r w:rsidRPr="00B014BD">
        <w:t xml:space="preserve"> / CIIC</w:t>
      </w:r>
      <w:bookmarkEnd w:id="60"/>
    </w:p>
    <w:tbl>
      <w:tblPr>
        <w:tblW w:w="9677" w:type="dxa"/>
        <w:tblBorders>
          <w:bottom w:val="single" w:sz="4" w:space="0" w:color="auto"/>
        </w:tblBorders>
        <w:tblCellMar>
          <w:top w:w="57" w:type="dxa"/>
          <w:bottom w:w="57" w:type="dxa"/>
        </w:tblCellMar>
        <w:tblLook w:val="04A0" w:firstRow="1" w:lastRow="0" w:firstColumn="1" w:lastColumn="0" w:noHBand="0" w:noVBand="1"/>
        <w:tblDescription w:val="Retailing and wholesaling domains excluded by Nesta / CIIC"/>
      </w:tblPr>
      <w:tblGrid>
        <w:gridCol w:w="2127"/>
        <w:gridCol w:w="3260"/>
        <w:gridCol w:w="1052"/>
        <w:gridCol w:w="1134"/>
        <w:gridCol w:w="992"/>
        <w:gridCol w:w="1112"/>
      </w:tblGrid>
      <w:tr w:rsidR="00657F05" w:rsidTr="00E919D0">
        <w:trPr>
          <w:cantSplit/>
          <w:tblHeader/>
        </w:trPr>
        <w:tc>
          <w:tcPr>
            <w:tcW w:w="2127"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3260"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1052"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1134"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99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CIIC</w:t>
            </w:r>
          </w:p>
        </w:tc>
        <w:tc>
          <w:tcPr>
            <w:tcW w:w="111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QUT</w:t>
            </w:r>
          </w:p>
        </w:tc>
      </w:tr>
      <w:tr w:rsidR="00657F05" w:rsidTr="00E919D0">
        <w:trPr>
          <w:cantSplit/>
          <w:tblHeader/>
        </w:trPr>
        <w:tc>
          <w:tcPr>
            <w:tcW w:w="2127"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 xml:space="preserve">Industry </w:t>
            </w:r>
            <w:r>
              <w:t>d</w:t>
            </w:r>
            <w:r w:rsidRPr="009919EB">
              <w:t>omain</w:t>
            </w:r>
          </w:p>
        </w:tc>
        <w:tc>
          <w:tcPr>
            <w:tcW w:w="3260"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Sector</w:t>
            </w:r>
            <w:r w:rsidRPr="009919EB">
              <w:br/>
              <w:t>(ANZSIC code)</w:t>
            </w:r>
          </w:p>
        </w:tc>
        <w:tc>
          <w:tcPr>
            <w:tcW w:w="105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Cultural</w:t>
            </w:r>
          </w:p>
        </w:tc>
        <w:tc>
          <w:tcPr>
            <w:tcW w:w="1134"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99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111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r>
      <w:tr w:rsidR="00BA6A02" w:rsidTr="00E919D0">
        <w:trPr>
          <w:cantSplit/>
        </w:trPr>
        <w:tc>
          <w:tcPr>
            <w:tcW w:w="2127" w:type="dxa"/>
            <w:tcBorders>
              <w:top w:val="thickThinLargeGap" w:sz="24" w:space="0" w:color="auto"/>
              <w:left w:val="nil"/>
              <w:bottom w:val="nil"/>
              <w:right w:val="nil"/>
            </w:tcBorders>
          </w:tcPr>
          <w:p w:rsidR="00BA6A02" w:rsidRDefault="00BA6A02" w:rsidP="00BA6A02">
            <w:pPr>
              <w:pStyle w:val="Tabletext"/>
            </w:pPr>
            <w:r w:rsidRPr="009919EB">
              <w:t>Literature and print media</w:t>
            </w:r>
          </w:p>
        </w:tc>
        <w:tc>
          <w:tcPr>
            <w:tcW w:w="3260" w:type="dxa"/>
            <w:tcBorders>
              <w:top w:val="thickThinLargeGap" w:sz="24" w:space="0" w:color="auto"/>
              <w:left w:val="nil"/>
              <w:bottom w:val="nil"/>
              <w:right w:val="nil"/>
            </w:tcBorders>
            <w:shd w:val="clear" w:color="auto" w:fill="auto"/>
          </w:tcPr>
          <w:p w:rsidR="00BA6A02" w:rsidRPr="00B014BD" w:rsidRDefault="00BA6A02" w:rsidP="00BA6A02">
            <w:pPr>
              <w:pStyle w:val="Tabletext"/>
            </w:pPr>
            <w:r w:rsidRPr="00B014BD">
              <w:t>Printing (1611)</w:t>
            </w:r>
          </w:p>
        </w:tc>
        <w:tc>
          <w:tcPr>
            <w:tcW w:w="1052" w:type="dxa"/>
            <w:tcBorders>
              <w:top w:val="dotted" w:sz="4" w:space="0" w:color="auto"/>
              <w:left w:val="single" w:sz="4" w:space="0" w:color="auto"/>
              <w:bottom w:val="dotted" w:sz="4" w:space="0" w:color="auto"/>
              <w:right w:val="single" w:sz="4" w:space="0" w:color="auto"/>
            </w:tcBorders>
            <w:shd w:val="clear" w:color="auto" w:fill="E4E4E4"/>
            <w:vAlign w:val="center"/>
          </w:tcPr>
          <w:p w:rsidR="00BA6A02" w:rsidRPr="00E910C5" w:rsidRDefault="001476D1" w:rsidP="00BA6A02">
            <w:pPr>
              <w:pStyle w:val="Tabletextcentred"/>
              <w:rPr>
                <w:rFonts w:asciiTheme="majorHAnsi" w:hAnsiTheme="majorHAnsi"/>
                <w:sz w:val="18"/>
                <w:szCs w:val="18"/>
              </w:rPr>
            </w:pPr>
            <w:r>
              <w:sym w:font="Wingdings" w:char="F0FC"/>
            </w:r>
          </w:p>
        </w:tc>
        <w:tc>
          <w:tcPr>
            <w:tcW w:w="1134"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c>
          <w:tcPr>
            <w:tcW w:w="111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r>
      <w:tr w:rsidR="00BA6A02" w:rsidTr="00E919D0">
        <w:trPr>
          <w:cantSplit/>
        </w:trPr>
        <w:tc>
          <w:tcPr>
            <w:tcW w:w="2127" w:type="dxa"/>
            <w:tcBorders>
              <w:top w:val="nil"/>
              <w:left w:val="nil"/>
              <w:bottom w:val="nil"/>
              <w:right w:val="nil"/>
            </w:tcBorders>
          </w:tcPr>
          <w:p w:rsidR="00BA6A02" w:rsidRDefault="00BA6A02" w:rsidP="00BA6A02">
            <w:pPr>
              <w:pStyle w:val="Tabletext"/>
            </w:pPr>
            <w:r w:rsidRPr="009919EB">
              <w:t>Literature and print media</w:t>
            </w:r>
          </w:p>
        </w:tc>
        <w:tc>
          <w:tcPr>
            <w:tcW w:w="3260" w:type="dxa"/>
            <w:tcBorders>
              <w:top w:val="nil"/>
              <w:left w:val="nil"/>
              <w:bottom w:val="nil"/>
              <w:right w:val="nil"/>
            </w:tcBorders>
            <w:shd w:val="clear" w:color="auto" w:fill="auto"/>
          </w:tcPr>
          <w:p w:rsidR="00BA6A02" w:rsidRPr="00B014BD" w:rsidRDefault="00BA6A02" w:rsidP="00BA6A02">
            <w:pPr>
              <w:pStyle w:val="Tabletext"/>
            </w:pPr>
            <w:r w:rsidRPr="00B014BD">
              <w:t>Book and magazine wholesaling (3735)</w:t>
            </w:r>
          </w:p>
        </w:tc>
        <w:tc>
          <w:tcPr>
            <w:tcW w:w="1052" w:type="dxa"/>
            <w:tcBorders>
              <w:top w:val="dotted" w:sz="4" w:space="0" w:color="auto"/>
              <w:left w:val="single" w:sz="4" w:space="0" w:color="auto"/>
              <w:bottom w:val="dotted" w:sz="4" w:space="0" w:color="auto"/>
              <w:right w:val="single" w:sz="4" w:space="0" w:color="auto"/>
            </w:tcBorders>
            <w:shd w:val="clear" w:color="auto" w:fill="E4E4E4"/>
            <w:vAlign w:val="center"/>
          </w:tcPr>
          <w:p w:rsidR="00BA6A02" w:rsidRPr="00E910C5" w:rsidRDefault="001476D1" w:rsidP="00BA6A02">
            <w:pPr>
              <w:pStyle w:val="Tabletextcentred"/>
              <w:rPr>
                <w:rFonts w:asciiTheme="majorHAnsi" w:hAnsiTheme="majorHAnsi"/>
                <w:sz w:val="18"/>
                <w:szCs w:val="18"/>
              </w:rPr>
            </w:pPr>
            <w:r>
              <w:sym w:font="Wingdings" w:char="F0FC"/>
            </w:r>
          </w:p>
        </w:tc>
        <w:tc>
          <w:tcPr>
            <w:tcW w:w="1134"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c>
          <w:tcPr>
            <w:tcW w:w="111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r>
      <w:tr w:rsidR="00BA6A02" w:rsidTr="00E919D0">
        <w:trPr>
          <w:cantSplit/>
        </w:trPr>
        <w:tc>
          <w:tcPr>
            <w:tcW w:w="2127" w:type="dxa"/>
            <w:tcBorders>
              <w:top w:val="nil"/>
              <w:left w:val="nil"/>
              <w:bottom w:val="double" w:sz="4" w:space="0" w:color="auto"/>
              <w:right w:val="nil"/>
            </w:tcBorders>
          </w:tcPr>
          <w:p w:rsidR="00BA6A02" w:rsidRDefault="00BA6A02" w:rsidP="00BA6A02">
            <w:pPr>
              <w:pStyle w:val="Tabletext"/>
            </w:pPr>
            <w:r w:rsidRPr="009919EB">
              <w:t>Literature and print media</w:t>
            </w:r>
          </w:p>
        </w:tc>
        <w:tc>
          <w:tcPr>
            <w:tcW w:w="3260" w:type="dxa"/>
            <w:tcBorders>
              <w:top w:val="nil"/>
              <w:left w:val="nil"/>
              <w:bottom w:val="double" w:sz="4" w:space="0" w:color="auto"/>
              <w:right w:val="nil"/>
            </w:tcBorders>
            <w:shd w:val="clear" w:color="auto" w:fill="auto"/>
          </w:tcPr>
          <w:p w:rsidR="00BA6A02" w:rsidRPr="00B014BD" w:rsidRDefault="00BA6A02" w:rsidP="00BA6A02">
            <w:pPr>
              <w:pStyle w:val="Tabletext"/>
            </w:pPr>
            <w:r w:rsidRPr="00B014BD">
              <w:t>Newspaper and book retailing (4244)</w:t>
            </w:r>
          </w:p>
        </w:tc>
        <w:tc>
          <w:tcPr>
            <w:tcW w:w="1052" w:type="dxa"/>
            <w:tcBorders>
              <w:top w:val="dotted" w:sz="4" w:space="0" w:color="auto"/>
              <w:left w:val="single" w:sz="4" w:space="0" w:color="auto"/>
              <w:bottom w:val="double" w:sz="4" w:space="0" w:color="auto"/>
              <w:right w:val="single" w:sz="4" w:space="0" w:color="auto"/>
            </w:tcBorders>
            <w:shd w:val="clear" w:color="auto" w:fill="E4E4E4"/>
            <w:vAlign w:val="center"/>
          </w:tcPr>
          <w:p w:rsidR="00BA6A02" w:rsidRPr="00E910C5" w:rsidRDefault="001476D1" w:rsidP="00BA6A02">
            <w:pPr>
              <w:pStyle w:val="Tabletextcentred"/>
              <w:rPr>
                <w:rFonts w:asciiTheme="majorHAnsi" w:hAnsiTheme="majorHAnsi"/>
                <w:sz w:val="18"/>
                <w:szCs w:val="18"/>
              </w:rPr>
            </w:pPr>
            <w:r>
              <w:sym w:font="Wingdings" w:char="F0FC"/>
            </w:r>
          </w:p>
        </w:tc>
        <w:tc>
          <w:tcPr>
            <w:tcW w:w="1134" w:type="dxa"/>
            <w:tcBorders>
              <w:top w:val="dotted" w:sz="4" w:space="0" w:color="auto"/>
              <w:left w:val="single" w:sz="4" w:space="0" w:color="auto"/>
              <w:bottom w:val="double"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c>
          <w:tcPr>
            <w:tcW w:w="992" w:type="dxa"/>
            <w:tcBorders>
              <w:top w:val="dotted" w:sz="4" w:space="0" w:color="auto"/>
              <w:left w:val="single" w:sz="4" w:space="0" w:color="auto"/>
              <w:bottom w:val="double"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c>
          <w:tcPr>
            <w:tcW w:w="1112" w:type="dxa"/>
            <w:tcBorders>
              <w:top w:val="dotted" w:sz="4" w:space="0" w:color="auto"/>
              <w:left w:val="single" w:sz="4" w:space="0" w:color="auto"/>
              <w:bottom w:val="double"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r>
      <w:tr w:rsidR="00BA6A02" w:rsidTr="00E919D0">
        <w:trPr>
          <w:cantSplit/>
        </w:trPr>
        <w:tc>
          <w:tcPr>
            <w:tcW w:w="2127" w:type="dxa"/>
            <w:tcBorders>
              <w:top w:val="double" w:sz="4" w:space="0" w:color="auto"/>
              <w:left w:val="nil"/>
              <w:bottom w:val="single" w:sz="4" w:space="0" w:color="auto"/>
              <w:right w:val="nil"/>
            </w:tcBorders>
          </w:tcPr>
          <w:p w:rsidR="00BA6A02" w:rsidRPr="009919EB" w:rsidRDefault="00BA6A02" w:rsidP="00BA6A02">
            <w:pPr>
              <w:pStyle w:val="Tabletext"/>
            </w:pPr>
            <w:r w:rsidRPr="00B014BD">
              <w:t>Broadcasting, electronic or digital media and film</w:t>
            </w:r>
          </w:p>
        </w:tc>
        <w:tc>
          <w:tcPr>
            <w:tcW w:w="3260" w:type="dxa"/>
            <w:tcBorders>
              <w:top w:val="double" w:sz="4" w:space="0" w:color="auto"/>
              <w:left w:val="nil"/>
              <w:bottom w:val="single" w:sz="4" w:space="0" w:color="auto"/>
              <w:right w:val="nil"/>
            </w:tcBorders>
            <w:shd w:val="clear" w:color="auto" w:fill="auto"/>
          </w:tcPr>
          <w:p w:rsidR="00BA6A02" w:rsidRPr="00B014BD" w:rsidRDefault="00BA6A02" w:rsidP="00BA6A02">
            <w:pPr>
              <w:pStyle w:val="Tabletext"/>
            </w:pPr>
            <w:r w:rsidRPr="00B014BD">
              <w:t>Motion picture and video distribution (5512)</w:t>
            </w:r>
          </w:p>
        </w:tc>
        <w:tc>
          <w:tcPr>
            <w:tcW w:w="1052" w:type="dxa"/>
            <w:tcBorders>
              <w:top w:val="double" w:sz="4" w:space="0" w:color="auto"/>
              <w:left w:val="single" w:sz="4" w:space="0" w:color="auto"/>
              <w:bottom w:val="dotted" w:sz="4" w:space="0" w:color="auto"/>
              <w:right w:val="single" w:sz="4" w:space="0" w:color="auto"/>
            </w:tcBorders>
            <w:shd w:val="clear" w:color="auto" w:fill="E4E4E4"/>
            <w:vAlign w:val="center"/>
          </w:tcPr>
          <w:p w:rsidR="00BA6A02" w:rsidRPr="00E910C5" w:rsidRDefault="001476D1" w:rsidP="00BA6A02">
            <w:pPr>
              <w:pStyle w:val="Tabletextcentred"/>
              <w:rPr>
                <w:rFonts w:asciiTheme="majorHAnsi" w:hAnsiTheme="majorHAnsi"/>
                <w:sz w:val="18"/>
                <w:szCs w:val="18"/>
              </w:rPr>
            </w:pPr>
            <w:r>
              <w:sym w:font="Wingdings" w:char="F0FC"/>
            </w:r>
          </w:p>
        </w:tc>
        <w:tc>
          <w:tcPr>
            <w:tcW w:w="1134" w:type="dxa"/>
            <w:tcBorders>
              <w:top w:val="double" w:sz="4" w:space="0" w:color="auto"/>
              <w:left w:val="single" w:sz="4" w:space="0" w:color="auto"/>
              <w:bottom w:val="dotted" w:sz="4" w:space="0" w:color="auto"/>
              <w:right w:val="single" w:sz="4" w:space="0" w:color="auto"/>
            </w:tcBorders>
            <w:shd w:val="clear" w:color="auto" w:fill="E4E4E4"/>
            <w:vAlign w:val="center"/>
          </w:tcPr>
          <w:p w:rsidR="00BA6A02" w:rsidRPr="00E910C5" w:rsidRDefault="001476D1" w:rsidP="00BA6A02">
            <w:pPr>
              <w:pStyle w:val="Tabletextcentred"/>
              <w:rPr>
                <w:rFonts w:asciiTheme="majorHAnsi" w:hAnsiTheme="majorHAnsi"/>
                <w:sz w:val="18"/>
                <w:szCs w:val="18"/>
              </w:rPr>
            </w:pPr>
            <w:r>
              <w:sym w:font="Wingdings" w:char="F0FC"/>
            </w:r>
          </w:p>
        </w:tc>
        <w:tc>
          <w:tcPr>
            <w:tcW w:w="992" w:type="dxa"/>
            <w:tcBorders>
              <w:top w:val="double" w:sz="4" w:space="0" w:color="auto"/>
              <w:left w:val="single" w:sz="4" w:space="0" w:color="auto"/>
              <w:bottom w:val="dotted"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c>
          <w:tcPr>
            <w:tcW w:w="1112" w:type="dxa"/>
            <w:tcBorders>
              <w:top w:val="double" w:sz="4" w:space="0" w:color="auto"/>
              <w:left w:val="single" w:sz="4" w:space="0" w:color="auto"/>
              <w:bottom w:val="dotted" w:sz="4" w:space="0" w:color="auto"/>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r>
      <w:tr w:rsidR="00BA6A02" w:rsidTr="00E919D0">
        <w:trPr>
          <w:cantSplit/>
        </w:trPr>
        <w:tc>
          <w:tcPr>
            <w:tcW w:w="2127" w:type="dxa"/>
            <w:tcBorders>
              <w:top w:val="single" w:sz="4" w:space="0" w:color="auto"/>
              <w:left w:val="nil"/>
              <w:bottom w:val="nil"/>
              <w:right w:val="nil"/>
            </w:tcBorders>
          </w:tcPr>
          <w:p w:rsidR="00BA6A02" w:rsidRPr="009919EB" w:rsidRDefault="00BA6A02" w:rsidP="00BA6A02">
            <w:pPr>
              <w:pStyle w:val="Tabletext"/>
            </w:pPr>
            <w:r w:rsidRPr="00B014BD">
              <w:t>Broadcasting, electronic or digital media and film</w:t>
            </w:r>
          </w:p>
        </w:tc>
        <w:tc>
          <w:tcPr>
            <w:tcW w:w="3260" w:type="dxa"/>
            <w:tcBorders>
              <w:top w:val="single" w:sz="4" w:space="0" w:color="auto"/>
              <w:left w:val="nil"/>
              <w:bottom w:val="nil"/>
              <w:right w:val="nil"/>
            </w:tcBorders>
            <w:shd w:val="clear" w:color="auto" w:fill="auto"/>
          </w:tcPr>
          <w:p w:rsidR="00BA6A02" w:rsidRPr="00B014BD" w:rsidRDefault="00BA6A02" w:rsidP="00BA6A02">
            <w:pPr>
              <w:pStyle w:val="Tabletext"/>
            </w:pPr>
            <w:r w:rsidRPr="00B014BD">
              <w:t>Motion picture exhibition (5513)</w:t>
            </w:r>
          </w:p>
        </w:tc>
        <w:tc>
          <w:tcPr>
            <w:tcW w:w="1052" w:type="dxa"/>
            <w:tcBorders>
              <w:top w:val="dotted" w:sz="4" w:space="0" w:color="auto"/>
              <w:left w:val="single" w:sz="4" w:space="0" w:color="auto"/>
              <w:bottom w:val="nil"/>
              <w:right w:val="single" w:sz="4" w:space="0" w:color="auto"/>
            </w:tcBorders>
            <w:shd w:val="clear" w:color="auto" w:fill="E4E4E4"/>
            <w:vAlign w:val="center"/>
          </w:tcPr>
          <w:p w:rsidR="00BA6A02" w:rsidRPr="00E910C5" w:rsidRDefault="001476D1" w:rsidP="00BA6A02">
            <w:pPr>
              <w:pStyle w:val="Tabletextcentred"/>
              <w:rPr>
                <w:rFonts w:asciiTheme="majorHAnsi" w:hAnsiTheme="majorHAnsi"/>
                <w:sz w:val="18"/>
                <w:szCs w:val="18"/>
              </w:rPr>
            </w:pPr>
            <w:r>
              <w:sym w:font="Wingdings" w:char="F0FC"/>
            </w:r>
          </w:p>
        </w:tc>
        <w:tc>
          <w:tcPr>
            <w:tcW w:w="1134" w:type="dxa"/>
            <w:tcBorders>
              <w:top w:val="dotted" w:sz="4" w:space="0" w:color="auto"/>
              <w:left w:val="single" w:sz="4" w:space="0" w:color="auto"/>
              <w:bottom w:val="nil"/>
              <w:right w:val="single" w:sz="4" w:space="0" w:color="auto"/>
            </w:tcBorders>
            <w:shd w:val="clear" w:color="auto" w:fill="E4E4E4"/>
            <w:vAlign w:val="center"/>
          </w:tcPr>
          <w:p w:rsidR="00BA6A02" w:rsidRPr="00E910C5" w:rsidRDefault="001476D1" w:rsidP="00BA6A02">
            <w:pPr>
              <w:pStyle w:val="Tabletextcentred"/>
              <w:rPr>
                <w:rFonts w:asciiTheme="majorHAnsi" w:hAnsiTheme="majorHAnsi"/>
                <w:sz w:val="18"/>
                <w:szCs w:val="18"/>
              </w:rPr>
            </w:pPr>
            <w:r>
              <w:sym w:font="Wingdings" w:char="F0FC"/>
            </w:r>
          </w:p>
        </w:tc>
        <w:tc>
          <w:tcPr>
            <w:tcW w:w="992" w:type="dxa"/>
            <w:tcBorders>
              <w:top w:val="dotted" w:sz="4" w:space="0" w:color="auto"/>
              <w:left w:val="single" w:sz="4" w:space="0" w:color="auto"/>
              <w:bottom w:val="nil"/>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c>
          <w:tcPr>
            <w:tcW w:w="1112" w:type="dxa"/>
            <w:tcBorders>
              <w:top w:val="dotted" w:sz="4" w:space="0" w:color="auto"/>
              <w:left w:val="single" w:sz="4" w:space="0" w:color="auto"/>
              <w:bottom w:val="nil"/>
              <w:right w:val="single" w:sz="4" w:space="0" w:color="auto"/>
            </w:tcBorders>
            <w:shd w:val="clear" w:color="auto" w:fill="FFFFFF" w:themeFill="background1"/>
            <w:vAlign w:val="center"/>
          </w:tcPr>
          <w:p w:rsidR="00BA6A02" w:rsidRPr="00E910C5" w:rsidRDefault="00BA6A02" w:rsidP="00BA6A02">
            <w:pPr>
              <w:pStyle w:val="Tabletextcentred"/>
              <w:rPr>
                <w:rFonts w:asciiTheme="majorHAnsi" w:hAnsiTheme="majorHAnsi"/>
                <w:sz w:val="18"/>
                <w:szCs w:val="18"/>
              </w:rPr>
            </w:pPr>
          </w:p>
        </w:tc>
      </w:tr>
      <w:tr w:rsidR="001476D1" w:rsidTr="00E919D0">
        <w:trPr>
          <w:cantSplit/>
        </w:trPr>
        <w:tc>
          <w:tcPr>
            <w:tcW w:w="2127" w:type="dxa"/>
            <w:tcBorders>
              <w:top w:val="nil"/>
              <w:left w:val="nil"/>
              <w:bottom w:val="double" w:sz="4" w:space="0" w:color="auto"/>
              <w:right w:val="nil"/>
            </w:tcBorders>
          </w:tcPr>
          <w:p w:rsidR="001476D1" w:rsidRPr="009919EB" w:rsidRDefault="001476D1" w:rsidP="001476D1">
            <w:pPr>
              <w:pStyle w:val="Tabletext"/>
            </w:pPr>
            <w:r w:rsidRPr="00B014BD">
              <w:t>Broadcasting, electronic or digital media and film</w:t>
            </w:r>
          </w:p>
        </w:tc>
        <w:tc>
          <w:tcPr>
            <w:tcW w:w="3260" w:type="dxa"/>
            <w:tcBorders>
              <w:top w:val="nil"/>
              <w:left w:val="nil"/>
              <w:bottom w:val="double" w:sz="4" w:space="0" w:color="auto"/>
              <w:right w:val="nil"/>
            </w:tcBorders>
            <w:shd w:val="clear" w:color="auto" w:fill="auto"/>
          </w:tcPr>
          <w:p w:rsidR="001476D1" w:rsidRPr="00B014BD" w:rsidRDefault="001476D1" w:rsidP="001476D1">
            <w:pPr>
              <w:pStyle w:val="Tabletext"/>
            </w:pPr>
            <w:r w:rsidRPr="00B014BD">
              <w:t>Video and other electronic media rental and hiring (6632)</w:t>
            </w:r>
          </w:p>
        </w:tc>
        <w:tc>
          <w:tcPr>
            <w:tcW w:w="1052" w:type="dxa"/>
            <w:tcBorders>
              <w:top w:val="nil"/>
              <w:left w:val="single" w:sz="4" w:space="0" w:color="auto"/>
              <w:bottom w:val="double" w:sz="4" w:space="0" w:color="auto"/>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1134" w:type="dxa"/>
            <w:tcBorders>
              <w:top w:val="nil"/>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992" w:type="dxa"/>
            <w:tcBorders>
              <w:top w:val="nil"/>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12" w:type="dxa"/>
            <w:tcBorders>
              <w:top w:val="nil"/>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r>
      <w:tr w:rsidR="001476D1" w:rsidTr="00E919D0">
        <w:trPr>
          <w:cantSplit/>
        </w:trPr>
        <w:tc>
          <w:tcPr>
            <w:tcW w:w="2127" w:type="dxa"/>
            <w:tcBorders>
              <w:top w:val="double" w:sz="4" w:space="0" w:color="auto"/>
              <w:left w:val="nil"/>
              <w:bottom w:val="double" w:sz="4" w:space="0" w:color="auto"/>
              <w:right w:val="nil"/>
            </w:tcBorders>
          </w:tcPr>
          <w:p w:rsidR="001476D1" w:rsidRPr="009919EB" w:rsidRDefault="001476D1" w:rsidP="001476D1">
            <w:pPr>
              <w:pStyle w:val="Tabletext"/>
            </w:pPr>
            <w:r w:rsidRPr="00B014BD">
              <w:t>Music composition and publishing</w:t>
            </w:r>
          </w:p>
        </w:tc>
        <w:tc>
          <w:tcPr>
            <w:tcW w:w="3260" w:type="dxa"/>
            <w:tcBorders>
              <w:top w:val="double" w:sz="4" w:space="0" w:color="auto"/>
              <w:left w:val="nil"/>
              <w:bottom w:val="double" w:sz="4" w:space="0" w:color="auto"/>
              <w:right w:val="nil"/>
            </w:tcBorders>
            <w:shd w:val="clear" w:color="auto" w:fill="auto"/>
          </w:tcPr>
          <w:p w:rsidR="001476D1" w:rsidRPr="00B014BD" w:rsidRDefault="001476D1" w:rsidP="001476D1">
            <w:pPr>
              <w:pStyle w:val="Tabletext"/>
            </w:pPr>
            <w:r w:rsidRPr="00B014BD">
              <w:t>Music publishing (5521)</w:t>
            </w:r>
          </w:p>
        </w:tc>
        <w:tc>
          <w:tcPr>
            <w:tcW w:w="1052" w:type="dxa"/>
            <w:tcBorders>
              <w:top w:val="double" w:sz="4" w:space="0" w:color="auto"/>
              <w:left w:val="single" w:sz="4" w:space="0" w:color="auto"/>
              <w:bottom w:val="double" w:sz="4" w:space="0" w:color="auto"/>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1134" w:type="dxa"/>
            <w:tcBorders>
              <w:top w:val="double" w:sz="4" w:space="0" w:color="auto"/>
              <w:left w:val="single" w:sz="4" w:space="0" w:color="auto"/>
              <w:bottom w:val="double" w:sz="4" w:space="0" w:color="auto"/>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992"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12"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r>
      <w:tr w:rsidR="001476D1" w:rsidTr="00E919D0">
        <w:trPr>
          <w:cantSplit/>
        </w:trPr>
        <w:tc>
          <w:tcPr>
            <w:tcW w:w="2127" w:type="dxa"/>
            <w:tcBorders>
              <w:top w:val="double" w:sz="4" w:space="0" w:color="auto"/>
              <w:left w:val="nil"/>
              <w:bottom w:val="nil"/>
              <w:right w:val="nil"/>
            </w:tcBorders>
          </w:tcPr>
          <w:p w:rsidR="001476D1" w:rsidRPr="00B014BD" w:rsidRDefault="001476D1" w:rsidP="00E919D0">
            <w:pPr>
              <w:pStyle w:val="Tabletext"/>
              <w:keepNext/>
            </w:pPr>
            <w:r w:rsidRPr="00B014BD">
              <w:lastRenderedPageBreak/>
              <w:t>Visual arts and crafts</w:t>
            </w:r>
          </w:p>
        </w:tc>
        <w:tc>
          <w:tcPr>
            <w:tcW w:w="3260" w:type="dxa"/>
            <w:tcBorders>
              <w:top w:val="double" w:sz="4" w:space="0" w:color="auto"/>
              <w:left w:val="nil"/>
              <w:bottom w:val="nil"/>
              <w:right w:val="nil"/>
            </w:tcBorders>
            <w:shd w:val="clear" w:color="auto" w:fill="auto"/>
          </w:tcPr>
          <w:p w:rsidR="001476D1" w:rsidRPr="00B014BD" w:rsidRDefault="001476D1" w:rsidP="001476D1">
            <w:pPr>
              <w:pStyle w:val="Tabletext"/>
            </w:pPr>
            <w:r w:rsidRPr="00B014BD">
              <w:t>Jewellery and watch wholesaling (3732)</w:t>
            </w:r>
          </w:p>
        </w:tc>
        <w:tc>
          <w:tcPr>
            <w:tcW w:w="1052" w:type="dxa"/>
            <w:tcBorders>
              <w:top w:val="double" w:sz="4" w:space="0" w:color="auto"/>
              <w:left w:val="single" w:sz="4" w:space="0" w:color="auto"/>
              <w:bottom w:val="nil"/>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1134" w:type="dxa"/>
            <w:tcBorders>
              <w:top w:val="double" w:sz="4" w:space="0" w:color="auto"/>
              <w:left w:val="single" w:sz="4" w:space="0" w:color="auto"/>
              <w:bottom w:val="nil"/>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992" w:type="dxa"/>
            <w:tcBorders>
              <w:top w:val="double" w:sz="4" w:space="0" w:color="auto"/>
              <w:left w:val="single" w:sz="4" w:space="0" w:color="auto"/>
              <w:bottom w:val="nil"/>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12" w:type="dxa"/>
            <w:tcBorders>
              <w:top w:val="double" w:sz="4" w:space="0" w:color="auto"/>
              <w:left w:val="single" w:sz="4" w:space="0" w:color="auto"/>
              <w:bottom w:val="nil"/>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r>
      <w:tr w:rsidR="001476D1" w:rsidTr="00E919D0">
        <w:trPr>
          <w:cantSplit/>
        </w:trPr>
        <w:tc>
          <w:tcPr>
            <w:tcW w:w="2127" w:type="dxa"/>
            <w:tcBorders>
              <w:top w:val="nil"/>
              <w:left w:val="nil"/>
              <w:bottom w:val="double" w:sz="4" w:space="0" w:color="auto"/>
              <w:right w:val="nil"/>
            </w:tcBorders>
          </w:tcPr>
          <w:p w:rsidR="001476D1" w:rsidRPr="00B014BD" w:rsidRDefault="001476D1" w:rsidP="001476D1">
            <w:pPr>
              <w:pStyle w:val="Tabletext"/>
            </w:pPr>
            <w:r w:rsidRPr="00B014BD">
              <w:t>Visual arts and crafts</w:t>
            </w:r>
          </w:p>
        </w:tc>
        <w:tc>
          <w:tcPr>
            <w:tcW w:w="3260" w:type="dxa"/>
            <w:tcBorders>
              <w:top w:val="nil"/>
              <w:left w:val="nil"/>
              <w:bottom w:val="double" w:sz="4" w:space="0" w:color="auto"/>
              <w:right w:val="nil"/>
            </w:tcBorders>
            <w:shd w:val="clear" w:color="auto" w:fill="auto"/>
          </w:tcPr>
          <w:p w:rsidR="001476D1" w:rsidRPr="00B014BD" w:rsidRDefault="001476D1" w:rsidP="001476D1">
            <w:pPr>
              <w:pStyle w:val="Tabletext"/>
            </w:pPr>
            <w:r w:rsidRPr="00B014BD">
              <w:t>Watch and jewellery retailing (4253)</w:t>
            </w:r>
          </w:p>
        </w:tc>
        <w:tc>
          <w:tcPr>
            <w:tcW w:w="1052" w:type="dxa"/>
            <w:tcBorders>
              <w:top w:val="nil"/>
              <w:left w:val="single" w:sz="4" w:space="0" w:color="auto"/>
              <w:bottom w:val="double" w:sz="4" w:space="0" w:color="auto"/>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1134" w:type="dxa"/>
            <w:tcBorders>
              <w:top w:val="nil"/>
              <w:left w:val="single" w:sz="4" w:space="0" w:color="auto"/>
              <w:bottom w:val="double" w:sz="4" w:space="0" w:color="auto"/>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992" w:type="dxa"/>
            <w:tcBorders>
              <w:top w:val="nil"/>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12" w:type="dxa"/>
            <w:tcBorders>
              <w:top w:val="nil"/>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r>
      <w:tr w:rsidR="001476D1" w:rsidTr="00E919D0">
        <w:trPr>
          <w:cantSplit/>
        </w:trPr>
        <w:tc>
          <w:tcPr>
            <w:tcW w:w="2127" w:type="dxa"/>
            <w:tcBorders>
              <w:top w:val="double" w:sz="4" w:space="0" w:color="auto"/>
              <w:left w:val="nil"/>
              <w:bottom w:val="single" w:sz="4" w:space="0" w:color="auto"/>
              <w:right w:val="nil"/>
            </w:tcBorders>
          </w:tcPr>
          <w:p w:rsidR="001476D1" w:rsidRPr="00B014BD" w:rsidRDefault="001476D1" w:rsidP="001476D1">
            <w:pPr>
              <w:pStyle w:val="Tabletext"/>
            </w:pPr>
            <w:r>
              <w:t>Fashion</w:t>
            </w:r>
          </w:p>
        </w:tc>
        <w:tc>
          <w:tcPr>
            <w:tcW w:w="3260" w:type="dxa"/>
            <w:tcBorders>
              <w:top w:val="double" w:sz="4" w:space="0" w:color="auto"/>
              <w:left w:val="nil"/>
              <w:bottom w:val="single" w:sz="4" w:space="0" w:color="auto"/>
              <w:right w:val="nil"/>
            </w:tcBorders>
            <w:shd w:val="clear" w:color="auto" w:fill="auto"/>
          </w:tcPr>
          <w:p w:rsidR="001476D1" w:rsidRPr="00B014BD" w:rsidRDefault="001476D1" w:rsidP="001476D1">
            <w:pPr>
              <w:pStyle w:val="Tabletext"/>
            </w:pPr>
            <w:r w:rsidRPr="00B014BD">
              <w:t>Clothing manufacture (1351)</w:t>
            </w:r>
          </w:p>
        </w:tc>
        <w:tc>
          <w:tcPr>
            <w:tcW w:w="1052" w:type="dxa"/>
            <w:tcBorders>
              <w:top w:val="double" w:sz="4" w:space="0" w:color="auto"/>
              <w:left w:val="single" w:sz="4" w:space="0" w:color="auto"/>
              <w:bottom w:val="dotted"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34" w:type="dxa"/>
            <w:tcBorders>
              <w:top w:val="double" w:sz="4" w:space="0" w:color="auto"/>
              <w:left w:val="single" w:sz="4" w:space="0" w:color="auto"/>
              <w:bottom w:val="dotted" w:sz="4" w:space="0" w:color="auto"/>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992" w:type="dxa"/>
            <w:tcBorders>
              <w:top w:val="double" w:sz="4" w:space="0" w:color="auto"/>
              <w:left w:val="single" w:sz="4" w:space="0" w:color="auto"/>
              <w:bottom w:val="dotted"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12" w:type="dxa"/>
            <w:tcBorders>
              <w:top w:val="double" w:sz="4" w:space="0" w:color="auto"/>
              <w:left w:val="single" w:sz="4" w:space="0" w:color="auto"/>
              <w:bottom w:val="dotted"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r>
      <w:tr w:rsidR="001476D1" w:rsidTr="00E919D0">
        <w:trPr>
          <w:cantSplit/>
        </w:trPr>
        <w:tc>
          <w:tcPr>
            <w:tcW w:w="2127" w:type="dxa"/>
            <w:tcBorders>
              <w:top w:val="single" w:sz="4" w:space="0" w:color="auto"/>
              <w:left w:val="nil"/>
              <w:bottom w:val="nil"/>
              <w:right w:val="nil"/>
            </w:tcBorders>
          </w:tcPr>
          <w:p w:rsidR="001476D1" w:rsidRPr="00B014BD" w:rsidRDefault="001476D1" w:rsidP="001476D1">
            <w:pPr>
              <w:pStyle w:val="Tabletext"/>
            </w:pPr>
            <w:r>
              <w:t>Fashion</w:t>
            </w:r>
          </w:p>
        </w:tc>
        <w:tc>
          <w:tcPr>
            <w:tcW w:w="3260" w:type="dxa"/>
            <w:tcBorders>
              <w:top w:val="single" w:sz="4" w:space="0" w:color="auto"/>
              <w:left w:val="nil"/>
              <w:bottom w:val="nil"/>
              <w:right w:val="nil"/>
            </w:tcBorders>
            <w:shd w:val="clear" w:color="auto" w:fill="auto"/>
          </w:tcPr>
          <w:p w:rsidR="001476D1" w:rsidRPr="00B014BD" w:rsidRDefault="001476D1" w:rsidP="001476D1">
            <w:pPr>
              <w:pStyle w:val="Tabletext"/>
            </w:pPr>
            <w:r w:rsidRPr="00B014BD">
              <w:t>Footwear manufacture (1352)</w:t>
            </w:r>
          </w:p>
        </w:tc>
        <w:tc>
          <w:tcPr>
            <w:tcW w:w="1052" w:type="dxa"/>
            <w:tcBorders>
              <w:top w:val="dotted" w:sz="4" w:space="0" w:color="auto"/>
              <w:left w:val="single" w:sz="4" w:space="0" w:color="auto"/>
              <w:bottom w:val="nil"/>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34" w:type="dxa"/>
            <w:tcBorders>
              <w:top w:val="dotted" w:sz="4" w:space="0" w:color="auto"/>
              <w:left w:val="single" w:sz="4" w:space="0" w:color="auto"/>
              <w:bottom w:val="nil"/>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992" w:type="dxa"/>
            <w:tcBorders>
              <w:top w:val="dotted" w:sz="4" w:space="0" w:color="auto"/>
              <w:left w:val="single" w:sz="4" w:space="0" w:color="auto"/>
              <w:bottom w:val="nil"/>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12" w:type="dxa"/>
            <w:tcBorders>
              <w:top w:val="dotted" w:sz="4" w:space="0" w:color="auto"/>
              <w:left w:val="single" w:sz="4" w:space="0" w:color="auto"/>
              <w:bottom w:val="nil"/>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r>
      <w:tr w:rsidR="001476D1" w:rsidTr="00E919D0">
        <w:trPr>
          <w:cantSplit/>
        </w:trPr>
        <w:tc>
          <w:tcPr>
            <w:tcW w:w="2127" w:type="dxa"/>
            <w:tcBorders>
              <w:top w:val="nil"/>
              <w:left w:val="nil"/>
              <w:bottom w:val="nil"/>
              <w:right w:val="nil"/>
            </w:tcBorders>
          </w:tcPr>
          <w:p w:rsidR="001476D1" w:rsidRPr="00B014BD" w:rsidRDefault="001476D1" w:rsidP="001476D1">
            <w:pPr>
              <w:pStyle w:val="Tabletext"/>
            </w:pPr>
            <w:r w:rsidRPr="00B014BD">
              <w:t>Fashion</w:t>
            </w:r>
          </w:p>
        </w:tc>
        <w:tc>
          <w:tcPr>
            <w:tcW w:w="3260" w:type="dxa"/>
            <w:tcBorders>
              <w:top w:val="nil"/>
              <w:left w:val="nil"/>
              <w:bottom w:val="nil"/>
              <w:right w:val="nil"/>
            </w:tcBorders>
            <w:shd w:val="clear" w:color="auto" w:fill="auto"/>
          </w:tcPr>
          <w:p w:rsidR="001476D1" w:rsidRPr="00B014BD" w:rsidRDefault="001476D1" w:rsidP="001476D1">
            <w:pPr>
              <w:pStyle w:val="Tabletext"/>
            </w:pPr>
            <w:r w:rsidRPr="00B014BD">
              <w:t>Clothing and footwear wholesaling (3712)</w:t>
            </w:r>
          </w:p>
        </w:tc>
        <w:tc>
          <w:tcPr>
            <w:tcW w:w="1052" w:type="dxa"/>
            <w:tcBorders>
              <w:top w:val="nil"/>
              <w:left w:val="single" w:sz="4" w:space="0" w:color="auto"/>
              <w:bottom w:val="nil"/>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34" w:type="dxa"/>
            <w:tcBorders>
              <w:top w:val="nil"/>
              <w:left w:val="single" w:sz="4" w:space="0" w:color="auto"/>
              <w:bottom w:val="nil"/>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992" w:type="dxa"/>
            <w:tcBorders>
              <w:top w:val="nil"/>
              <w:left w:val="single" w:sz="4" w:space="0" w:color="auto"/>
              <w:bottom w:val="nil"/>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12" w:type="dxa"/>
            <w:tcBorders>
              <w:top w:val="nil"/>
              <w:left w:val="single" w:sz="4" w:space="0" w:color="auto"/>
              <w:bottom w:val="nil"/>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r>
      <w:tr w:rsidR="001476D1" w:rsidTr="00E919D0">
        <w:trPr>
          <w:cantSplit/>
        </w:trPr>
        <w:tc>
          <w:tcPr>
            <w:tcW w:w="2127" w:type="dxa"/>
            <w:tcBorders>
              <w:top w:val="nil"/>
              <w:left w:val="nil"/>
              <w:bottom w:val="double" w:sz="4" w:space="0" w:color="auto"/>
              <w:right w:val="nil"/>
            </w:tcBorders>
          </w:tcPr>
          <w:p w:rsidR="001476D1" w:rsidRPr="00B014BD" w:rsidRDefault="001476D1" w:rsidP="001476D1">
            <w:pPr>
              <w:pStyle w:val="Tabletext"/>
            </w:pPr>
            <w:r w:rsidRPr="00B014BD">
              <w:t>Fashion</w:t>
            </w:r>
          </w:p>
        </w:tc>
        <w:tc>
          <w:tcPr>
            <w:tcW w:w="3260" w:type="dxa"/>
            <w:tcBorders>
              <w:top w:val="nil"/>
              <w:left w:val="nil"/>
              <w:bottom w:val="double" w:sz="4" w:space="0" w:color="auto"/>
              <w:right w:val="nil"/>
            </w:tcBorders>
            <w:shd w:val="clear" w:color="auto" w:fill="auto"/>
          </w:tcPr>
          <w:p w:rsidR="001476D1" w:rsidRPr="00B014BD" w:rsidRDefault="001476D1" w:rsidP="001476D1">
            <w:pPr>
              <w:pStyle w:val="Tabletext"/>
            </w:pPr>
            <w:r w:rsidRPr="00B014BD">
              <w:t>Clothing and footwear retailing (4251, 4252)</w:t>
            </w:r>
          </w:p>
        </w:tc>
        <w:tc>
          <w:tcPr>
            <w:tcW w:w="1052" w:type="dxa"/>
            <w:tcBorders>
              <w:top w:val="nil"/>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34" w:type="dxa"/>
            <w:tcBorders>
              <w:top w:val="nil"/>
              <w:left w:val="single" w:sz="4" w:space="0" w:color="auto"/>
              <w:bottom w:val="double" w:sz="4" w:space="0" w:color="auto"/>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992" w:type="dxa"/>
            <w:tcBorders>
              <w:top w:val="nil"/>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12" w:type="dxa"/>
            <w:tcBorders>
              <w:top w:val="nil"/>
              <w:left w:val="single" w:sz="4" w:space="0" w:color="auto"/>
              <w:bottom w:val="double" w:sz="4"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r>
      <w:tr w:rsidR="001476D1" w:rsidTr="00E919D0">
        <w:trPr>
          <w:cantSplit/>
        </w:trPr>
        <w:tc>
          <w:tcPr>
            <w:tcW w:w="2127" w:type="dxa"/>
            <w:tcBorders>
              <w:top w:val="double" w:sz="4" w:space="0" w:color="auto"/>
              <w:left w:val="nil"/>
              <w:bottom w:val="single" w:sz="12" w:space="0" w:color="auto"/>
              <w:right w:val="nil"/>
            </w:tcBorders>
          </w:tcPr>
          <w:p w:rsidR="001476D1" w:rsidRPr="00DE04FF" w:rsidRDefault="001476D1" w:rsidP="00DE04FF">
            <w:pPr>
              <w:pStyle w:val="Tabletext"/>
            </w:pPr>
            <w:r w:rsidRPr="00DE04FF">
              <w:t>Other culture goods manufacturing and sales</w:t>
            </w:r>
          </w:p>
        </w:tc>
        <w:tc>
          <w:tcPr>
            <w:tcW w:w="3260" w:type="dxa"/>
            <w:tcBorders>
              <w:top w:val="double" w:sz="4" w:space="0" w:color="auto"/>
              <w:left w:val="nil"/>
              <w:bottom w:val="single" w:sz="12" w:space="0" w:color="auto"/>
              <w:right w:val="nil"/>
            </w:tcBorders>
            <w:shd w:val="clear" w:color="auto" w:fill="auto"/>
          </w:tcPr>
          <w:p w:rsidR="001476D1" w:rsidRPr="00DE04FF" w:rsidRDefault="001476D1" w:rsidP="00DE04FF">
            <w:pPr>
              <w:pStyle w:val="Tabletext"/>
            </w:pPr>
            <w:r w:rsidRPr="00DE04FF">
              <w:t>Entertainment media retailing (4242)</w:t>
            </w:r>
          </w:p>
        </w:tc>
        <w:tc>
          <w:tcPr>
            <w:tcW w:w="1052" w:type="dxa"/>
            <w:tcBorders>
              <w:top w:val="double" w:sz="4" w:space="0" w:color="auto"/>
              <w:left w:val="single" w:sz="4" w:space="0" w:color="auto"/>
              <w:bottom w:val="single" w:sz="12" w:space="0" w:color="auto"/>
              <w:right w:val="single" w:sz="4" w:space="0" w:color="auto"/>
            </w:tcBorders>
            <w:shd w:val="clear" w:color="auto" w:fill="E4E4E4"/>
            <w:vAlign w:val="center"/>
          </w:tcPr>
          <w:p w:rsidR="001476D1" w:rsidRPr="00E910C5" w:rsidRDefault="001476D1" w:rsidP="001476D1">
            <w:pPr>
              <w:pStyle w:val="Tabletextcentred"/>
              <w:rPr>
                <w:rFonts w:asciiTheme="majorHAnsi" w:hAnsiTheme="majorHAnsi"/>
                <w:sz w:val="18"/>
                <w:szCs w:val="18"/>
              </w:rPr>
            </w:pPr>
            <w:r>
              <w:sym w:font="Wingdings" w:char="F0FC"/>
            </w:r>
          </w:p>
        </w:tc>
        <w:tc>
          <w:tcPr>
            <w:tcW w:w="1134"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992"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c>
          <w:tcPr>
            <w:tcW w:w="1112"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1476D1" w:rsidRPr="00E910C5" w:rsidRDefault="001476D1" w:rsidP="001476D1">
            <w:pPr>
              <w:pStyle w:val="Tabletextcentred"/>
              <w:rPr>
                <w:rFonts w:asciiTheme="majorHAnsi" w:hAnsiTheme="majorHAnsi"/>
                <w:sz w:val="18"/>
                <w:szCs w:val="18"/>
              </w:rPr>
            </w:pPr>
          </w:p>
        </w:tc>
      </w:tr>
    </w:tbl>
    <w:p w:rsidR="00657F05" w:rsidRDefault="00657F05" w:rsidP="00E919D0"/>
    <w:p w:rsidR="00C70734" w:rsidRPr="00B014BD" w:rsidRDefault="00C70734" w:rsidP="00E919D0">
      <w:r w:rsidRPr="00B014BD">
        <w:t>Domain / ANZSIC codes included in the Satellite Accounts but excluded from cultural and creative industries reports</w:t>
      </w:r>
    </w:p>
    <w:p w:rsidR="00C70734" w:rsidRPr="00B014BD" w:rsidRDefault="00C70734" w:rsidP="00E919D0">
      <w:r w:rsidRPr="00B014BD">
        <w:t>Domain excluded from cultural and creative value reports because outside the scope of jurisdiction portfolios</w:t>
      </w:r>
    </w:p>
    <w:p w:rsidR="00C70734" w:rsidRDefault="00C70734" w:rsidP="00E919D0">
      <w:r w:rsidRPr="00B014BD">
        <w:t>The environmental heritage domain is included in the ABS Satellite Accounts as a cultural domain consistent with UNESCO and international definitions of the cultural industry.</w:t>
      </w:r>
      <w:r w:rsidR="00657F05">
        <w:t xml:space="preserve"> </w:t>
      </w:r>
      <w:r w:rsidRPr="00B014BD">
        <w:t>Virtually all creative ministry jurisdictions either exclude this domain, or quote a total value with it excluded, in reports on economic value of the cultural / creative industries.</w:t>
      </w:r>
    </w:p>
    <w:p w:rsidR="00657F05" w:rsidRDefault="001F70B0" w:rsidP="00657F05">
      <w:pPr>
        <w:pStyle w:val="Tablefigureheading"/>
      </w:pPr>
      <w:bookmarkStart w:id="61" w:name="_Toc521489326"/>
      <w:r>
        <w:t>E</w:t>
      </w:r>
      <w:r w:rsidRPr="00B014BD">
        <w:t>nvironmental heritage domain included in ABS Satellite Accounts</w:t>
      </w:r>
      <w:bookmarkEnd w:id="61"/>
    </w:p>
    <w:tbl>
      <w:tblPr>
        <w:tblW w:w="9334" w:type="dxa"/>
        <w:tblBorders>
          <w:bottom w:val="single" w:sz="4" w:space="0" w:color="auto"/>
        </w:tblBorders>
        <w:tblCellMar>
          <w:top w:w="57" w:type="dxa"/>
          <w:bottom w:w="57" w:type="dxa"/>
        </w:tblCellMar>
        <w:tblLook w:val="04A0" w:firstRow="1" w:lastRow="0" w:firstColumn="1" w:lastColumn="0" w:noHBand="0" w:noVBand="1"/>
        <w:tblDescription w:val="Environmental heritage domain included in ABS Satellite Accounts "/>
      </w:tblPr>
      <w:tblGrid>
        <w:gridCol w:w="2127"/>
        <w:gridCol w:w="2917"/>
        <w:gridCol w:w="1052"/>
        <w:gridCol w:w="1134"/>
        <w:gridCol w:w="992"/>
        <w:gridCol w:w="1112"/>
      </w:tblGrid>
      <w:tr w:rsidR="00657F05" w:rsidTr="00221700">
        <w:trPr>
          <w:cantSplit/>
          <w:tblHeader/>
        </w:trPr>
        <w:tc>
          <w:tcPr>
            <w:tcW w:w="2127"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2917"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1052"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1134"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99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CIIC</w:t>
            </w:r>
          </w:p>
        </w:tc>
        <w:tc>
          <w:tcPr>
            <w:tcW w:w="111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QUT</w:t>
            </w:r>
          </w:p>
        </w:tc>
      </w:tr>
      <w:tr w:rsidR="00657F05" w:rsidTr="00DE04FF">
        <w:trPr>
          <w:cantSplit/>
          <w:tblHeader/>
        </w:trPr>
        <w:tc>
          <w:tcPr>
            <w:tcW w:w="2127"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 xml:space="preserve">Industry </w:t>
            </w:r>
            <w:r>
              <w:t>d</w:t>
            </w:r>
            <w:r w:rsidRPr="009919EB">
              <w:t>omain</w:t>
            </w:r>
          </w:p>
        </w:tc>
        <w:tc>
          <w:tcPr>
            <w:tcW w:w="2917"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Sector</w:t>
            </w:r>
            <w:r w:rsidRPr="009919EB">
              <w:br/>
              <w:t>(ANZSIC code)</w:t>
            </w:r>
          </w:p>
        </w:tc>
        <w:tc>
          <w:tcPr>
            <w:tcW w:w="105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Cultural</w:t>
            </w:r>
          </w:p>
        </w:tc>
        <w:tc>
          <w:tcPr>
            <w:tcW w:w="1134"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99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111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r>
      <w:tr w:rsidR="001476D1" w:rsidTr="00DE04FF">
        <w:trPr>
          <w:cantSplit/>
        </w:trPr>
        <w:tc>
          <w:tcPr>
            <w:tcW w:w="2127" w:type="dxa"/>
            <w:tcBorders>
              <w:top w:val="thickThinLargeGap" w:sz="24" w:space="0" w:color="auto"/>
              <w:left w:val="nil"/>
              <w:bottom w:val="single" w:sz="12" w:space="0" w:color="auto"/>
              <w:right w:val="nil"/>
            </w:tcBorders>
          </w:tcPr>
          <w:p w:rsidR="001476D1" w:rsidRPr="00B014BD" w:rsidRDefault="001476D1" w:rsidP="00DE04FF">
            <w:pPr>
              <w:pStyle w:val="Tabletext"/>
              <w:keepNext/>
            </w:pPr>
            <w:r w:rsidRPr="00B014BD">
              <w:t>Environmental heritage (zoos, botanical gardens)</w:t>
            </w:r>
          </w:p>
        </w:tc>
        <w:tc>
          <w:tcPr>
            <w:tcW w:w="2917" w:type="dxa"/>
            <w:tcBorders>
              <w:top w:val="thickThinLargeGap" w:sz="24" w:space="0" w:color="auto"/>
              <w:left w:val="nil"/>
              <w:bottom w:val="single" w:sz="12" w:space="0" w:color="auto"/>
              <w:right w:val="nil"/>
            </w:tcBorders>
            <w:shd w:val="clear" w:color="auto" w:fill="auto"/>
          </w:tcPr>
          <w:p w:rsidR="001476D1" w:rsidRPr="00B014BD" w:rsidRDefault="001476D1" w:rsidP="00DE04FF">
            <w:pPr>
              <w:pStyle w:val="Tabletext"/>
              <w:keepNext/>
            </w:pPr>
            <w:r w:rsidRPr="00B014BD">
              <w:t>Zoos, botanical gardens, nature reserves, conservation parks operation (8921, 8922)</w:t>
            </w:r>
          </w:p>
        </w:tc>
        <w:tc>
          <w:tcPr>
            <w:tcW w:w="1052" w:type="dxa"/>
            <w:tcBorders>
              <w:top w:val="thickThinLargeGap" w:sz="24" w:space="0" w:color="auto"/>
              <w:left w:val="single" w:sz="4" w:space="0" w:color="auto"/>
              <w:bottom w:val="single" w:sz="12" w:space="0" w:color="auto"/>
              <w:right w:val="single" w:sz="4" w:space="0" w:color="auto"/>
            </w:tcBorders>
            <w:shd w:val="clear" w:color="auto" w:fill="E4E4E4"/>
            <w:vAlign w:val="center"/>
          </w:tcPr>
          <w:p w:rsidR="001476D1" w:rsidRPr="00E910C5" w:rsidRDefault="001476D1" w:rsidP="00DE04FF">
            <w:pPr>
              <w:pStyle w:val="Tabletextcentred"/>
              <w:keepNext/>
              <w:rPr>
                <w:rFonts w:asciiTheme="majorHAnsi" w:hAnsiTheme="majorHAnsi"/>
              </w:rPr>
            </w:pPr>
            <w:r>
              <w:sym w:font="Wingdings" w:char="F0FC"/>
            </w:r>
          </w:p>
        </w:tc>
        <w:tc>
          <w:tcPr>
            <w:tcW w:w="1134" w:type="dxa"/>
            <w:tcBorders>
              <w:top w:val="thickThinLargeGap" w:sz="24" w:space="0" w:color="auto"/>
              <w:left w:val="single" w:sz="4" w:space="0" w:color="auto"/>
              <w:bottom w:val="single" w:sz="12" w:space="0" w:color="auto"/>
              <w:right w:val="single" w:sz="4" w:space="0" w:color="auto"/>
            </w:tcBorders>
            <w:shd w:val="clear" w:color="auto" w:fill="FFFFFF" w:themeFill="background1"/>
            <w:vAlign w:val="center"/>
          </w:tcPr>
          <w:p w:rsidR="001476D1" w:rsidRPr="00E910C5" w:rsidRDefault="001476D1" w:rsidP="00DE04FF">
            <w:pPr>
              <w:pStyle w:val="Tabletextcentred"/>
              <w:keepNext/>
              <w:rPr>
                <w:rFonts w:asciiTheme="majorHAnsi" w:hAnsiTheme="majorHAnsi"/>
              </w:rPr>
            </w:pPr>
          </w:p>
        </w:tc>
        <w:tc>
          <w:tcPr>
            <w:tcW w:w="992" w:type="dxa"/>
            <w:tcBorders>
              <w:top w:val="thickThinLargeGap" w:sz="24" w:space="0" w:color="auto"/>
              <w:left w:val="single" w:sz="4" w:space="0" w:color="auto"/>
              <w:bottom w:val="single" w:sz="12" w:space="0" w:color="auto"/>
              <w:right w:val="single" w:sz="4" w:space="0" w:color="auto"/>
            </w:tcBorders>
            <w:shd w:val="clear" w:color="auto" w:fill="FFFFFF" w:themeFill="background1"/>
            <w:vAlign w:val="center"/>
          </w:tcPr>
          <w:p w:rsidR="001476D1" w:rsidRPr="00E910C5" w:rsidRDefault="001476D1" w:rsidP="00DE04FF">
            <w:pPr>
              <w:pStyle w:val="Tabletextcentred"/>
              <w:keepNext/>
              <w:rPr>
                <w:rFonts w:asciiTheme="majorHAnsi" w:hAnsiTheme="majorHAnsi"/>
              </w:rPr>
            </w:pPr>
          </w:p>
        </w:tc>
        <w:tc>
          <w:tcPr>
            <w:tcW w:w="1112" w:type="dxa"/>
            <w:tcBorders>
              <w:top w:val="thickThinLargeGap" w:sz="24" w:space="0" w:color="auto"/>
              <w:left w:val="single" w:sz="4" w:space="0" w:color="auto"/>
              <w:bottom w:val="single" w:sz="12" w:space="0" w:color="auto"/>
              <w:right w:val="single" w:sz="4" w:space="0" w:color="auto"/>
            </w:tcBorders>
            <w:shd w:val="clear" w:color="auto" w:fill="FFFFFF" w:themeFill="background1"/>
            <w:vAlign w:val="center"/>
          </w:tcPr>
          <w:p w:rsidR="001476D1" w:rsidRPr="00E910C5" w:rsidRDefault="001476D1" w:rsidP="00DE04FF">
            <w:pPr>
              <w:pStyle w:val="Tabletextcentred"/>
              <w:keepNext/>
              <w:rPr>
                <w:rFonts w:asciiTheme="majorHAnsi" w:hAnsiTheme="majorHAnsi"/>
              </w:rPr>
            </w:pPr>
          </w:p>
        </w:tc>
      </w:tr>
    </w:tbl>
    <w:p w:rsidR="00657F05" w:rsidRDefault="00657F05" w:rsidP="00657F05"/>
    <w:p w:rsidR="00C70734" w:rsidRPr="00B014BD" w:rsidRDefault="00C70734" w:rsidP="00D3211D">
      <w:pPr>
        <w:pStyle w:val="Heading5"/>
      </w:pPr>
      <w:r w:rsidRPr="00B014BD">
        <w:lastRenderedPageBreak/>
        <w:t xml:space="preserve">ANZSIC codes included as creative in the </w:t>
      </w:r>
      <w:proofErr w:type="spellStart"/>
      <w:r w:rsidRPr="00B014BD">
        <w:t>Nesta</w:t>
      </w:r>
      <w:proofErr w:type="spellEnd"/>
      <w:r w:rsidRPr="00B014BD">
        <w:t xml:space="preserve"> / CIIC and / or the </w:t>
      </w:r>
      <w:proofErr w:type="spellStart"/>
      <w:r w:rsidRPr="00B014BD">
        <w:t>Nesta</w:t>
      </w:r>
      <w:proofErr w:type="spellEnd"/>
      <w:r w:rsidRPr="00B014BD">
        <w:t xml:space="preserve"> / QUT analyses but not included in the Satellite Accounts</w:t>
      </w:r>
    </w:p>
    <w:p w:rsidR="00C70734" w:rsidRDefault="00C70734" w:rsidP="00E919D0">
      <w:pPr>
        <w:keepNext/>
      </w:pPr>
      <w:r w:rsidRPr="00B014BD">
        <w:t xml:space="preserve">The following codes scored creative intensities greater than 30% and hence were included in the </w:t>
      </w:r>
      <w:proofErr w:type="spellStart"/>
      <w:r w:rsidRPr="00B014BD">
        <w:t>Nesta</w:t>
      </w:r>
      <w:proofErr w:type="spellEnd"/>
      <w:r w:rsidRPr="00B014BD">
        <w:t xml:space="preserve"> / CIIC analysis but were excluded from the Satellite Accounts.</w:t>
      </w:r>
    </w:p>
    <w:p w:rsidR="00657F05" w:rsidRDefault="001F70B0" w:rsidP="00657F05">
      <w:pPr>
        <w:pStyle w:val="Tablefigureheading"/>
      </w:pPr>
      <w:bookmarkStart w:id="62" w:name="_Toc521489327"/>
      <w:r>
        <w:t>Codes scoring creative intensities greater than 30%</w:t>
      </w:r>
      <w:bookmarkEnd w:id="62"/>
    </w:p>
    <w:tbl>
      <w:tblPr>
        <w:tblW w:w="9334" w:type="dxa"/>
        <w:tblBorders>
          <w:bottom w:val="single" w:sz="4" w:space="0" w:color="auto"/>
        </w:tblBorders>
        <w:tblCellMar>
          <w:top w:w="57" w:type="dxa"/>
          <w:bottom w:w="57" w:type="dxa"/>
        </w:tblCellMar>
        <w:tblLook w:val="04A0" w:firstRow="1" w:lastRow="0" w:firstColumn="1" w:lastColumn="0" w:noHBand="0" w:noVBand="1"/>
        <w:tblDescription w:val="Codes scoring creative intensities greater than 30%"/>
      </w:tblPr>
      <w:tblGrid>
        <w:gridCol w:w="2127"/>
        <w:gridCol w:w="2917"/>
        <w:gridCol w:w="1052"/>
        <w:gridCol w:w="1134"/>
        <w:gridCol w:w="992"/>
        <w:gridCol w:w="1112"/>
      </w:tblGrid>
      <w:tr w:rsidR="00E919D0" w:rsidTr="00E919D0">
        <w:trPr>
          <w:cantSplit/>
          <w:tblHeader/>
        </w:trPr>
        <w:tc>
          <w:tcPr>
            <w:tcW w:w="2127" w:type="dxa"/>
            <w:tcBorders>
              <w:top w:val="nil"/>
              <w:left w:val="nil"/>
              <w:bottom w:val="dashSmallGap" w:sz="8" w:space="0" w:color="auto"/>
              <w:right w:val="nil"/>
            </w:tcBorders>
            <w:shd w:val="clear" w:color="auto" w:fill="E4E4E4"/>
          </w:tcPr>
          <w:p w:rsidR="00E919D0" w:rsidRDefault="00E919D0" w:rsidP="00221700">
            <w:pPr>
              <w:pStyle w:val="Tablerowcolumnheadingcentred"/>
            </w:pPr>
          </w:p>
        </w:tc>
        <w:tc>
          <w:tcPr>
            <w:tcW w:w="2917" w:type="dxa"/>
            <w:tcBorders>
              <w:top w:val="nil"/>
              <w:left w:val="nil"/>
              <w:bottom w:val="dashSmallGap" w:sz="8" w:space="0" w:color="auto"/>
              <w:right w:val="nil"/>
            </w:tcBorders>
            <w:shd w:val="clear" w:color="auto" w:fill="E4E4E4"/>
          </w:tcPr>
          <w:p w:rsidR="00E919D0" w:rsidRDefault="00E919D0" w:rsidP="00221700">
            <w:pPr>
              <w:pStyle w:val="Tablerowcolumnheadingcentred"/>
            </w:pPr>
          </w:p>
        </w:tc>
        <w:tc>
          <w:tcPr>
            <w:tcW w:w="1052" w:type="dxa"/>
            <w:tcBorders>
              <w:top w:val="nil"/>
              <w:left w:val="nil"/>
              <w:bottom w:val="dashSmallGap" w:sz="8" w:space="0" w:color="auto"/>
              <w:right w:val="nil"/>
            </w:tcBorders>
            <w:shd w:val="clear" w:color="auto" w:fill="E4E4E4"/>
          </w:tcPr>
          <w:p w:rsidR="00E919D0" w:rsidRDefault="00E919D0" w:rsidP="00221700">
            <w:pPr>
              <w:pStyle w:val="Tablerowcolumnheadingcentred"/>
            </w:pPr>
            <w:r w:rsidRPr="009919EB">
              <w:t xml:space="preserve">Satellite </w:t>
            </w:r>
            <w:r>
              <w:t>a</w:t>
            </w:r>
            <w:r w:rsidRPr="009919EB">
              <w:t>ccounts</w:t>
            </w:r>
          </w:p>
        </w:tc>
        <w:tc>
          <w:tcPr>
            <w:tcW w:w="1134" w:type="dxa"/>
            <w:tcBorders>
              <w:top w:val="nil"/>
              <w:left w:val="nil"/>
              <w:bottom w:val="dashSmallGap" w:sz="8" w:space="0" w:color="auto"/>
              <w:right w:val="nil"/>
            </w:tcBorders>
            <w:shd w:val="clear" w:color="auto" w:fill="E4E4E4"/>
          </w:tcPr>
          <w:p w:rsidR="00E919D0" w:rsidRDefault="00E919D0" w:rsidP="00221700">
            <w:pPr>
              <w:pStyle w:val="Tablerowcolumnheadingcentred"/>
            </w:pPr>
            <w:r w:rsidRPr="009919EB">
              <w:t xml:space="preserve">Satellite </w:t>
            </w:r>
            <w:r>
              <w:t>a</w:t>
            </w:r>
            <w:r w:rsidRPr="009919EB">
              <w:t>ccounts</w:t>
            </w:r>
          </w:p>
        </w:tc>
        <w:tc>
          <w:tcPr>
            <w:tcW w:w="992" w:type="dxa"/>
            <w:tcBorders>
              <w:top w:val="nil"/>
              <w:left w:val="nil"/>
              <w:bottom w:val="dashSmallGap" w:sz="8" w:space="0" w:color="auto"/>
              <w:right w:val="nil"/>
            </w:tcBorders>
            <w:shd w:val="clear" w:color="auto" w:fill="E4E4E4"/>
          </w:tcPr>
          <w:p w:rsidR="00E919D0" w:rsidRDefault="00E919D0" w:rsidP="00221700">
            <w:pPr>
              <w:pStyle w:val="Tablerowcolumnheadingcentred"/>
            </w:pPr>
            <w:proofErr w:type="spellStart"/>
            <w:r w:rsidRPr="009919EB">
              <w:t>Nesta</w:t>
            </w:r>
            <w:proofErr w:type="spellEnd"/>
            <w:r w:rsidRPr="009919EB">
              <w:t xml:space="preserve"> / CIIC</w:t>
            </w:r>
          </w:p>
        </w:tc>
        <w:tc>
          <w:tcPr>
            <w:tcW w:w="1112" w:type="dxa"/>
            <w:tcBorders>
              <w:top w:val="nil"/>
              <w:left w:val="nil"/>
              <w:bottom w:val="dashSmallGap" w:sz="8" w:space="0" w:color="auto"/>
              <w:right w:val="nil"/>
            </w:tcBorders>
            <w:shd w:val="clear" w:color="auto" w:fill="E4E4E4"/>
          </w:tcPr>
          <w:p w:rsidR="00E919D0" w:rsidRDefault="00E919D0" w:rsidP="00221700">
            <w:pPr>
              <w:pStyle w:val="Tablerowcolumnheadingcentred"/>
            </w:pPr>
            <w:proofErr w:type="spellStart"/>
            <w:r w:rsidRPr="009919EB">
              <w:t>Nesta</w:t>
            </w:r>
            <w:proofErr w:type="spellEnd"/>
            <w:r w:rsidRPr="009919EB">
              <w:t xml:space="preserve"> / QUT</w:t>
            </w:r>
          </w:p>
        </w:tc>
      </w:tr>
      <w:tr w:rsidR="00E919D0" w:rsidTr="00E919D0">
        <w:trPr>
          <w:cantSplit/>
          <w:tblHeader/>
        </w:trPr>
        <w:tc>
          <w:tcPr>
            <w:tcW w:w="2127" w:type="dxa"/>
            <w:tcBorders>
              <w:top w:val="dashSmallGap" w:sz="8" w:space="0" w:color="auto"/>
              <w:left w:val="nil"/>
              <w:bottom w:val="thickThinLargeGap" w:sz="24" w:space="0" w:color="auto"/>
              <w:right w:val="nil"/>
            </w:tcBorders>
            <w:shd w:val="clear" w:color="auto" w:fill="E4E4E4"/>
          </w:tcPr>
          <w:p w:rsidR="00E919D0" w:rsidRPr="009919EB" w:rsidRDefault="00E919D0" w:rsidP="00221700">
            <w:pPr>
              <w:pStyle w:val="Tablerowcolumnheading"/>
            </w:pPr>
            <w:r w:rsidRPr="009919EB">
              <w:t xml:space="preserve">Industry </w:t>
            </w:r>
            <w:r>
              <w:t>d</w:t>
            </w:r>
            <w:r w:rsidRPr="009919EB">
              <w:t>omain</w:t>
            </w:r>
          </w:p>
        </w:tc>
        <w:tc>
          <w:tcPr>
            <w:tcW w:w="2917" w:type="dxa"/>
            <w:tcBorders>
              <w:top w:val="dashSmallGap" w:sz="8" w:space="0" w:color="auto"/>
              <w:left w:val="nil"/>
              <w:bottom w:val="thickThinLargeGap" w:sz="24" w:space="0" w:color="auto"/>
              <w:right w:val="nil"/>
            </w:tcBorders>
            <w:shd w:val="clear" w:color="auto" w:fill="E4E4E4"/>
          </w:tcPr>
          <w:p w:rsidR="00E919D0" w:rsidRPr="009919EB" w:rsidRDefault="00E919D0" w:rsidP="00221700">
            <w:pPr>
              <w:pStyle w:val="Tablerowcolumnheading"/>
            </w:pPr>
            <w:r w:rsidRPr="009919EB">
              <w:t>Sector</w:t>
            </w:r>
            <w:r w:rsidRPr="009919EB">
              <w:br/>
              <w:t>(ANZSIC code)</w:t>
            </w:r>
          </w:p>
        </w:tc>
        <w:tc>
          <w:tcPr>
            <w:tcW w:w="1052" w:type="dxa"/>
            <w:tcBorders>
              <w:top w:val="dashSmallGap" w:sz="8" w:space="0" w:color="auto"/>
              <w:left w:val="nil"/>
              <w:bottom w:val="thickThinLargeGap" w:sz="24" w:space="0" w:color="auto"/>
              <w:right w:val="nil"/>
            </w:tcBorders>
            <w:shd w:val="clear" w:color="auto" w:fill="E4E4E4"/>
          </w:tcPr>
          <w:p w:rsidR="00E919D0" w:rsidRPr="009919EB" w:rsidRDefault="00E919D0" w:rsidP="00221700">
            <w:pPr>
              <w:pStyle w:val="Tablerowcolumnheadingcentred"/>
            </w:pPr>
            <w:r w:rsidRPr="009919EB">
              <w:t>Cultural</w:t>
            </w:r>
          </w:p>
        </w:tc>
        <w:tc>
          <w:tcPr>
            <w:tcW w:w="1134" w:type="dxa"/>
            <w:tcBorders>
              <w:top w:val="dashSmallGap" w:sz="8" w:space="0" w:color="auto"/>
              <w:left w:val="nil"/>
              <w:bottom w:val="thickThinLargeGap" w:sz="24" w:space="0" w:color="auto"/>
              <w:right w:val="nil"/>
            </w:tcBorders>
            <w:shd w:val="clear" w:color="auto" w:fill="E4E4E4"/>
          </w:tcPr>
          <w:p w:rsidR="00E919D0" w:rsidRPr="009919EB" w:rsidRDefault="00E919D0" w:rsidP="00221700">
            <w:pPr>
              <w:pStyle w:val="Tablerowcolumnheadingcentred"/>
            </w:pPr>
            <w:r w:rsidRPr="009919EB">
              <w:t>Creative</w:t>
            </w:r>
          </w:p>
        </w:tc>
        <w:tc>
          <w:tcPr>
            <w:tcW w:w="992" w:type="dxa"/>
            <w:tcBorders>
              <w:top w:val="dashSmallGap" w:sz="8" w:space="0" w:color="auto"/>
              <w:left w:val="nil"/>
              <w:bottom w:val="thickThinLargeGap" w:sz="24" w:space="0" w:color="auto"/>
              <w:right w:val="nil"/>
            </w:tcBorders>
            <w:shd w:val="clear" w:color="auto" w:fill="E4E4E4"/>
          </w:tcPr>
          <w:p w:rsidR="00E919D0" w:rsidRPr="009919EB" w:rsidRDefault="00E919D0" w:rsidP="00221700">
            <w:pPr>
              <w:pStyle w:val="Tablerowcolumnheadingcentred"/>
            </w:pPr>
            <w:r w:rsidRPr="009919EB">
              <w:t>Creative</w:t>
            </w:r>
          </w:p>
        </w:tc>
        <w:tc>
          <w:tcPr>
            <w:tcW w:w="1112" w:type="dxa"/>
            <w:tcBorders>
              <w:top w:val="dashSmallGap" w:sz="8" w:space="0" w:color="auto"/>
              <w:left w:val="nil"/>
              <w:bottom w:val="thickThinLargeGap" w:sz="24" w:space="0" w:color="auto"/>
              <w:right w:val="nil"/>
            </w:tcBorders>
            <w:shd w:val="clear" w:color="auto" w:fill="E4E4E4"/>
          </w:tcPr>
          <w:p w:rsidR="00E919D0" w:rsidRPr="009919EB" w:rsidRDefault="00E919D0" w:rsidP="00221700">
            <w:pPr>
              <w:pStyle w:val="Tablerowcolumnheadingcentred"/>
            </w:pPr>
            <w:r w:rsidRPr="009919EB">
              <w:t>Creative</w:t>
            </w:r>
          </w:p>
        </w:tc>
      </w:tr>
      <w:tr w:rsidR="00E919D0" w:rsidTr="00E919D0">
        <w:trPr>
          <w:cantSplit/>
        </w:trPr>
        <w:tc>
          <w:tcPr>
            <w:tcW w:w="2127" w:type="dxa"/>
            <w:tcBorders>
              <w:top w:val="thickThinLargeGap" w:sz="24" w:space="0" w:color="auto"/>
              <w:left w:val="nil"/>
              <w:bottom w:val="nil"/>
              <w:right w:val="nil"/>
            </w:tcBorders>
          </w:tcPr>
          <w:p w:rsidR="00E919D0" w:rsidRPr="00B014BD" w:rsidRDefault="00E919D0" w:rsidP="001476D1">
            <w:pPr>
              <w:pStyle w:val="Tabletext"/>
            </w:pPr>
            <w:r w:rsidRPr="00B014BD">
              <w:t>Literature and print media</w:t>
            </w:r>
          </w:p>
        </w:tc>
        <w:tc>
          <w:tcPr>
            <w:tcW w:w="2917" w:type="dxa"/>
            <w:tcBorders>
              <w:top w:val="thickThinLargeGap" w:sz="24" w:space="0" w:color="auto"/>
              <w:left w:val="nil"/>
              <w:bottom w:val="nil"/>
              <w:right w:val="nil"/>
            </w:tcBorders>
            <w:shd w:val="clear" w:color="auto" w:fill="auto"/>
          </w:tcPr>
          <w:p w:rsidR="00E919D0" w:rsidRPr="00B014BD" w:rsidRDefault="00E919D0" w:rsidP="001476D1">
            <w:pPr>
              <w:pStyle w:val="Tabletext"/>
            </w:pPr>
            <w:r w:rsidRPr="00B014BD">
              <w:t xml:space="preserve">Publishing (except internet &amp; music publishing, </w:t>
            </w:r>
            <w:proofErr w:type="spellStart"/>
            <w:r w:rsidRPr="00B014BD">
              <w:t>nfd</w:t>
            </w:r>
            <w:proofErr w:type="spellEnd"/>
            <w:r w:rsidRPr="00B014BD">
              <w:t xml:space="preserve"> (5400)</w:t>
            </w:r>
          </w:p>
        </w:tc>
        <w:tc>
          <w:tcPr>
            <w:tcW w:w="1052" w:type="dxa"/>
            <w:tcBorders>
              <w:top w:val="thickThinLargeGap" w:sz="24" w:space="0" w:color="auto"/>
              <w:left w:val="nil"/>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thickThinLargeGap" w:sz="24" w:space="0" w:color="auto"/>
              <w:left w:val="single" w:sz="4" w:space="0" w:color="auto"/>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thickThinLargeGap" w:sz="24" w:space="0" w:color="auto"/>
              <w:left w:val="single" w:sz="4" w:space="0" w:color="auto"/>
              <w:bottom w:val="nil"/>
              <w:right w:val="single" w:sz="4" w:space="0" w:color="auto"/>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c>
          <w:tcPr>
            <w:tcW w:w="1112" w:type="dxa"/>
            <w:tcBorders>
              <w:top w:val="thickThinLargeGap" w:sz="24" w:space="0" w:color="auto"/>
              <w:left w:val="single" w:sz="4" w:space="0" w:color="auto"/>
              <w:bottom w:val="nil"/>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E919D0">
        <w:trPr>
          <w:cantSplit/>
        </w:trPr>
        <w:tc>
          <w:tcPr>
            <w:tcW w:w="2127" w:type="dxa"/>
            <w:tcBorders>
              <w:top w:val="nil"/>
              <w:left w:val="nil"/>
              <w:bottom w:val="double" w:sz="4" w:space="0" w:color="auto"/>
              <w:right w:val="nil"/>
            </w:tcBorders>
          </w:tcPr>
          <w:p w:rsidR="00E919D0" w:rsidRPr="00B014BD" w:rsidRDefault="00E919D0" w:rsidP="001476D1">
            <w:pPr>
              <w:pStyle w:val="Tabletext"/>
            </w:pPr>
            <w:r w:rsidRPr="00B014BD">
              <w:t>Literature and print media</w:t>
            </w:r>
          </w:p>
        </w:tc>
        <w:tc>
          <w:tcPr>
            <w:tcW w:w="2917" w:type="dxa"/>
            <w:tcBorders>
              <w:top w:val="nil"/>
              <w:left w:val="nil"/>
              <w:bottom w:val="double" w:sz="4" w:space="0" w:color="auto"/>
              <w:right w:val="nil"/>
            </w:tcBorders>
            <w:shd w:val="clear" w:color="auto" w:fill="auto"/>
          </w:tcPr>
          <w:p w:rsidR="00E919D0" w:rsidRPr="00B014BD" w:rsidRDefault="00E919D0" w:rsidP="001476D1">
            <w:pPr>
              <w:pStyle w:val="Tabletext"/>
            </w:pPr>
            <w:r w:rsidRPr="00B014BD">
              <w:t xml:space="preserve">Newspaper, periodical, book and directory publishing, </w:t>
            </w:r>
            <w:proofErr w:type="spellStart"/>
            <w:r w:rsidRPr="00B014BD">
              <w:t>nfd</w:t>
            </w:r>
            <w:proofErr w:type="spellEnd"/>
            <w:r w:rsidRPr="00B014BD">
              <w:t xml:space="preserve"> (5410)</w:t>
            </w:r>
          </w:p>
        </w:tc>
        <w:tc>
          <w:tcPr>
            <w:tcW w:w="1052" w:type="dxa"/>
            <w:tcBorders>
              <w:top w:val="nil"/>
              <w:left w:val="nil"/>
              <w:bottom w:val="double" w:sz="4"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nil"/>
              <w:left w:val="single" w:sz="4" w:space="0" w:color="auto"/>
              <w:bottom w:val="double" w:sz="4"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nil"/>
              <w:left w:val="single" w:sz="4" w:space="0" w:color="auto"/>
              <w:bottom w:val="double" w:sz="4" w:space="0" w:color="auto"/>
              <w:right w:val="single" w:sz="4" w:space="0" w:color="auto"/>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c>
          <w:tcPr>
            <w:tcW w:w="1112" w:type="dxa"/>
            <w:tcBorders>
              <w:top w:val="nil"/>
              <w:left w:val="single" w:sz="4" w:space="0" w:color="auto"/>
              <w:bottom w:val="double" w:sz="4" w:space="0" w:color="auto"/>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E919D0">
        <w:trPr>
          <w:cantSplit/>
        </w:trPr>
        <w:tc>
          <w:tcPr>
            <w:tcW w:w="2127" w:type="dxa"/>
            <w:tcBorders>
              <w:top w:val="double" w:sz="4" w:space="0" w:color="auto"/>
              <w:left w:val="nil"/>
              <w:bottom w:val="double" w:sz="4" w:space="0" w:color="auto"/>
              <w:right w:val="nil"/>
            </w:tcBorders>
          </w:tcPr>
          <w:p w:rsidR="00E919D0" w:rsidRPr="00B014BD" w:rsidRDefault="00E919D0" w:rsidP="001476D1">
            <w:pPr>
              <w:pStyle w:val="Tabletext"/>
            </w:pPr>
            <w:r w:rsidRPr="00B014BD">
              <w:t>Performing arts</w:t>
            </w:r>
          </w:p>
        </w:tc>
        <w:tc>
          <w:tcPr>
            <w:tcW w:w="2917" w:type="dxa"/>
            <w:tcBorders>
              <w:top w:val="double" w:sz="4" w:space="0" w:color="auto"/>
              <w:left w:val="nil"/>
              <w:bottom w:val="double" w:sz="4" w:space="0" w:color="auto"/>
              <w:right w:val="nil"/>
            </w:tcBorders>
            <w:shd w:val="clear" w:color="auto" w:fill="auto"/>
          </w:tcPr>
          <w:p w:rsidR="00E919D0" w:rsidRPr="00B014BD" w:rsidRDefault="00E919D0" w:rsidP="001476D1">
            <w:pPr>
              <w:pStyle w:val="Tabletext"/>
            </w:pPr>
            <w:r w:rsidRPr="00B014BD">
              <w:t xml:space="preserve">Creative and performing arts activities, </w:t>
            </w:r>
            <w:proofErr w:type="spellStart"/>
            <w:r w:rsidRPr="00B014BD">
              <w:t>nfd</w:t>
            </w:r>
            <w:proofErr w:type="spellEnd"/>
            <w:r w:rsidRPr="00B014BD">
              <w:t xml:space="preserve"> (9000)</w:t>
            </w:r>
          </w:p>
        </w:tc>
        <w:tc>
          <w:tcPr>
            <w:tcW w:w="1052" w:type="dxa"/>
            <w:tcBorders>
              <w:top w:val="double" w:sz="4" w:space="0" w:color="auto"/>
              <w:left w:val="nil"/>
              <w:bottom w:val="double" w:sz="4"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double" w:sz="4" w:space="0" w:color="auto"/>
              <w:left w:val="single" w:sz="4" w:space="0" w:color="auto"/>
              <w:bottom w:val="double" w:sz="4" w:space="0" w:color="auto"/>
              <w:right w:val="single" w:sz="4" w:space="0" w:color="auto"/>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c>
          <w:tcPr>
            <w:tcW w:w="1112" w:type="dxa"/>
            <w:tcBorders>
              <w:top w:val="double" w:sz="4" w:space="0" w:color="auto"/>
              <w:left w:val="single" w:sz="4" w:space="0" w:color="auto"/>
              <w:bottom w:val="double" w:sz="4" w:space="0" w:color="auto"/>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E919D0">
        <w:trPr>
          <w:cantSplit/>
        </w:trPr>
        <w:tc>
          <w:tcPr>
            <w:tcW w:w="2127" w:type="dxa"/>
            <w:tcBorders>
              <w:top w:val="double" w:sz="4" w:space="0" w:color="auto"/>
              <w:left w:val="nil"/>
              <w:bottom w:val="nil"/>
              <w:right w:val="nil"/>
            </w:tcBorders>
          </w:tcPr>
          <w:p w:rsidR="00E919D0" w:rsidRPr="009919EB" w:rsidRDefault="00E919D0" w:rsidP="001476D1">
            <w:pPr>
              <w:pStyle w:val="Tabletext"/>
            </w:pPr>
            <w:r w:rsidRPr="00B014BD">
              <w:t>Literature and print media</w:t>
            </w:r>
          </w:p>
        </w:tc>
        <w:tc>
          <w:tcPr>
            <w:tcW w:w="2917" w:type="dxa"/>
            <w:tcBorders>
              <w:top w:val="double" w:sz="4" w:space="0" w:color="auto"/>
              <w:left w:val="nil"/>
              <w:bottom w:val="nil"/>
              <w:right w:val="nil"/>
            </w:tcBorders>
            <w:shd w:val="clear" w:color="auto" w:fill="auto"/>
          </w:tcPr>
          <w:p w:rsidR="00E919D0" w:rsidRPr="00B014BD" w:rsidRDefault="00E919D0" w:rsidP="001476D1">
            <w:pPr>
              <w:pStyle w:val="Tabletext"/>
            </w:pPr>
            <w:r w:rsidRPr="00B014BD">
              <w:t xml:space="preserve">Publishing (except internet &amp; music publishing, </w:t>
            </w:r>
            <w:proofErr w:type="spellStart"/>
            <w:r w:rsidRPr="00B014BD">
              <w:t>nfd</w:t>
            </w:r>
            <w:proofErr w:type="spellEnd"/>
            <w:r w:rsidRPr="00B014BD">
              <w:t xml:space="preserve"> (5400)</w:t>
            </w:r>
          </w:p>
        </w:tc>
        <w:tc>
          <w:tcPr>
            <w:tcW w:w="1052" w:type="dxa"/>
            <w:tcBorders>
              <w:top w:val="double" w:sz="4" w:space="0" w:color="auto"/>
              <w:left w:val="nil"/>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double" w:sz="4" w:space="0" w:color="auto"/>
              <w:left w:val="single" w:sz="4" w:space="0" w:color="auto"/>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double" w:sz="4" w:space="0" w:color="auto"/>
              <w:left w:val="single" w:sz="4" w:space="0" w:color="auto"/>
              <w:bottom w:val="nil"/>
              <w:right w:val="single" w:sz="4" w:space="0" w:color="auto"/>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c>
          <w:tcPr>
            <w:tcW w:w="1112" w:type="dxa"/>
            <w:tcBorders>
              <w:top w:val="double" w:sz="4" w:space="0" w:color="auto"/>
              <w:left w:val="single" w:sz="4" w:space="0" w:color="auto"/>
              <w:bottom w:val="nil"/>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E919D0">
        <w:trPr>
          <w:cantSplit/>
        </w:trPr>
        <w:tc>
          <w:tcPr>
            <w:tcW w:w="2127" w:type="dxa"/>
            <w:tcBorders>
              <w:top w:val="nil"/>
              <w:left w:val="nil"/>
              <w:bottom w:val="double" w:sz="4" w:space="0" w:color="auto"/>
              <w:right w:val="nil"/>
            </w:tcBorders>
          </w:tcPr>
          <w:p w:rsidR="00E919D0" w:rsidRPr="009919EB" w:rsidRDefault="00E919D0" w:rsidP="001476D1">
            <w:pPr>
              <w:pStyle w:val="Tabletext"/>
            </w:pPr>
            <w:r w:rsidRPr="00B014BD">
              <w:t>Literature and print media</w:t>
            </w:r>
          </w:p>
        </w:tc>
        <w:tc>
          <w:tcPr>
            <w:tcW w:w="2917" w:type="dxa"/>
            <w:tcBorders>
              <w:top w:val="nil"/>
              <w:left w:val="nil"/>
              <w:bottom w:val="double" w:sz="4" w:space="0" w:color="auto"/>
              <w:right w:val="nil"/>
            </w:tcBorders>
            <w:shd w:val="clear" w:color="auto" w:fill="auto"/>
          </w:tcPr>
          <w:p w:rsidR="00E919D0" w:rsidRPr="00B014BD" w:rsidRDefault="00E919D0" w:rsidP="001476D1">
            <w:pPr>
              <w:pStyle w:val="Tabletext"/>
            </w:pPr>
            <w:r w:rsidRPr="00B014BD">
              <w:t xml:space="preserve">Newspaper, periodical, book and directory publishing, </w:t>
            </w:r>
            <w:proofErr w:type="spellStart"/>
            <w:r w:rsidRPr="00B014BD">
              <w:t>nfd</w:t>
            </w:r>
            <w:proofErr w:type="spellEnd"/>
            <w:r w:rsidRPr="00B014BD">
              <w:t xml:space="preserve"> (5410)</w:t>
            </w:r>
          </w:p>
        </w:tc>
        <w:tc>
          <w:tcPr>
            <w:tcW w:w="1052" w:type="dxa"/>
            <w:tcBorders>
              <w:top w:val="nil"/>
              <w:left w:val="nil"/>
              <w:bottom w:val="double" w:sz="4"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nil"/>
              <w:left w:val="single" w:sz="4" w:space="0" w:color="auto"/>
              <w:bottom w:val="double" w:sz="4"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nil"/>
              <w:left w:val="single" w:sz="4" w:space="0" w:color="auto"/>
              <w:bottom w:val="double" w:sz="4" w:space="0" w:color="auto"/>
              <w:right w:val="single" w:sz="4" w:space="0" w:color="auto"/>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c>
          <w:tcPr>
            <w:tcW w:w="1112" w:type="dxa"/>
            <w:tcBorders>
              <w:top w:val="nil"/>
              <w:left w:val="single" w:sz="4" w:space="0" w:color="auto"/>
              <w:bottom w:val="double" w:sz="4" w:space="0" w:color="auto"/>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6602CA">
        <w:trPr>
          <w:cantSplit/>
        </w:trPr>
        <w:tc>
          <w:tcPr>
            <w:tcW w:w="2127" w:type="dxa"/>
            <w:tcBorders>
              <w:top w:val="double" w:sz="4" w:space="0" w:color="auto"/>
              <w:left w:val="nil"/>
              <w:bottom w:val="nil"/>
              <w:right w:val="nil"/>
            </w:tcBorders>
          </w:tcPr>
          <w:p w:rsidR="00E919D0" w:rsidRPr="00B014BD" w:rsidRDefault="00E919D0" w:rsidP="001476D1">
            <w:pPr>
              <w:pStyle w:val="Tabletext"/>
            </w:pPr>
            <w:r w:rsidRPr="00B014BD">
              <w:t>Broadcasting, electronic or digital media and film</w:t>
            </w:r>
          </w:p>
        </w:tc>
        <w:tc>
          <w:tcPr>
            <w:tcW w:w="2917" w:type="dxa"/>
            <w:tcBorders>
              <w:top w:val="double" w:sz="4" w:space="0" w:color="auto"/>
              <w:left w:val="nil"/>
              <w:bottom w:val="nil"/>
              <w:right w:val="nil"/>
            </w:tcBorders>
            <w:shd w:val="clear" w:color="auto" w:fill="auto"/>
          </w:tcPr>
          <w:p w:rsidR="00E919D0" w:rsidRPr="00B014BD" w:rsidRDefault="00E919D0" w:rsidP="001476D1">
            <w:pPr>
              <w:pStyle w:val="Tabletext"/>
            </w:pPr>
            <w:r w:rsidRPr="00B014BD">
              <w:t xml:space="preserve">Motion picture and sound recording, </w:t>
            </w:r>
            <w:proofErr w:type="spellStart"/>
            <w:r w:rsidRPr="00B014BD">
              <w:t>nfd</w:t>
            </w:r>
            <w:proofErr w:type="spellEnd"/>
            <w:r w:rsidRPr="00B014BD">
              <w:t xml:space="preserve"> (5500)</w:t>
            </w:r>
          </w:p>
        </w:tc>
        <w:tc>
          <w:tcPr>
            <w:tcW w:w="1052" w:type="dxa"/>
            <w:tcBorders>
              <w:top w:val="double" w:sz="4" w:space="0" w:color="auto"/>
              <w:left w:val="nil"/>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double" w:sz="4" w:space="0" w:color="auto"/>
              <w:left w:val="single" w:sz="4" w:space="0" w:color="auto"/>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double" w:sz="4" w:space="0" w:color="auto"/>
              <w:left w:val="single" w:sz="4" w:space="0" w:color="auto"/>
              <w:bottom w:val="nil"/>
              <w:right w:val="single" w:sz="4" w:space="0" w:color="auto"/>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c>
          <w:tcPr>
            <w:tcW w:w="1112" w:type="dxa"/>
            <w:tcBorders>
              <w:top w:val="double" w:sz="4" w:space="0" w:color="auto"/>
              <w:left w:val="single" w:sz="4" w:space="0" w:color="auto"/>
              <w:bottom w:val="nil"/>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6602CA">
        <w:trPr>
          <w:cantSplit/>
        </w:trPr>
        <w:tc>
          <w:tcPr>
            <w:tcW w:w="2127" w:type="dxa"/>
            <w:tcBorders>
              <w:top w:val="nil"/>
              <w:left w:val="nil"/>
              <w:bottom w:val="nil"/>
              <w:right w:val="nil"/>
            </w:tcBorders>
          </w:tcPr>
          <w:p w:rsidR="00E919D0" w:rsidRPr="00B014BD" w:rsidRDefault="00E919D0" w:rsidP="001476D1">
            <w:pPr>
              <w:pStyle w:val="Tabletext"/>
            </w:pPr>
            <w:r w:rsidRPr="00B014BD">
              <w:t>Broadcasting, electronic or digital media and film</w:t>
            </w:r>
          </w:p>
        </w:tc>
        <w:tc>
          <w:tcPr>
            <w:tcW w:w="2917" w:type="dxa"/>
            <w:tcBorders>
              <w:top w:val="nil"/>
              <w:left w:val="nil"/>
              <w:bottom w:val="nil"/>
              <w:right w:val="nil"/>
            </w:tcBorders>
            <w:shd w:val="clear" w:color="auto" w:fill="auto"/>
          </w:tcPr>
          <w:p w:rsidR="00E919D0" w:rsidRPr="00B014BD" w:rsidRDefault="00E919D0" w:rsidP="001476D1">
            <w:pPr>
              <w:pStyle w:val="Tabletext"/>
            </w:pPr>
            <w:r w:rsidRPr="00B014BD">
              <w:t xml:space="preserve">Motion picture and video activities, </w:t>
            </w:r>
            <w:proofErr w:type="spellStart"/>
            <w:r w:rsidRPr="00B014BD">
              <w:t>nfd</w:t>
            </w:r>
            <w:proofErr w:type="spellEnd"/>
            <w:r w:rsidRPr="00B014BD">
              <w:t xml:space="preserve"> (5510)</w:t>
            </w:r>
          </w:p>
        </w:tc>
        <w:tc>
          <w:tcPr>
            <w:tcW w:w="1052" w:type="dxa"/>
            <w:tcBorders>
              <w:top w:val="nil"/>
              <w:left w:val="nil"/>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nil"/>
              <w:left w:val="single" w:sz="4" w:space="0" w:color="auto"/>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nil"/>
              <w:left w:val="single" w:sz="4" w:space="0" w:color="auto"/>
              <w:bottom w:val="nil"/>
              <w:right w:val="single" w:sz="4" w:space="0" w:color="auto"/>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c>
          <w:tcPr>
            <w:tcW w:w="1112" w:type="dxa"/>
            <w:tcBorders>
              <w:top w:val="nil"/>
              <w:left w:val="single" w:sz="4" w:space="0" w:color="auto"/>
              <w:bottom w:val="nil"/>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6602CA">
        <w:trPr>
          <w:cantSplit/>
        </w:trPr>
        <w:tc>
          <w:tcPr>
            <w:tcW w:w="2127" w:type="dxa"/>
            <w:tcBorders>
              <w:top w:val="nil"/>
              <w:left w:val="nil"/>
              <w:bottom w:val="nil"/>
              <w:right w:val="nil"/>
            </w:tcBorders>
          </w:tcPr>
          <w:p w:rsidR="00E919D0" w:rsidRPr="00B014BD" w:rsidRDefault="00E919D0" w:rsidP="001476D1">
            <w:pPr>
              <w:pStyle w:val="Tabletext"/>
            </w:pPr>
            <w:r w:rsidRPr="00B014BD">
              <w:t>Broadcasting, electronic or digital media and film</w:t>
            </w:r>
          </w:p>
        </w:tc>
        <w:tc>
          <w:tcPr>
            <w:tcW w:w="2917" w:type="dxa"/>
            <w:tcBorders>
              <w:top w:val="nil"/>
              <w:left w:val="nil"/>
              <w:bottom w:val="nil"/>
              <w:right w:val="nil"/>
            </w:tcBorders>
            <w:shd w:val="clear" w:color="auto" w:fill="auto"/>
          </w:tcPr>
          <w:p w:rsidR="00E919D0" w:rsidRPr="00B014BD" w:rsidRDefault="00E919D0" w:rsidP="001476D1">
            <w:pPr>
              <w:pStyle w:val="Tabletext"/>
            </w:pPr>
            <w:r w:rsidRPr="00B014BD">
              <w:t xml:space="preserve">Broadcasting (except internet), </w:t>
            </w:r>
            <w:proofErr w:type="spellStart"/>
            <w:r w:rsidRPr="00B014BD">
              <w:t>nfd</w:t>
            </w:r>
            <w:proofErr w:type="spellEnd"/>
            <w:r w:rsidRPr="00B014BD">
              <w:t xml:space="preserve"> (5600)</w:t>
            </w:r>
          </w:p>
        </w:tc>
        <w:tc>
          <w:tcPr>
            <w:tcW w:w="1052" w:type="dxa"/>
            <w:tcBorders>
              <w:top w:val="nil"/>
              <w:left w:val="nil"/>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nil"/>
              <w:left w:val="single" w:sz="4" w:space="0" w:color="auto"/>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nil"/>
              <w:left w:val="single" w:sz="4" w:space="0" w:color="auto"/>
              <w:bottom w:val="nil"/>
              <w:right w:val="single" w:sz="4" w:space="0" w:color="auto"/>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c>
          <w:tcPr>
            <w:tcW w:w="1112" w:type="dxa"/>
            <w:tcBorders>
              <w:top w:val="nil"/>
              <w:left w:val="single" w:sz="4" w:space="0" w:color="auto"/>
              <w:bottom w:val="nil"/>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6602CA">
        <w:trPr>
          <w:cantSplit/>
        </w:trPr>
        <w:tc>
          <w:tcPr>
            <w:tcW w:w="2127" w:type="dxa"/>
            <w:tcBorders>
              <w:top w:val="nil"/>
              <w:left w:val="nil"/>
              <w:bottom w:val="nil"/>
              <w:right w:val="nil"/>
            </w:tcBorders>
          </w:tcPr>
          <w:p w:rsidR="00E919D0" w:rsidRPr="00B014BD" w:rsidRDefault="00E919D0" w:rsidP="001476D1">
            <w:pPr>
              <w:pStyle w:val="Tabletext"/>
            </w:pPr>
            <w:r w:rsidRPr="00B014BD">
              <w:t>Broadcasting, electronic or digital media and film</w:t>
            </w:r>
          </w:p>
        </w:tc>
        <w:tc>
          <w:tcPr>
            <w:tcW w:w="2917" w:type="dxa"/>
            <w:tcBorders>
              <w:top w:val="nil"/>
              <w:left w:val="nil"/>
              <w:bottom w:val="nil"/>
              <w:right w:val="nil"/>
            </w:tcBorders>
            <w:shd w:val="clear" w:color="auto" w:fill="auto"/>
          </w:tcPr>
          <w:p w:rsidR="00E919D0" w:rsidRPr="00B014BD" w:rsidRDefault="00E919D0" w:rsidP="001476D1">
            <w:pPr>
              <w:pStyle w:val="Tabletext"/>
            </w:pPr>
            <w:r w:rsidRPr="00B014BD">
              <w:t xml:space="preserve">Television broadcasting, </w:t>
            </w:r>
            <w:proofErr w:type="spellStart"/>
            <w:r w:rsidRPr="00B014BD">
              <w:t>nfd</w:t>
            </w:r>
            <w:proofErr w:type="spellEnd"/>
            <w:r w:rsidRPr="00B014BD">
              <w:t xml:space="preserve"> (5620)</w:t>
            </w:r>
          </w:p>
        </w:tc>
        <w:tc>
          <w:tcPr>
            <w:tcW w:w="1052" w:type="dxa"/>
            <w:tcBorders>
              <w:top w:val="nil"/>
              <w:left w:val="nil"/>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nil"/>
              <w:left w:val="single" w:sz="4" w:space="0" w:color="auto"/>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nil"/>
              <w:left w:val="single" w:sz="4" w:space="0" w:color="auto"/>
              <w:bottom w:val="nil"/>
              <w:right w:val="single" w:sz="4" w:space="0" w:color="auto"/>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c>
          <w:tcPr>
            <w:tcW w:w="1112" w:type="dxa"/>
            <w:tcBorders>
              <w:top w:val="nil"/>
              <w:left w:val="single" w:sz="4" w:space="0" w:color="auto"/>
              <w:bottom w:val="nil"/>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6602CA">
        <w:trPr>
          <w:cantSplit/>
        </w:trPr>
        <w:tc>
          <w:tcPr>
            <w:tcW w:w="2127" w:type="dxa"/>
            <w:tcBorders>
              <w:top w:val="nil"/>
              <w:left w:val="nil"/>
              <w:bottom w:val="nil"/>
              <w:right w:val="nil"/>
            </w:tcBorders>
          </w:tcPr>
          <w:p w:rsidR="00E919D0" w:rsidRPr="00B014BD" w:rsidRDefault="00E919D0" w:rsidP="001476D1">
            <w:pPr>
              <w:pStyle w:val="Tabletext"/>
            </w:pPr>
            <w:r w:rsidRPr="00B014BD">
              <w:t>Broadcasting, electronic or digital media and film</w:t>
            </w:r>
          </w:p>
        </w:tc>
        <w:tc>
          <w:tcPr>
            <w:tcW w:w="2917" w:type="dxa"/>
            <w:tcBorders>
              <w:top w:val="nil"/>
              <w:left w:val="nil"/>
              <w:bottom w:val="nil"/>
              <w:right w:val="nil"/>
            </w:tcBorders>
            <w:shd w:val="clear" w:color="auto" w:fill="auto"/>
          </w:tcPr>
          <w:p w:rsidR="00E919D0" w:rsidRPr="00B014BD" w:rsidRDefault="00E919D0" w:rsidP="001476D1">
            <w:pPr>
              <w:pStyle w:val="Tabletext"/>
            </w:pPr>
            <w:r w:rsidRPr="00B014BD">
              <w:t>Internet service providers, web search portals and data processing services (5900)</w:t>
            </w:r>
          </w:p>
        </w:tc>
        <w:tc>
          <w:tcPr>
            <w:tcW w:w="1052" w:type="dxa"/>
            <w:tcBorders>
              <w:top w:val="nil"/>
              <w:left w:val="nil"/>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nil"/>
              <w:left w:val="single" w:sz="4" w:space="0" w:color="auto"/>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nil"/>
              <w:left w:val="single" w:sz="4" w:space="0" w:color="auto"/>
              <w:bottom w:val="nil"/>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12" w:type="dxa"/>
            <w:tcBorders>
              <w:top w:val="nil"/>
              <w:left w:val="single" w:sz="4" w:space="0" w:color="auto"/>
              <w:bottom w:val="nil"/>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6602CA">
        <w:trPr>
          <w:cantSplit/>
        </w:trPr>
        <w:tc>
          <w:tcPr>
            <w:tcW w:w="2127" w:type="dxa"/>
            <w:tcBorders>
              <w:top w:val="nil"/>
              <w:left w:val="nil"/>
              <w:bottom w:val="double" w:sz="4" w:space="0" w:color="auto"/>
              <w:right w:val="nil"/>
            </w:tcBorders>
          </w:tcPr>
          <w:p w:rsidR="00E919D0" w:rsidRPr="00B014BD" w:rsidRDefault="00E919D0" w:rsidP="001476D1">
            <w:pPr>
              <w:pStyle w:val="Tabletext"/>
            </w:pPr>
            <w:r w:rsidRPr="00B014BD">
              <w:t>Broadcasting, electronic or digital media and film</w:t>
            </w:r>
          </w:p>
        </w:tc>
        <w:tc>
          <w:tcPr>
            <w:tcW w:w="2917" w:type="dxa"/>
            <w:tcBorders>
              <w:top w:val="nil"/>
              <w:left w:val="nil"/>
              <w:bottom w:val="double" w:sz="4" w:space="0" w:color="auto"/>
              <w:right w:val="nil"/>
            </w:tcBorders>
            <w:shd w:val="clear" w:color="auto" w:fill="auto"/>
          </w:tcPr>
          <w:p w:rsidR="00E919D0" w:rsidRPr="00B014BD" w:rsidRDefault="00E919D0" w:rsidP="001476D1">
            <w:pPr>
              <w:pStyle w:val="Tabletext"/>
            </w:pPr>
            <w:r w:rsidRPr="00B014BD">
              <w:t xml:space="preserve">Information media and telecommunications, </w:t>
            </w:r>
            <w:proofErr w:type="spellStart"/>
            <w:r w:rsidRPr="00B014BD">
              <w:t>nfd</w:t>
            </w:r>
            <w:proofErr w:type="spellEnd"/>
            <w:r w:rsidRPr="00B014BD">
              <w:t xml:space="preserve"> (J000)</w:t>
            </w:r>
          </w:p>
        </w:tc>
        <w:tc>
          <w:tcPr>
            <w:tcW w:w="1052" w:type="dxa"/>
            <w:tcBorders>
              <w:top w:val="nil"/>
              <w:left w:val="nil"/>
              <w:bottom w:val="double" w:sz="4"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nil"/>
              <w:left w:val="single" w:sz="4" w:space="0" w:color="auto"/>
              <w:bottom w:val="double" w:sz="4"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nil"/>
              <w:left w:val="single" w:sz="4" w:space="0" w:color="auto"/>
              <w:bottom w:val="double" w:sz="4"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12" w:type="dxa"/>
            <w:tcBorders>
              <w:top w:val="nil"/>
              <w:left w:val="single" w:sz="4" w:space="0" w:color="auto"/>
              <w:bottom w:val="double" w:sz="4" w:space="0" w:color="auto"/>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r w:rsidR="00E919D0" w:rsidTr="00E919D0">
        <w:trPr>
          <w:cantSplit/>
        </w:trPr>
        <w:tc>
          <w:tcPr>
            <w:tcW w:w="2127" w:type="dxa"/>
            <w:tcBorders>
              <w:top w:val="double" w:sz="4" w:space="0" w:color="auto"/>
              <w:left w:val="nil"/>
              <w:bottom w:val="single" w:sz="12" w:space="0" w:color="auto"/>
              <w:right w:val="nil"/>
            </w:tcBorders>
          </w:tcPr>
          <w:p w:rsidR="00E919D0" w:rsidRPr="00B014BD" w:rsidRDefault="00E919D0" w:rsidP="001476D1">
            <w:pPr>
              <w:pStyle w:val="Tabletext"/>
            </w:pPr>
            <w:r w:rsidRPr="00B014BD">
              <w:t>Other</w:t>
            </w:r>
          </w:p>
        </w:tc>
        <w:tc>
          <w:tcPr>
            <w:tcW w:w="2917" w:type="dxa"/>
            <w:tcBorders>
              <w:top w:val="double" w:sz="4" w:space="0" w:color="auto"/>
              <w:left w:val="nil"/>
              <w:bottom w:val="single" w:sz="12" w:space="0" w:color="auto"/>
              <w:right w:val="nil"/>
            </w:tcBorders>
            <w:shd w:val="clear" w:color="auto" w:fill="auto"/>
          </w:tcPr>
          <w:p w:rsidR="00E919D0" w:rsidRPr="00B014BD" w:rsidRDefault="00E919D0" w:rsidP="001476D1">
            <w:pPr>
              <w:pStyle w:val="Tabletext"/>
            </w:pPr>
            <w:r w:rsidRPr="00B014BD">
              <w:t xml:space="preserve">Arts and recreation services, </w:t>
            </w:r>
            <w:proofErr w:type="spellStart"/>
            <w:r w:rsidRPr="00B014BD">
              <w:t>nfd</w:t>
            </w:r>
            <w:proofErr w:type="spellEnd"/>
            <w:r w:rsidRPr="00B014BD">
              <w:t xml:space="preserve"> (R000)</w:t>
            </w:r>
          </w:p>
        </w:tc>
        <w:tc>
          <w:tcPr>
            <w:tcW w:w="1052" w:type="dxa"/>
            <w:tcBorders>
              <w:top w:val="double" w:sz="4" w:space="0" w:color="auto"/>
              <w:left w:val="nil"/>
              <w:bottom w:val="single" w:sz="12"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34"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992"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E919D0" w:rsidRPr="00412792" w:rsidRDefault="00E919D0" w:rsidP="001476D1">
            <w:pPr>
              <w:pStyle w:val="Tabletextcentred"/>
              <w:rPr>
                <w:rFonts w:asciiTheme="majorHAnsi" w:hAnsiTheme="majorHAnsi"/>
              </w:rPr>
            </w:pPr>
          </w:p>
        </w:tc>
        <w:tc>
          <w:tcPr>
            <w:tcW w:w="1112" w:type="dxa"/>
            <w:tcBorders>
              <w:top w:val="double" w:sz="4" w:space="0" w:color="auto"/>
              <w:left w:val="single" w:sz="4" w:space="0" w:color="auto"/>
              <w:bottom w:val="single" w:sz="12" w:space="0" w:color="auto"/>
              <w:right w:val="nil"/>
            </w:tcBorders>
            <w:shd w:val="clear" w:color="auto" w:fill="E4E4E4"/>
            <w:vAlign w:val="center"/>
          </w:tcPr>
          <w:p w:rsidR="00E919D0" w:rsidRPr="00412792" w:rsidRDefault="00E919D0" w:rsidP="001476D1">
            <w:pPr>
              <w:pStyle w:val="Tabletextcentred"/>
              <w:rPr>
                <w:rFonts w:asciiTheme="majorHAnsi" w:hAnsiTheme="majorHAnsi"/>
              </w:rPr>
            </w:pPr>
            <w:r>
              <w:sym w:font="Wingdings" w:char="F0FC"/>
            </w:r>
          </w:p>
        </w:tc>
      </w:tr>
    </w:tbl>
    <w:p w:rsidR="00657F05" w:rsidRDefault="00657F05" w:rsidP="00657F05"/>
    <w:p w:rsidR="00C70734" w:rsidRPr="00B014BD" w:rsidRDefault="00C70734" w:rsidP="001131AB">
      <w:pPr>
        <w:pStyle w:val="Heading5"/>
      </w:pPr>
      <w:bookmarkStart w:id="63" w:name="_Toc474855870"/>
      <w:bookmarkStart w:id="64" w:name="_Toc491440318"/>
      <w:bookmarkStart w:id="65" w:name="_Toc491440608"/>
      <w:r w:rsidRPr="00B014BD">
        <w:lastRenderedPageBreak/>
        <w:t xml:space="preserve">Satellite Accounts domains not in scope for </w:t>
      </w:r>
      <w:proofErr w:type="spellStart"/>
      <w:r w:rsidRPr="00B014BD">
        <w:t>Nesta</w:t>
      </w:r>
      <w:proofErr w:type="spellEnd"/>
      <w:r w:rsidRPr="00B014BD">
        <w:t xml:space="preserve"> / CIIC and </w:t>
      </w:r>
      <w:proofErr w:type="spellStart"/>
      <w:r w:rsidRPr="00B014BD">
        <w:t>Nesta</w:t>
      </w:r>
      <w:proofErr w:type="spellEnd"/>
      <w:r w:rsidRPr="00B014BD">
        <w:t xml:space="preserve"> / QUT</w:t>
      </w:r>
    </w:p>
    <w:p w:rsidR="00C70734" w:rsidRDefault="00C70734" w:rsidP="009D5CCD">
      <w:r w:rsidRPr="00B014BD">
        <w:t>The following “domains”, not industry domains but activities that cut across many domains, were included in the ABS Satellite Accounts as an extension beyond the national accounts.</w:t>
      </w:r>
      <w:r w:rsidR="00657F05">
        <w:t xml:space="preserve"> </w:t>
      </w:r>
      <w:r w:rsidRPr="00B014BD">
        <w:t xml:space="preserve">These activities fall outside the scope of both the </w:t>
      </w:r>
      <w:proofErr w:type="spellStart"/>
      <w:r w:rsidRPr="00B014BD">
        <w:t>Nesta</w:t>
      </w:r>
      <w:proofErr w:type="spellEnd"/>
      <w:r w:rsidRPr="00B014BD">
        <w:t xml:space="preserve"> / CIIC and </w:t>
      </w:r>
      <w:proofErr w:type="spellStart"/>
      <w:r w:rsidRPr="00B014BD">
        <w:t>Nesta</w:t>
      </w:r>
      <w:proofErr w:type="spellEnd"/>
      <w:r w:rsidRPr="00B014BD">
        <w:t xml:space="preserve"> / QUT research methodology.</w:t>
      </w:r>
    </w:p>
    <w:p w:rsidR="00657F05" w:rsidRDefault="001F70B0" w:rsidP="00657F05">
      <w:pPr>
        <w:pStyle w:val="Tablefigureheading"/>
      </w:pPr>
      <w:bookmarkStart w:id="66" w:name="_Toc521489328"/>
      <w:r>
        <w:t xml:space="preserve">Domains </w:t>
      </w:r>
      <w:r w:rsidRPr="00B014BD">
        <w:t>included in the ABS Satellite Accounts as an extension beyond the national accounts</w:t>
      </w:r>
      <w:bookmarkEnd w:id="66"/>
    </w:p>
    <w:tbl>
      <w:tblPr>
        <w:tblW w:w="9334" w:type="dxa"/>
        <w:tblBorders>
          <w:bottom w:val="single" w:sz="4" w:space="0" w:color="auto"/>
        </w:tblBorders>
        <w:tblCellMar>
          <w:top w:w="57" w:type="dxa"/>
          <w:bottom w:w="57" w:type="dxa"/>
        </w:tblCellMar>
        <w:tblLook w:val="04A0" w:firstRow="1" w:lastRow="0" w:firstColumn="1" w:lastColumn="0" w:noHBand="0" w:noVBand="1"/>
        <w:tblDescription w:val="Domains included in the ABS Satellite Accounts as an extension beyond the national accounts"/>
      </w:tblPr>
      <w:tblGrid>
        <w:gridCol w:w="2127"/>
        <w:gridCol w:w="2917"/>
        <w:gridCol w:w="1052"/>
        <w:gridCol w:w="1134"/>
        <w:gridCol w:w="992"/>
        <w:gridCol w:w="1112"/>
      </w:tblGrid>
      <w:tr w:rsidR="00657F05" w:rsidTr="00221700">
        <w:trPr>
          <w:cantSplit/>
          <w:tblHeader/>
        </w:trPr>
        <w:tc>
          <w:tcPr>
            <w:tcW w:w="2127"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2917" w:type="dxa"/>
            <w:tcBorders>
              <w:top w:val="nil"/>
              <w:left w:val="nil"/>
              <w:bottom w:val="dashSmallGap" w:sz="8" w:space="0" w:color="auto"/>
              <w:right w:val="nil"/>
            </w:tcBorders>
            <w:shd w:val="clear" w:color="auto" w:fill="E4E4E4"/>
          </w:tcPr>
          <w:p w:rsidR="00657F05" w:rsidRDefault="00657F05" w:rsidP="00221700">
            <w:pPr>
              <w:pStyle w:val="Tablerowcolumnheadingcentred"/>
            </w:pPr>
          </w:p>
        </w:tc>
        <w:tc>
          <w:tcPr>
            <w:tcW w:w="1052"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1134" w:type="dxa"/>
            <w:tcBorders>
              <w:top w:val="nil"/>
              <w:left w:val="nil"/>
              <w:bottom w:val="dashSmallGap" w:sz="8" w:space="0" w:color="auto"/>
              <w:right w:val="nil"/>
            </w:tcBorders>
            <w:shd w:val="clear" w:color="auto" w:fill="E4E4E4"/>
          </w:tcPr>
          <w:p w:rsidR="00657F05" w:rsidRDefault="00657F05" w:rsidP="00221700">
            <w:pPr>
              <w:pStyle w:val="Tablerowcolumnheadingcentred"/>
            </w:pPr>
            <w:r w:rsidRPr="009919EB">
              <w:t xml:space="preserve">Satellite </w:t>
            </w:r>
            <w:r>
              <w:t>a</w:t>
            </w:r>
            <w:r w:rsidRPr="009919EB">
              <w:t>ccounts</w:t>
            </w:r>
          </w:p>
        </w:tc>
        <w:tc>
          <w:tcPr>
            <w:tcW w:w="99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CIIC</w:t>
            </w:r>
          </w:p>
        </w:tc>
        <w:tc>
          <w:tcPr>
            <w:tcW w:w="1112" w:type="dxa"/>
            <w:tcBorders>
              <w:top w:val="nil"/>
              <w:left w:val="nil"/>
              <w:bottom w:val="dashSmallGap" w:sz="8" w:space="0" w:color="auto"/>
              <w:right w:val="nil"/>
            </w:tcBorders>
            <w:shd w:val="clear" w:color="auto" w:fill="E4E4E4"/>
          </w:tcPr>
          <w:p w:rsidR="00657F05" w:rsidRDefault="00657F05" w:rsidP="00221700">
            <w:pPr>
              <w:pStyle w:val="Tablerowcolumnheadingcentred"/>
            </w:pPr>
            <w:proofErr w:type="spellStart"/>
            <w:r w:rsidRPr="009919EB">
              <w:t>Nesta</w:t>
            </w:r>
            <w:proofErr w:type="spellEnd"/>
            <w:r w:rsidRPr="009919EB">
              <w:t xml:space="preserve"> / QUT</w:t>
            </w:r>
          </w:p>
        </w:tc>
      </w:tr>
      <w:tr w:rsidR="00657F05" w:rsidTr="00221700">
        <w:trPr>
          <w:cantSplit/>
          <w:tblHeader/>
        </w:trPr>
        <w:tc>
          <w:tcPr>
            <w:tcW w:w="2127"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 xml:space="preserve">Industry </w:t>
            </w:r>
            <w:r>
              <w:t>d</w:t>
            </w:r>
            <w:r w:rsidRPr="009919EB">
              <w:t>omain</w:t>
            </w:r>
          </w:p>
        </w:tc>
        <w:tc>
          <w:tcPr>
            <w:tcW w:w="2917"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
            </w:pPr>
            <w:r w:rsidRPr="009919EB">
              <w:t>Sector</w:t>
            </w:r>
            <w:r w:rsidRPr="009919EB">
              <w:br/>
              <w:t>(ANZSIC code)</w:t>
            </w:r>
          </w:p>
        </w:tc>
        <w:tc>
          <w:tcPr>
            <w:tcW w:w="105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Cultural</w:t>
            </w:r>
          </w:p>
        </w:tc>
        <w:tc>
          <w:tcPr>
            <w:tcW w:w="1134"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99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c>
          <w:tcPr>
            <w:tcW w:w="1112" w:type="dxa"/>
            <w:tcBorders>
              <w:top w:val="dashSmallGap" w:sz="8" w:space="0" w:color="auto"/>
              <w:left w:val="nil"/>
              <w:bottom w:val="thickThinLargeGap" w:sz="24" w:space="0" w:color="auto"/>
              <w:right w:val="nil"/>
            </w:tcBorders>
            <w:shd w:val="clear" w:color="auto" w:fill="E4E4E4"/>
          </w:tcPr>
          <w:p w:rsidR="00657F05" w:rsidRPr="009919EB" w:rsidRDefault="00657F05" w:rsidP="00221700">
            <w:pPr>
              <w:pStyle w:val="Tablerowcolumnheadingcentred"/>
            </w:pPr>
            <w:r w:rsidRPr="009919EB">
              <w:t>Creative</w:t>
            </w:r>
          </w:p>
        </w:tc>
      </w:tr>
      <w:tr w:rsidR="001476D1" w:rsidTr="00E919D0">
        <w:trPr>
          <w:cantSplit/>
        </w:trPr>
        <w:tc>
          <w:tcPr>
            <w:tcW w:w="2127" w:type="dxa"/>
            <w:tcBorders>
              <w:top w:val="double" w:sz="4" w:space="0" w:color="auto"/>
              <w:left w:val="nil"/>
              <w:bottom w:val="single" w:sz="4" w:space="0" w:color="auto"/>
              <w:right w:val="nil"/>
            </w:tcBorders>
          </w:tcPr>
          <w:p w:rsidR="001476D1" w:rsidRPr="00B014BD" w:rsidRDefault="001476D1" w:rsidP="001476D1">
            <w:pPr>
              <w:pStyle w:val="Tabletext"/>
            </w:pPr>
            <w:r w:rsidRPr="00B014BD">
              <w:t>Volunteer services</w:t>
            </w:r>
          </w:p>
        </w:tc>
        <w:tc>
          <w:tcPr>
            <w:tcW w:w="2917" w:type="dxa"/>
            <w:tcBorders>
              <w:top w:val="double" w:sz="4" w:space="0" w:color="auto"/>
              <w:left w:val="nil"/>
              <w:bottom w:val="single" w:sz="4" w:space="0" w:color="auto"/>
              <w:right w:val="nil"/>
            </w:tcBorders>
            <w:shd w:val="clear" w:color="auto" w:fill="auto"/>
          </w:tcPr>
          <w:p w:rsidR="001476D1" w:rsidRPr="00B014BD" w:rsidRDefault="001476D1" w:rsidP="001476D1">
            <w:pPr>
              <w:pStyle w:val="Tabletext"/>
            </w:pPr>
            <w:proofErr w:type="spellStart"/>
            <w:r w:rsidRPr="00B014BD">
              <w:t>n.a</w:t>
            </w:r>
            <w:proofErr w:type="spellEnd"/>
            <w:r w:rsidRPr="00B014BD">
              <w:t>.</w:t>
            </w:r>
          </w:p>
        </w:tc>
        <w:tc>
          <w:tcPr>
            <w:tcW w:w="1052" w:type="dxa"/>
            <w:tcBorders>
              <w:top w:val="double" w:sz="4" w:space="0" w:color="auto"/>
              <w:left w:val="nil"/>
              <w:bottom w:val="single" w:sz="4" w:space="0" w:color="auto"/>
              <w:right w:val="single" w:sz="4" w:space="0" w:color="auto"/>
            </w:tcBorders>
            <w:shd w:val="clear" w:color="auto" w:fill="E4E4E4"/>
            <w:vAlign w:val="center"/>
          </w:tcPr>
          <w:p w:rsidR="001476D1" w:rsidRPr="00A7771A" w:rsidRDefault="001476D1" w:rsidP="001476D1">
            <w:pPr>
              <w:pStyle w:val="Tabletextcentred"/>
              <w:rPr>
                <w:i/>
              </w:rPr>
            </w:pPr>
            <w:r>
              <w:sym w:font="Wingdings" w:char="F0FC"/>
            </w:r>
          </w:p>
        </w:tc>
        <w:tc>
          <w:tcPr>
            <w:tcW w:w="1134" w:type="dxa"/>
            <w:tcBorders>
              <w:top w:val="double" w:sz="4" w:space="0" w:color="auto"/>
              <w:left w:val="single" w:sz="4" w:space="0" w:color="auto"/>
              <w:bottom w:val="single" w:sz="4" w:space="0" w:color="auto"/>
              <w:right w:val="single" w:sz="4" w:space="0" w:color="auto"/>
            </w:tcBorders>
            <w:shd w:val="clear" w:color="auto" w:fill="E4E4E4"/>
            <w:vAlign w:val="center"/>
          </w:tcPr>
          <w:p w:rsidR="001476D1" w:rsidRPr="00651C84" w:rsidRDefault="001476D1" w:rsidP="001476D1">
            <w:pPr>
              <w:pStyle w:val="Tabletextcentred"/>
            </w:pPr>
            <w:r>
              <w:sym w:font="Wingdings" w:char="F0FC"/>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1476D1" w:rsidRDefault="001476D1" w:rsidP="001476D1">
            <w:pPr>
              <w:pStyle w:val="Tabletextcentred"/>
            </w:pPr>
          </w:p>
        </w:tc>
        <w:tc>
          <w:tcPr>
            <w:tcW w:w="1112" w:type="dxa"/>
            <w:tcBorders>
              <w:top w:val="double" w:sz="4" w:space="0" w:color="auto"/>
              <w:left w:val="single" w:sz="4" w:space="0" w:color="auto"/>
              <w:bottom w:val="single" w:sz="4" w:space="0" w:color="auto"/>
              <w:right w:val="nil"/>
            </w:tcBorders>
            <w:shd w:val="clear" w:color="auto" w:fill="auto"/>
            <w:vAlign w:val="center"/>
          </w:tcPr>
          <w:p w:rsidR="001476D1" w:rsidRDefault="001476D1" w:rsidP="001476D1">
            <w:pPr>
              <w:pStyle w:val="Tabletextcentred"/>
            </w:pPr>
          </w:p>
        </w:tc>
      </w:tr>
      <w:tr w:rsidR="001476D1" w:rsidTr="00E919D0">
        <w:trPr>
          <w:cantSplit/>
        </w:trPr>
        <w:tc>
          <w:tcPr>
            <w:tcW w:w="2127" w:type="dxa"/>
            <w:tcBorders>
              <w:top w:val="single" w:sz="4" w:space="0" w:color="auto"/>
              <w:left w:val="nil"/>
              <w:bottom w:val="single" w:sz="12" w:space="0" w:color="auto"/>
              <w:right w:val="nil"/>
            </w:tcBorders>
          </w:tcPr>
          <w:p w:rsidR="001476D1" w:rsidRPr="00B014BD" w:rsidRDefault="001476D1" w:rsidP="001476D1">
            <w:pPr>
              <w:pStyle w:val="Tabletext"/>
            </w:pPr>
            <w:r w:rsidRPr="00B014BD">
              <w:t>Non-market output</w:t>
            </w:r>
          </w:p>
        </w:tc>
        <w:tc>
          <w:tcPr>
            <w:tcW w:w="2917" w:type="dxa"/>
            <w:tcBorders>
              <w:top w:val="single" w:sz="4" w:space="0" w:color="auto"/>
              <w:left w:val="nil"/>
              <w:bottom w:val="single" w:sz="12" w:space="0" w:color="auto"/>
              <w:right w:val="nil"/>
            </w:tcBorders>
            <w:shd w:val="clear" w:color="auto" w:fill="auto"/>
          </w:tcPr>
          <w:p w:rsidR="001476D1" w:rsidRPr="00B014BD" w:rsidRDefault="001476D1" w:rsidP="001476D1">
            <w:pPr>
              <w:pStyle w:val="Tabletext"/>
            </w:pPr>
            <w:proofErr w:type="spellStart"/>
            <w:r w:rsidRPr="00B014BD">
              <w:t>n.a</w:t>
            </w:r>
            <w:proofErr w:type="spellEnd"/>
            <w:r w:rsidRPr="00B014BD">
              <w:t>.</w:t>
            </w:r>
          </w:p>
        </w:tc>
        <w:tc>
          <w:tcPr>
            <w:tcW w:w="1052" w:type="dxa"/>
            <w:tcBorders>
              <w:top w:val="single" w:sz="4" w:space="0" w:color="auto"/>
              <w:left w:val="nil"/>
              <w:bottom w:val="single" w:sz="12" w:space="0" w:color="auto"/>
              <w:right w:val="single" w:sz="4" w:space="0" w:color="auto"/>
            </w:tcBorders>
            <w:shd w:val="clear" w:color="auto" w:fill="E4E4E4"/>
            <w:vAlign w:val="center"/>
          </w:tcPr>
          <w:p w:rsidR="001476D1" w:rsidRPr="00A7771A" w:rsidRDefault="001476D1" w:rsidP="001476D1">
            <w:pPr>
              <w:pStyle w:val="Tabletextcentred"/>
              <w:rPr>
                <w:i/>
              </w:rPr>
            </w:pPr>
            <w:r>
              <w:sym w:font="Wingdings" w:char="F0FC"/>
            </w:r>
          </w:p>
        </w:tc>
        <w:tc>
          <w:tcPr>
            <w:tcW w:w="1134" w:type="dxa"/>
            <w:tcBorders>
              <w:top w:val="single" w:sz="4" w:space="0" w:color="auto"/>
              <w:left w:val="single" w:sz="4" w:space="0" w:color="auto"/>
              <w:bottom w:val="single" w:sz="12" w:space="0" w:color="auto"/>
              <w:right w:val="single" w:sz="4" w:space="0" w:color="auto"/>
            </w:tcBorders>
            <w:shd w:val="clear" w:color="auto" w:fill="E4E4E4"/>
            <w:vAlign w:val="center"/>
          </w:tcPr>
          <w:p w:rsidR="001476D1" w:rsidRPr="00651C84" w:rsidRDefault="001476D1" w:rsidP="001476D1">
            <w:pPr>
              <w:pStyle w:val="Tabletextcentred"/>
            </w:pPr>
            <w:r>
              <w:sym w:font="Wingdings" w:char="F0FC"/>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1476D1" w:rsidRDefault="001476D1" w:rsidP="001476D1">
            <w:pPr>
              <w:pStyle w:val="Tabletextcentred"/>
            </w:pPr>
          </w:p>
        </w:tc>
        <w:tc>
          <w:tcPr>
            <w:tcW w:w="1112" w:type="dxa"/>
            <w:tcBorders>
              <w:top w:val="single" w:sz="4" w:space="0" w:color="auto"/>
              <w:left w:val="single" w:sz="4" w:space="0" w:color="auto"/>
              <w:bottom w:val="single" w:sz="12" w:space="0" w:color="auto"/>
              <w:right w:val="nil"/>
            </w:tcBorders>
            <w:shd w:val="clear" w:color="auto" w:fill="auto"/>
            <w:vAlign w:val="center"/>
          </w:tcPr>
          <w:p w:rsidR="001476D1" w:rsidRDefault="001476D1" w:rsidP="001476D1">
            <w:pPr>
              <w:pStyle w:val="Tabletextcentred"/>
            </w:pPr>
          </w:p>
        </w:tc>
      </w:tr>
    </w:tbl>
    <w:p w:rsidR="00657F05" w:rsidRDefault="00657F05" w:rsidP="009D5CCD"/>
    <w:p w:rsidR="00C70734" w:rsidRPr="00B014BD" w:rsidRDefault="00D577BD" w:rsidP="00D577BD">
      <w:pPr>
        <w:pStyle w:val="Heading3"/>
        <w:numPr>
          <w:ilvl w:val="0"/>
          <w:numId w:val="0"/>
        </w:numPr>
        <w:ind w:left="567" w:hanging="567"/>
      </w:pPr>
      <w:bookmarkStart w:id="67" w:name="_Toc520988528"/>
      <w:bookmarkStart w:id="68" w:name="_Toc521489276"/>
      <w:r>
        <w:t>3.5</w:t>
      </w:r>
      <w:r>
        <w:tab/>
      </w:r>
      <w:r w:rsidR="00C70734" w:rsidRPr="00B014BD">
        <w:t>ANZSIC industry codes partially in scope</w:t>
      </w:r>
      <w:bookmarkEnd w:id="63"/>
      <w:bookmarkEnd w:id="64"/>
      <w:bookmarkEnd w:id="65"/>
      <w:bookmarkEnd w:id="67"/>
      <w:bookmarkEnd w:id="68"/>
    </w:p>
    <w:p w:rsidR="00C70734" w:rsidRPr="00B014BD" w:rsidRDefault="00C70734" w:rsidP="009D5CCD">
      <w:r w:rsidRPr="00B014BD">
        <w:t>Many ANZSIC industry codes do not align conveniently with the industry domains.</w:t>
      </w:r>
    </w:p>
    <w:p w:rsidR="00C70734" w:rsidRDefault="00421C57" w:rsidP="009D5CCD">
      <w:hyperlink w:anchor="_Appendix_3:_Nesta" w:history="1">
        <w:r w:rsidR="00C70734" w:rsidRPr="001055C2">
          <w:rPr>
            <w:rStyle w:val="Hyperlink"/>
          </w:rPr>
          <w:t>Appendix 3</w:t>
        </w:r>
      </w:hyperlink>
      <w:r w:rsidR="00C70734" w:rsidRPr="00B014BD">
        <w:t xml:space="preserve"> is a listing of the four-digit ANZSIC codes which were included in the ABS Satellite Accounts report prepared from the </w:t>
      </w:r>
      <w:r w:rsidR="008D4850">
        <w:t>2008–09</w:t>
      </w:r>
      <w:r w:rsidR="00C70734" w:rsidRPr="00B014BD">
        <w:t xml:space="preserve"> national accounts.</w:t>
      </w:r>
      <w:r w:rsidR="00657F05">
        <w:t xml:space="preserve"> </w:t>
      </w:r>
      <w:r w:rsidR="00C70734" w:rsidRPr="00B014BD">
        <w:t>Those codes which are described as “partially in scope” included ‘non-cultural and / or non-cr</w:t>
      </w:r>
      <w:r w:rsidR="001131AB">
        <w:t>eative’ activities and outputs.</w:t>
      </w:r>
    </w:p>
    <w:p w:rsidR="001131AB" w:rsidRPr="00B014BD" w:rsidRDefault="001131AB" w:rsidP="00E919D0">
      <w:pPr>
        <w:pStyle w:val="Heading4"/>
        <w:keepLines/>
        <w:pBdr>
          <w:top w:val="single" w:sz="4" w:space="1" w:color="auto"/>
          <w:left w:val="single" w:sz="4" w:space="4" w:color="auto"/>
          <w:bottom w:val="single" w:sz="4" w:space="1" w:color="auto"/>
          <w:right w:val="single" w:sz="4" w:space="4" w:color="auto"/>
        </w:pBdr>
        <w:shd w:val="clear" w:color="auto" w:fill="E4E4E4"/>
      </w:pPr>
      <w:bookmarkStart w:id="69" w:name="_Toc521489277"/>
      <w:r w:rsidRPr="00B014BD">
        <w:t>Example of ANZSIC code which is “partially in scope”: Division G Retail Trade Class 4279, Ot</w:t>
      </w:r>
      <w:r>
        <w:t xml:space="preserve">her Store-Based Retailing </w:t>
      </w:r>
      <w:proofErr w:type="spellStart"/>
      <w:r>
        <w:t>n.e.c</w:t>
      </w:r>
      <w:bookmarkEnd w:id="69"/>
      <w:proofErr w:type="spellEnd"/>
    </w:p>
    <w:p w:rsidR="001131AB" w:rsidRPr="00B014BD" w:rsidRDefault="001131AB" w:rsidP="00E919D0">
      <w:pPr>
        <w:keepNext/>
        <w:keepLines/>
        <w:pBdr>
          <w:top w:val="single" w:sz="4" w:space="1" w:color="auto"/>
          <w:left w:val="single" w:sz="4" w:space="4" w:color="auto"/>
          <w:bottom w:val="single" w:sz="4" w:space="1" w:color="auto"/>
          <w:right w:val="single" w:sz="4" w:space="4" w:color="auto"/>
        </w:pBdr>
        <w:shd w:val="clear" w:color="auto" w:fill="E4E4E4"/>
        <w:spacing w:after="120"/>
      </w:pPr>
      <w:r w:rsidRPr="00B014BD">
        <w:t xml:space="preserve">An example which strongly illustrates the difficulty in separating cultural / creative industries from </w:t>
      </w:r>
      <w:r>
        <w:t>a broad ANZSIC is in retailing.</w:t>
      </w:r>
    </w:p>
    <w:p w:rsidR="001131AB" w:rsidRDefault="001131AB" w:rsidP="00E919D0">
      <w:pPr>
        <w:keepNext/>
        <w:keepLines/>
        <w:pBdr>
          <w:top w:val="single" w:sz="4" w:space="1" w:color="auto"/>
          <w:left w:val="single" w:sz="4" w:space="4" w:color="auto"/>
          <w:bottom w:val="single" w:sz="4" w:space="1" w:color="auto"/>
          <w:right w:val="single" w:sz="4" w:space="4" w:color="auto"/>
        </w:pBdr>
        <w:shd w:val="clear" w:color="auto" w:fill="E4E4E4"/>
        <w:spacing w:after="120"/>
      </w:pPr>
      <w:r w:rsidRPr="00B014BD">
        <w:t>Activities included under this class are (with cultural / creative highlighted):</w:t>
      </w:r>
    </w:p>
    <w:p w:rsidR="001131AB" w:rsidRPr="001131AB"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rPr>
          <w:b/>
        </w:rPr>
      </w:pPr>
      <w:r w:rsidRPr="001131AB">
        <w:rPr>
          <w:b/>
        </w:rPr>
        <w:t>art gallery operation (retail)</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binocular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bottled liqu</w:t>
      </w:r>
      <w:r w:rsidR="001131AB" w:rsidRPr="00B014BD">
        <w:t>efied petroleum gas (LPG)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briquette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clock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coal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coke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computer consumables (toners, inks) retailing</w:t>
      </w:r>
    </w:p>
    <w:p w:rsidR="001131AB" w:rsidRPr="001131AB"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rPr>
          <w:b/>
        </w:rPr>
      </w:pPr>
      <w:r w:rsidRPr="001131AB">
        <w:rPr>
          <w:b/>
        </w:rPr>
        <w:t>craft goods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duty free store operation</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firewood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firework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greeting card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ice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map retailing</w:t>
      </w:r>
    </w:p>
    <w:p w:rsidR="001131AB" w:rsidRPr="001131AB"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rPr>
          <w:b/>
        </w:rPr>
      </w:pPr>
      <w:r w:rsidRPr="001131AB">
        <w:rPr>
          <w:b/>
        </w:rPr>
        <w:t>musical instrument retailing</w:t>
      </w:r>
    </w:p>
    <w:p w:rsidR="001131AB" w:rsidRPr="00B014BD"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pet and pet accessory retailing</w:t>
      </w:r>
    </w:p>
    <w:p w:rsidR="001131AB" w:rsidRPr="001131AB"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rPr>
          <w:b/>
        </w:rPr>
      </w:pPr>
      <w:r w:rsidRPr="001131AB">
        <w:rPr>
          <w:b/>
        </w:rPr>
        <w:t>photographic chemical retailing</w:t>
      </w:r>
    </w:p>
    <w:p w:rsidR="001131AB" w:rsidRPr="001131AB" w:rsidRDefault="00D577BD" w:rsidP="001131AB">
      <w:pPr>
        <w:pStyle w:val="Bulletlevel"/>
        <w:keepNext/>
        <w:keepLines/>
        <w:pBdr>
          <w:top w:val="single" w:sz="4" w:space="1" w:color="auto"/>
          <w:left w:val="single" w:sz="4" w:space="4" w:color="auto"/>
          <w:bottom w:val="single" w:sz="4" w:space="1" w:color="auto"/>
          <w:right w:val="single" w:sz="4" w:space="4" w:color="auto"/>
        </w:pBdr>
        <w:shd w:val="clear" w:color="auto" w:fill="E4E4E4"/>
        <w:rPr>
          <w:b/>
        </w:rPr>
      </w:pPr>
      <w:r w:rsidRPr="001131AB">
        <w:rPr>
          <w:b/>
        </w:rPr>
        <w:t>photographic film or paper retailing</w:t>
      </w:r>
    </w:p>
    <w:p w:rsidR="001131AB" w:rsidRPr="00B014BD" w:rsidRDefault="00D577BD" w:rsidP="009D5CCD">
      <w:pPr>
        <w:pStyle w:val="Bulletlevel"/>
        <w:keepLines/>
        <w:pBdr>
          <w:top w:val="single" w:sz="4" w:space="1" w:color="auto"/>
          <w:left w:val="single" w:sz="4" w:space="4" w:color="auto"/>
          <w:bottom w:val="single" w:sz="4" w:space="1" w:color="auto"/>
          <w:right w:val="single" w:sz="4" w:space="4" w:color="auto"/>
        </w:pBdr>
        <w:shd w:val="clear" w:color="auto" w:fill="E4E4E4"/>
      </w:pPr>
      <w:r w:rsidRPr="00B014BD">
        <w:t>pram retailing</w:t>
      </w:r>
    </w:p>
    <w:p w:rsidR="001131AB" w:rsidRPr="00B014BD" w:rsidRDefault="00D577BD" w:rsidP="009D5CCD">
      <w:pPr>
        <w:pStyle w:val="Bulletlevel"/>
        <w:keepLines/>
        <w:pBdr>
          <w:top w:val="single" w:sz="4" w:space="1" w:color="auto"/>
          <w:left w:val="single" w:sz="4" w:space="4" w:color="auto"/>
          <w:bottom w:val="single" w:sz="4" w:space="1" w:color="auto"/>
          <w:right w:val="single" w:sz="4" w:space="4" w:color="auto"/>
        </w:pBdr>
        <w:shd w:val="clear" w:color="auto" w:fill="E4E4E4"/>
      </w:pPr>
      <w:r w:rsidRPr="00B014BD">
        <w:t>religious goods (except books) retailing</w:t>
      </w:r>
    </w:p>
    <w:p w:rsidR="002301C6" w:rsidRDefault="00D577BD" w:rsidP="009D5CCD">
      <w:pPr>
        <w:pStyle w:val="Bulletlevel"/>
        <w:keepLines/>
        <w:pBdr>
          <w:top w:val="single" w:sz="4" w:space="1" w:color="auto"/>
          <w:left w:val="single" w:sz="4" w:space="4" w:color="auto"/>
          <w:bottom w:val="single" w:sz="4" w:space="1" w:color="auto"/>
          <w:right w:val="single" w:sz="4" w:space="4" w:color="auto"/>
        </w:pBdr>
        <w:shd w:val="clear" w:color="auto" w:fill="E4E4E4"/>
      </w:pPr>
      <w:proofErr w:type="gramStart"/>
      <w:r w:rsidRPr="00B014BD">
        <w:lastRenderedPageBreak/>
        <w:t>specialty</w:t>
      </w:r>
      <w:proofErr w:type="gramEnd"/>
      <w:r w:rsidRPr="00B014BD">
        <w:t xml:space="preserve"> stores </w:t>
      </w:r>
      <w:proofErr w:type="spellStart"/>
      <w:r w:rsidRPr="00B014BD">
        <w:t>n.e.c</w:t>
      </w:r>
      <w:proofErr w:type="spellEnd"/>
      <w:r w:rsidR="002301C6">
        <w:t>.</w:t>
      </w:r>
    </w:p>
    <w:p w:rsidR="001131AB" w:rsidRPr="00B014BD" w:rsidRDefault="00D577BD" w:rsidP="009D5CCD">
      <w:pPr>
        <w:pStyle w:val="Bulletlevel"/>
        <w:keepLines/>
        <w:pBdr>
          <w:top w:val="single" w:sz="4" w:space="1" w:color="auto"/>
          <w:left w:val="single" w:sz="4" w:space="4" w:color="auto"/>
          <w:bottom w:val="single" w:sz="4" w:space="1" w:color="auto"/>
          <w:right w:val="single" w:sz="4" w:space="4" w:color="auto"/>
        </w:pBdr>
        <w:shd w:val="clear" w:color="auto" w:fill="E4E4E4"/>
      </w:pPr>
      <w:proofErr w:type="gramStart"/>
      <w:r w:rsidRPr="00B014BD">
        <w:t>store-based</w:t>
      </w:r>
      <w:proofErr w:type="gramEnd"/>
      <w:r w:rsidRPr="00B014BD">
        <w:t xml:space="preserve"> retailing </w:t>
      </w:r>
      <w:proofErr w:type="spellStart"/>
      <w:r w:rsidRPr="00B014BD">
        <w:t>n.e.c</w:t>
      </w:r>
      <w:proofErr w:type="spellEnd"/>
      <w:r w:rsidRPr="00B014BD">
        <w:t>.</w:t>
      </w:r>
    </w:p>
    <w:p w:rsidR="001131AB" w:rsidRPr="00B014BD" w:rsidRDefault="00D577BD" w:rsidP="009D5CCD">
      <w:pPr>
        <w:pStyle w:val="Bulletlevel"/>
        <w:keepLines/>
        <w:pBdr>
          <w:top w:val="single" w:sz="4" w:space="1" w:color="auto"/>
          <w:left w:val="single" w:sz="4" w:space="4" w:color="auto"/>
          <w:bottom w:val="single" w:sz="4" w:space="1" w:color="auto"/>
          <w:right w:val="single" w:sz="4" w:space="4" w:color="auto"/>
        </w:pBdr>
        <w:shd w:val="clear" w:color="auto" w:fill="E4E4E4"/>
      </w:pPr>
      <w:r w:rsidRPr="00B014BD">
        <w:t>swimming pool retailing</w:t>
      </w:r>
    </w:p>
    <w:p w:rsidR="001131AB" w:rsidRPr="00B014BD" w:rsidRDefault="00D577BD" w:rsidP="009D5CCD">
      <w:pPr>
        <w:pStyle w:val="Bulletlevel"/>
        <w:pBdr>
          <w:top w:val="single" w:sz="4" w:space="1" w:color="auto"/>
          <w:left w:val="single" w:sz="4" w:space="4" w:color="auto"/>
          <w:bottom w:val="single" w:sz="4" w:space="1" w:color="auto"/>
          <w:right w:val="single" w:sz="4" w:space="4" w:color="auto"/>
        </w:pBdr>
        <w:shd w:val="clear" w:color="auto" w:fill="E4E4E4"/>
      </w:pPr>
      <w:r w:rsidRPr="00B014BD">
        <w:t>tobacco product retailing</w:t>
      </w:r>
    </w:p>
    <w:p w:rsidR="001131AB" w:rsidRPr="00B014BD" w:rsidRDefault="00D577BD" w:rsidP="009D5CCD">
      <w:pPr>
        <w:pStyle w:val="Bulletlevel"/>
        <w:keepLines/>
        <w:pBdr>
          <w:top w:val="single" w:sz="4" w:space="1" w:color="auto"/>
          <w:left w:val="single" w:sz="4" w:space="4" w:color="auto"/>
          <w:bottom w:val="single" w:sz="4" w:space="1" w:color="auto"/>
          <w:right w:val="single" w:sz="4" w:space="4" w:color="auto"/>
        </w:pBdr>
        <w:shd w:val="clear" w:color="auto" w:fill="E4E4E4"/>
      </w:pPr>
      <w:proofErr w:type="gramStart"/>
      <w:r w:rsidRPr="00B014BD">
        <w:t>vari</w:t>
      </w:r>
      <w:r w:rsidR="001131AB" w:rsidRPr="00B014BD">
        <w:t>ety</w:t>
      </w:r>
      <w:proofErr w:type="gramEnd"/>
      <w:r w:rsidR="001131AB" w:rsidRPr="00B014BD">
        <w:t xml:space="preserve"> store operation.</w:t>
      </w:r>
    </w:p>
    <w:p w:rsidR="00C70734" w:rsidRPr="00B014BD" w:rsidRDefault="00C70734" w:rsidP="00C70734">
      <w:r w:rsidRPr="00B014BD">
        <w:t>An industry sector can be excluded from an estimate of economic value, due to the breadth and significance of ‘non-cultural / non-creative’ activities covered by that sector.</w:t>
      </w:r>
      <w:r w:rsidR="00657F05">
        <w:t xml:space="preserve"> </w:t>
      </w:r>
      <w:r w:rsidRPr="00B014BD">
        <w:t>However, some of the activity will still be captured of the employment of people with cultural and creative occupations in that sector through the ‘trident’ approach.</w:t>
      </w:r>
    </w:p>
    <w:p w:rsidR="00C70734" w:rsidRPr="00B014BD" w:rsidRDefault="00C70734" w:rsidP="00D577BD">
      <w:pPr>
        <w:pStyle w:val="Heading4"/>
        <w:keepLines/>
        <w:pBdr>
          <w:top w:val="single" w:sz="4" w:space="1" w:color="auto"/>
          <w:left w:val="single" w:sz="4" w:space="4" w:color="auto"/>
          <w:bottom w:val="single" w:sz="4" w:space="1" w:color="auto"/>
          <w:right w:val="single" w:sz="4" w:space="4" w:color="auto"/>
        </w:pBdr>
        <w:shd w:val="clear" w:color="auto" w:fill="E4E4E4"/>
      </w:pPr>
      <w:bookmarkStart w:id="70" w:name="_Toc521489278"/>
      <w:r w:rsidRPr="00B014BD">
        <w:t>Example of inclusion of activity from a “partially in scope” ANZSIC code as a result of the ‘trident’ approach: Division G Retail Trade Class 4279, Ot</w:t>
      </w:r>
      <w:r w:rsidR="002B4A07">
        <w:t xml:space="preserve">her Store-Based Retailing </w:t>
      </w:r>
      <w:proofErr w:type="spellStart"/>
      <w:r w:rsidR="002B4A07">
        <w:t>n.e.c</w:t>
      </w:r>
      <w:bookmarkEnd w:id="70"/>
      <w:proofErr w:type="spellEnd"/>
    </w:p>
    <w:p w:rsidR="00C70734" w:rsidRPr="00B014BD" w:rsidRDefault="00C70734" w:rsidP="009D5CCD">
      <w:pPr>
        <w:keepNext/>
        <w:keepLines/>
        <w:pBdr>
          <w:top w:val="single" w:sz="4" w:space="1" w:color="auto"/>
          <w:left w:val="single" w:sz="4" w:space="4" w:color="auto"/>
          <w:bottom w:val="single" w:sz="4" w:space="1" w:color="auto"/>
          <w:right w:val="single" w:sz="4" w:space="4" w:color="auto"/>
        </w:pBdr>
        <w:shd w:val="clear" w:color="auto" w:fill="E4E4E4"/>
        <w:spacing w:after="120"/>
      </w:pPr>
      <w:r w:rsidRPr="00B014BD">
        <w:t>Other Store-Based Retailing (ANZSIC Code 4279) is generally excluded, as an industry class, from economic studies as a ‘non-cultural / non-creative’ industry.</w:t>
      </w:r>
      <w:r w:rsidR="00657F05">
        <w:t xml:space="preserve"> </w:t>
      </w:r>
      <w:r w:rsidRPr="00B014BD">
        <w:t>Under the ‘trident’ approach, workers with creative occupations within this industry will be included</w:t>
      </w:r>
      <w:r w:rsidR="00E21576">
        <w:t>—</w:t>
      </w:r>
      <w:r w:rsidRPr="00B014BD">
        <w:t>both in jobs numbers in employment and in earnings of those jobs in economic value.</w:t>
      </w:r>
    </w:p>
    <w:p w:rsidR="00C70734" w:rsidRPr="00B014BD" w:rsidRDefault="00C70734" w:rsidP="009D5CCD">
      <w:pPr>
        <w:keepNext/>
        <w:keepLines/>
        <w:pBdr>
          <w:top w:val="single" w:sz="4" w:space="1" w:color="auto"/>
          <w:left w:val="single" w:sz="4" w:space="4" w:color="auto"/>
          <w:bottom w:val="single" w:sz="4" w:space="1" w:color="auto"/>
          <w:right w:val="single" w:sz="4" w:space="4" w:color="auto"/>
        </w:pBdr>
        <w:shd w:val="clear" w:color="auto" w:fill="E4E4E4"/>
        <w:spacing w:after="120"/>
      </w:pPr>
      <w:r w:rsidRPr="00B014BD">
        <w:t>For example, the earnings of all persons employed in this industry class with the following creative occupations (ANZSCO indicated in parentheses) would be included in the total economic value of the cultural / creative industries using the ‘trident’ approach:</w:t>
      </w:r>
    </w:p>
    <w:p w:rsidR="00C70734" w:rsidRPr="00B014BD" w:rsidRDefault="00C70734" w:rsidP="00D577BD">
      <w:pPr>
        <w:pStyle w:val="Bulletlevel"/>
        <w:keepNext/>
        <w:keepLines/>
        <w:pBdr>
          <w:top w:val="single" w:sz="4" w:space="1" w:color="auto"/>
          <w:left w:val="single" w:sz="4" w:space="4" w:color="auto"/>
          <w:bottom w:val="single" w:sz="4" w:space="1" w:color="auto"/>
          <w:right w:val="single" w:sz="4" w:space="4" w:color="auto"/>
        </w:pBdr>
        <w:shd w:val="clear" w:color="auto" w:fill="E4E4E4"/>
      </w:pPr>
      <w:r w:rsidRPr="00B014BD">
        <w:t>Arts Administrator or manager (139911)</w:t>
      </w:r>
    </w:p>
    <w:p w:rsidR="00C70734" w:rsidRPr="00B014BD" w:rsidRDefault="00C70734" w:rsidP="00D577BD">
      <w:pPr>
        <w:pStyle w:val="Bulletlevel"/>
        <w:keepLines/>
        <w:pBdr>
          <w:top w:val="single" w:sz="4" w:space="1" w:color="auto"/>
          <w:left w:val="single" w:sz="4" w:space="4" w:color="auto"/>
          <w:bottom w:val="single" w:sz="4" w:space="1" w:color="auto"/>
          <w:right w:val="single" w:sz="4" w:space="4" w:color="auto"/>
        </w:pBdr>
        <w:shd w:val="clear" w:color="auto" w:fill="E4E4E4"/>
      </w:pPr>
      <w:r w:rsidRPr="00B014BD">
        <w:t>Antique dealer (142112)</w:t>
      </w:r>
    </w:p>
    <w:p w:rsidR="00C70734" w:rsidRPr="00B014BD" w:rsidRDefault="00C70734" w:rsidP="00D577BD">
      <w:pPr>
        <w:pStyle w:val="Bulletlevel"/>
        <w:keepLines/>
        <w:pBdr>
          <w:top w:val="single" w:sz="4" w:space="1" w:color="auto"/>
          <w:left w:val="single" w:sz="4" w:space="4" w:color="auto"/>
          <w:bottom w:val="single" w:sz="4" w:space="1" w:color="auto"/>
          <w:right w:val="single" w:sz="4" w:space="4" w:color="auto"/>
        </w:pBdr>
        <w:shd w:val="clear" w:color="auto" w:fill="E4E4E4"/>
      </w:pPr>
      <w:r w:rsidRPr="00B014BD">
        <w:t>Gallery or museum curator (224212)</w:t>
      </w:r>
    </w:p>
    <w:p w:rsidR="00C70734" w:rsidRPr="00B014BD" w:rsidRDefault="00C70734" w:rsidP="00D577BD">
      <w:pPr>
        <w:pStyle w:val="Bulletlevel"/>
        <w:keepLines/>
        <w:pBdr>
          <w:top w:val="single" w:sz="4" w:space="1" w:color="auto"/>
          <w:left w:val="single" w:sz="4" w:space="4" w:color="auto"/>
          <w:bottom w:val="single" w:sz="4" w:space="1" w:color="auto"/>
          <w:right w:val="single" w:sz="4" w:space="4" w:color="auto"/>
        </w:pBdr>
        <w:shd w:val="clear" w:color="auto" w:fill="E4E4E4"/>
      </w:pPr>
      <w:r w:rsidRPr="00B014BD">
        <w:t>Marketing specialist (225113)</w:t>
      </w:r>
    </w:p>
    <w:p w:rsidR="00C70734" w:rsidRPr="00B014BD" w:rsidRDefault="00C70734" w:rsidP="002B4A07">
      <w:pPr>
        <w:pStyle w:val="Bulletlevel"/>
        <w:pBdr>
          <w:top w:val="single" w:sz="4" w:space="1" w:color="auto"/>
          <w:left w:val="single" w:sz="4" w:space="4" w:color="auto"/>
          <w:bottom w:val="single" w:sz="4" w:space="1" w:color="auto"/>
          <w:right w:val="single" w:sz="4" w:space="4" w:color="auto"/>
        </w:pBdr>
        <w:shd w:val="clear" w:color="auto" w:fill="E4E4E4"/>
      </w:pPr>
      <w:r w:rsidRPr="00B014BD">
        <w:t>Gallery or museum technician (399311)</w:t>
      </w:r>
    </w:p>
    <w:p w:rsidR="00C70734" w:rsidRPr="00B014BD" w:rsidRDefault="00C70734" w:rsidP="002B4A07">
      <w:pPr>
        <w:pStyle w:val="Bulletlevel"/>
        <w:pBdr>
          <w:top w:val="single" w:sz="4" w:space="1" w:color="auto"/>
          <w:left w:val="single" w:sz="4" w:space="4" w:color="auto"/>
          <w:bottom w:val="single" w:sz="4" w:space="1" w:color="auto"/>
          <w:right w:val="single" w:sz="4" w:space="4" w:color="auto"/>
        </w:pBdr>
        <w:shd w:val="clear" w:color="auto" w:fill="E4E4E4"/>
      </w:pPr>
      <w:r w:rsidRPr="00B014BD">
        <w:t>Visual merchandiser (639511)</w:t>
      </w:r>
      <w:r w:rsidR="002B4A07">
        <w:t>.</w:t>
      </w:r>
    </w:p>
    <w:p w:rsidR="00C70734" w:rsidRPr="00B014BD" w:rsidRDefault="00C70734" w:rsidP="00C70734">
      <w:r w:rsidRPr="00B014BD">
        <w:t>Further investigation by SWG and the ABS on these “partially in scope” codes could significantly improve the coverage and accuracy of future Satellite Accounts work and economic studies and reports, all of which are based on the ANZSIC classification.</w:t>
      </w:r>
    </w:p>
    <w:p w:rsidR="00C70734" w:rsidRPr="00B014BD" w:rsidRDefault="00C70734" w:rsidP="00C70734">
      <w:r w:rsidRPr="00B014BD">
        <w:t>In the Satellite Account Discussion Paper from 2013, the ABS identified the following codes with data gaps and quality issues and suggested a range of potential remedies to address these issues.</w:t>
      </w:r>
    </w:p>
    <w:p w:rsidR="00C70734" w:rsidRPr="00B014BD" w:rsidRDefault="00C70734" w:rsidP="002B4A07">
      <w:pPr>
        <w:pStyle w:val="Heading4"/>
      </w:pPr>
      <w:bookmarkStart w:id="71" w:name="_Toc521489279"/>
      <w:r w:rsidRPr="00B014BD">
        <w:t>ANZSIC sectors with data gaps and quali</w:t>
      </w:r>
      <w:r w:rsidR="002B4A07">
        <w:t>ty issues identified by the ABS</w:t>
      </w:r>
      <w:bookmarkEnd w:id="71"/>
    </w:p>
    <w:p w:rsidR="00C70734" w:rsidRPr="00B014BD" w:rsidRDefault="00C70734" w:rsidP="002B4A07">
      <w:pPr>
        <w:pStyle w:val="Heading5"/>
      </w:pPr>
      <w:r w:rsidRPr="00B014BD">
        <w:t>Manufacturing</w:t>
      </w:r>
    </w:p>
    <w:p w:rsidR="00C70734" w:rsidRPr="00B014BD" w:rsidRDefault="00C70734" w:rsidP="002B4A07">
      <w:pPr>
        <w:pStyle w:val="Bulletlevel"/>
      </w:pPr>
      <w:r w:rsidRPr="00B014BD">
        <w:t>1320 Leather Tanning, Fur Dressing and Leather Product Manufacturing</w:t>
      </w:r>
    </w:p>
    <w:p w:rsidR="00C70734" w:rsidRPr="00B014BD" w:rsidRDefault="00C70734" w:rsidP="002B4A07">
      <w:pPr>
        <w:pStyle w:val="Bulletlevel"/>
      </w:pPr>
      <w:r w:rsidRPr="00B014BD">
        <w:t>2029 Other Ceramic Product Manufacturing</w:t>
      </w:r>
    </w:p>
    <w:p w:rsidR="00C70734" w:rsidRPr="00B014BD" w:rsidRDefault="00C70734" w:rsidP="002B4A07">
      <w:pPr>
        <w:pStyle w:val="Bulletlevel"/>
      </w:pPr>
      <w:r w:rsidRPr="00B014BD">
        <w:t xml:space="preserve">2599 Other Manufacturing </w:t>
      </w:r>
      <w:proofErr w:type="spellStart"/>
      <w:r w:rsidRPr="00B014BD">
        <w:t>n.e.c</w:t>
      </w:r>
      <w:proofErr w:type="spellEnd"/>
      <w:r w:rsidRPr="00B014BD">
        <w:t>.</w:t>
      </w:r>
    </w:p>
    <w:p w:rsidR="00C70734" w:rsidRPr="00B014BD" w:rsidRDefault="00C70734" w:rsidP="002B4A07">
      <w:pPr>
        <w:pStyle w:val="Heading5"/>
      </w:pPr>
      <w:r w:rsidRPr="00B014BD">
        <w:t>Support services</w:t>
      </w:r>
    </w:p>
    <w:p w:rsidR="00C70734" w:rsidRPr="00B014BD" w:rsidRDefault="00C70734" w:rsidP="002B4A07">
      <w:pPr>
        <w:pStyle w:val="Bulletlevel"/>
      </w:pPr>
      <w:r w:rsidRPr="00B014BD">
        <w:t xml:space="preserve">6639 Other Goods and Equipment Rental and Hiring </w:t>
      </w:r>
      <w:proofErr w:type="spellStart"/>
      <w:r w:rsidRPr="00B014BD">
        <w:t>n.e.c</w:t>
      </w:r>
      <w:proofErr w:type="spellEnd"/>
      <w:r w:rsidRPr="00B014BD">
        <w:t>.</w:t>
      </w:r>
    </w:p>
    <w:p w:rsidR="00C70734" w:rsidRPr="00B014BD" w:rsidRDefault="00C70734" w:rsidP="002B4A07">
      <w:pPr>
        <w:pStyle w:val="Bulletlevel"/>
      </w:pPr>
      <w:r w:rsidRPr="00B014BD">
        <w:t>6962 Management Advice and Related Consulting Services</w:t>
      </w:r>
    </w:p>
    <w:p w:rsidR="00C70734" w:rsidRPr="00B014BD" w:rsidRDefault="00C70734" w:rsidP="002B4A07">
      <w:pPr>
        <w:pStyle w:val="Bulletlevel"/>
      </w:pPr>
      <w:r w:rsidRPr="00B014BD">
        <w:t>7211 Employment Placement and Recruitment Services</w:t>
      </w:r>
    </w:p>
    <w:p w:rsidR="00C70734" w:rsidRPr="00B014BD" w:rsidRDefault="00C70734" w:rsidP="002B4A07">
      <w:pPr>
        <w:pStyle w:val="Bulletlevel"/>
      </w:pPr>
      <w:r w:rsidRPr="00B014BD">
        <w:t>7212 Labour Supply Services</w:t>
      </w:r>
    </w:p>
    <w:p w:rsidR="00C70734" w:rsidRPr="00B014BD" w:rsidRDefault="00C70734" w:rsidP="002B4A07">
      <w:pPr>
        <w:pStyle w:val="Bulletlevel"/>
      </w:pPr>
      <w:r w:rsidRPr="00B014BD">
        <w:t xml:space="preserve">7299 Other Administrative Services </w:t>
      </w:r>
      <w:proofErr w:type="spellStart"/>
      <w:r w:rsidRPr="00B014BD">
        <w:t>n.e.c</w:t>
      </w:r>
      <w:proofErr w:type="spellEnd"/>
      <w:r w:rsidRPr="00B014BD">
        <w:t>.</w:t>
      </w:r>
    </w:p>
    <w:p w:rsidR="00C70734" w:rsidRPr="00B014BD" w:rsidRDefault="00C70734" w:rsidP="002B4A07">
      <w:pPr>
        <w:pStyle w:val="Bulletlevel"/>
      </w:pPr>
      <w:r w:rsidRPr="00B014BD">
        <w:t xml:space="preserve">9499 Other Repair and Maintenance </w:t>
      </w:r>
      <w:proofErr w:type="spellStart"/>
      <w:r w:rsidRPr="00B014BD">
        <w:t>n.e.c</w:t>
      </w:r>
      <w:proofErr w:type="spellEnd"/>
      <w:r w:rsidRPr="00B014BD">
        <w:t>.</w:t>
      </w:r>
    </w:p>
    <w:p w:rsidR="00C70734" w:rsidRPr="00B014BD" w:rsidRDefault="00C70734" w:rsidP="002B4A07">
      <w:pPr>
        <w:pStyle w:val="Bulletlevel"/>
      </w:pPr>
      <w:r w:rsidRPr="00B014BD">
        <w:t>9551 Business and Professional Association Services</w:t>
      </w:r>
    </w:p>
    <w:p w:rsidR="00C70734" w:rsidRPr="00B014BD" w:rsidRDefault="00C70734" w:rsidP="002B4A07">
      <w:pPr>
        <w:pStyle w:val="Bulletlevel"/>
      </w:pPr>
      <w:r w:rsidRPr="00B014BD">
        <w:t>9552 Labour Association Services</w:t>
      </w:r>
    </w:p>
    <w:p w:rsidR="00C70734" w:rsidRPr="00B014BD" w:rsidRDefault="00C70734" w:rsidP="002B4A07">
      <w:pPr>
        <w:pStyle w:val="Bulletlevel"/>
      </w:pPr>
      <w:r w:rsidRPr="00B014BD">
        <w:t xml:space="preserve">9559 Other Interest Group Services </w:t>
      </w:r>
      <w:proofErr w:type="spellStart"/>
      <w:r w:rsidRPr="00B014BD">
        <w:t>n.e.c</w:t>
      </w:r>
      <w:proofErr w:type="spellEnd"/>
      <w:r w:rsidRPr="00B014BD">
        <w:t>.</w:t>
      </w:r>
    </w:p>
    <w:p w:rsidR="00C70734" w:rsidRPr="00B014BD" w:rsidRDefault="00C70734" w:rsidP="002B4A07">
      <w:pPr>
        <w:pStyle w:val="Heading5"/>
      </w:pPr>
      <w:r w:rsidRPr="00B014BD">
        <w:lastRenderedPageBreak/>
        <w:t>Construction</w:t>
      </w:r>
    </w:p>
    <w:p w:rsidR="00C70734" w:rsidRPr="00B014BD" w:rsidRDefault="00C70734" w:rsidP="002B4A07">
      <w:pPr>
        <w:pStyle w:val="Bulletlevel"/>
      </w:pPr>
      <w:r w:rsidRPr="00B014BD">
        <w:t>3020 Non-Residential Building Construction</w:t>
      </w:r>
    </w:p>
    <w:p w:rsidR="00C70734" w:rsidRPr="00B014BD" w:rsidRDefault="00C70734" w:rsidP="002B4A07">
      <w:pPr>
        <w:pStyle w:val="Bulletlevel"/>
      </w:pPr>
      <w:r w:rsidRPr="00B014BD">
        <w:t>3109 Other Heavy and Civil Engineering Construction</w:t>
      </w:r>
    </w:p>
    <w:p w:rsidR="00C70734" w:rsidRPr="00B014BD" w:rsidRDefault="00C70734" w:rsidP="002B4A07">
      <w:pPr>
        <w:pStyle w:val="Heading5"/>
      </w:pPr>
      <w:r w:rsidRPr="00B014BD">
        <w:t>Entertainment venues</w:t>
      </w:r>
    </w:p>
    <w:p w:rsidR="00C70734" w:rsidRPr="00B014BD" w:rsidRDefault="00C70734" w:rsidP="002B4A07">
      <w:pPr>
        <w:pStyle w:val="Bulletlevel"/>
      </w:pPr>
      <w:r w:rsidRPr="00B014BD">
        <w:t>4520 Pubs, Taverns and Bars</w:t>
      </w:r>
    </w:p>
    <w:p w:rsidR="00C70734" w:rsidRPr="00B014BD" w:rsidRDefault="00C70734" w:rsidP="002B4A07">
      <w:pPr>
        <w:pStyle w:val="Bulletlevel"/>
      </w:pPr>
      <w:r w:rsidRPr="00B014BD">
        <w:t>4530 Clubs (Hospitality)</w:t>
      </w:r>
    </w:p>
    <w:p w:rsidR="00C70734" w:rsidRPr="00B014BD" w:rsidRDefault="00C70734" w:rsidP="002B4A07">
      <w:pPr>
        <w:pStyle w:val="Heading5"/>
      </w:pPr>
      <w:r w:rsidRPr="00B014BD">
        <w:t>Government administration</w:t>
      </w:r>
    </w:p>
    <w:p w:rsidR="00C70734" w:rsidRPr="00B014BD" w:rsidRDefault="00C70734" w:rsidP="002B4A07">
      <w:pPr>
        <w:pStyle w:val="Bulletlevel"/>
      </w:pPr>
      <w:r w:rsidRPr="00B014BD">
        <w:t>7510 Central Government Administration</w:t>
      </w:r>
    </w:p>
    <w:p w:rsidR="00C70734" w:rsidRPr="00B014BD" w:rsidRDefault="00C70734" w:rsidP="002B4A07">
      <w:pPr>
        <w:pStyle w:val="Bulletlevel"/>
      </w:pPr>
      <w:r w:rsidRPr="00B014BD">
        <w:t>7520 State Government Administration</w:t>
      </w:r>
    </w:p>
    <w:p w:rsidR="00C70734" w:rsidRPr="00B014BD" w:rsidRDefault="00C70734" w:rsidP="002B4A07">
      <w:pPr>
        <w:pStyle w:val="Bulletlevel"/>
      </w:pPr>
      <w:r w:rsidRPr="00B014BD">
        <w:t>7530 Local Government Administration</w:t>
      </w:r>
    </w:p>
    <w:p w:rsidR="00C70734" w:rsidRPr="00B014BD" w:rsidRDefault="00C70734" w:rsidP="002B4A07">
      <w:pPr>
        <w:pStyle w:val="Heading5"/>
      </w:pPr>
      <w:r w:rsidRPr="00B014BD">
        <w:t>Arts Education</w:t>
      </w:r>
    </w:p>
    <w:p w:rsidR="00C70734" w:rsidRPr="00B014BD" w:rsidRDefault="00C70734" w:rsidP="002B4A07">
      <w:pPr>
        <w:pStyle w:val="Bulletlevel"/>
      </w:pPr>
      <w:r w:rsidRPr="00B014BD">
        <w:t>8101 Technical and Vocational Education and Training</w:t>
      </w:r>
    </w:p>
    <w:p w:rsidR="00C70734" w:rsidRPr="00B014BD" w:rsidRDefault="00C70734" w:rsidP="002B4A07">
      <w:pPr>
        <w:pStyle w:val="Bulletlevel"/>
      </w:pPr>
      <w:r w:rsidRPr="00B014BD">
        <w:t>8102 Higher Education</w:t>
      </w:r>
    </w:p>
    <w:p w:rsidR="00C70734" w:rsidRPr="002B4A07" w:rsidRDefault="00C70734" w:rsidP="00C70734">
      <w:pPr>
        <w:rPr>
          <w:b/>
          <w:i/>
        </w:rPr>
      </w:pPr>
      <w:r w:rsidRPr="002B4A07">
        <w:rPr>
          <w:b/>
          <w:i/>
        </w:rPr>
        <w:t>Further work was recommended on these data gaps in the Satellite Accounts feasibility study, but no action has been taken. This work should be revisited by SWG and the ABS (See Section 3.7).</w:t>
      </w:r>
    </w:p>
    <w:p w:rsidR="00C70734" w:rsidRPr="00B014BD" w:rsidRDefault="00C70734" w:rsidP="00C70734">
      <w:r w:rsidRPr="00B014BD">
        <w:t>The following further ANZSIC codes have been described variously as “partially in scope” or as “wholly in scope” in the Satellite Accounts.</w:t>
      </w:r>
      <w:r w:rsidR="00657F05">
        <w:t xml:space="preserve"> </w:t>
      </w:r>
      <w:r w:rsidRPr="00B014BD">
        <w:t>However, a number of economic studies have excluded these sectors questioning this scope description.</w:t>
      </w:r>
    </w:p>
    <w:p w:rsidR="00C70734" w:rsidRPr="00B014BD" w:rsidRDefault="00C70734" w:rsidP="002B4A07">
      <w:pPr>
        <w:pStyle w:val="Heading5"/>
      </w:pPr>
      <w:r w:rsidRPr="00B014BD">
        <w:t>Manufacturing</w:t>
      </w:r>
    </w:p>
    <w:p w:rsidR="00C70734" w:rsidRPr="00B014BD" w:rsidRDefault="00C70734" w:rsidP="002B4A07">
      <w:pPr>
        <w:pStyle w:val="Bulletlevel"/>
      </w:pPr>
      <w:r w:rsidRPr="00B014BD">
        <w:t>1351 Clothing Manufacturing</w:t>
      </w:r>
    </w:p>
    <w:p w:rsidR="00C70734" w:rsidRPr="00B014BD" w:rsidRDefault="00C70734" w:rsidP="002B4A07">
      <w:pPr>
        <w:pStyle w:val="Bulletlevel"/>
      </w:pPr>
      <w:r w:rsidRPr="00B014BD">
        <w:t>1352 Footwear Manufacturing</w:t>
      </w:r>
    </w:p>
    <w:p w:rsidR="00C70734" w:rsidRPr="00B014BD" w:rsidRDefault="00C70734" w:rsidP="002B4A07">
      <w:pPr>
        <w:pStyle w:val="Heading5"/>
      </w:pPr>
      <w:r w:rsidRPr="00B014BD">
        <w:t>Wholesaling and retailing</w:t>
      </w:r>
    </w:p>
    <w:p w:rsidR="00C70734" w:rsidRPr="00B014BD" w:rsidRDefault="00C70734" w:rsidP="002B4A07">
      <w:pPr>
        <w:pStyle w:val="Bulletlevel"/>
      </w:pPr>
      <w:r w:rsidRPr="00B014BD">
        <w:t>3712 Clothing and Footwear Wholesaling</w:t>
      </w:r>
    </w:p>
    <w:p w:rsidR="00C70734" w:rsidRPr="00B014BD" w:rsidRDefault="00C70734" w:rsidP="002B4A07">
      <w:pPr>
        <w:pStyle w:val="Bulletlevel"/>
      </w:pPr>
      <w:r w:rsidRPr="00B014BD">
        <w:t>3732 Jewellery and Watch Wholesaling</w:t>
      </w:r>
    </w:p>
    <w:p w:rsidR="00C70734" w:rsidRPr="00B014BD" w:rsidRDefault="00C70734" w:rsidP="002B4A07">
      <w:pPr>
        <w:pStyle w:val="Bulletlevel"/>
      </w:pPr>
      <w:r w:rsidRPr="00B014BD">
        <w:t>3735 Book and Magazine Wholesaling</w:t>
      </w:r>
    </w:p>
    <w:p w:rsidR="00C70734" w:rsidRPr="00B014BD" w:rsidRDefault="00C70734" w:rsidP="002B4A07">
      <w:pPr>
        <w:pStyle w:val="Bulletlevel"/>
      </w:pPr>
      <w:r w:rsidRPr="00B014BD">
        <w:t xml:space="preserve">3739 Other Goods Wholesaling </w:t>
      </w:r>
      <w:proofErr w:type="spellStart"/>
      <w:r w:rsidRPr="00B014BD">
        <w:t>nec</w:t>
      </w:r>
      <w:proofErr w:type="spellEnd"/>
    </w:p>
    <w:p w:rsidR="00C70734" w:rsidRPr="00B014BD" w:rsidRDefault="00C70734" w:rsidP="002B4A07">
      <w:pPr>
        <w:pStyle w:val="Bulletlevel"/>
      </w:pPr>
      <w:r w:rsidRPr="00B014BD">
        <w:t>3800 Commission-Based Wholesaling</w:t>
      </w:r>
    </w:p>
    <w:p w:rsidR="00C70734" w:rsidRPr="00B014BD" w:rsidRDefault="00C70734" w:rsidP="002B4A07">
      <w:pPr>
        <w:pStyle w:val="Bulletlevel"/>
      </w:pPr>
      <w:r w:rsidRPr="00B014BD">
        <w:t>4242 Entertainment Media Retailing</w:t>
      </w:r>
    </w:p>
    <w:p w:rsidR="00C70734" w:rsidRPr="00B014BD" w:rsidRDefault="00C70734" w:rsidP="002B4A07">
      <w:pPr>
        <w:pStyle w:val="Bulletlevel"/>
      </w:pPr>
      <w:r w:rsidRPr="00B014BD">
        <w:t>4244 Newspaper and Book Retailing</w:t>
      </w:r>
    </w:p>
    <w:p w:rsidR="00C70734" w:rsidRPr="00B014BD" w:rsidRDefault="00C70734" w:rsidP="002B4A07">
      <w:pPr>
        <w:pStyle w:val="Bulletlevel"/>
      </w:pPr>
      <w:r w:rsidRPr="00B014BD">
        <w:t>4251 Clothing Retailing</w:t>
      </w:r>
    </w:p>
    <w:p w:rsidR="00C70734" w:rsidRPr="00B014BD" w:rsidRDefault="00C70734" w:rsidP="002B4A07">
      <w:pPr>
        <w:pStyle w:val="Bulletlevel"/>
      </w:pPr>
      <w:r w:rsidRPr="00B014BD">
        <w:t>4252 Footwear Retailing</w:t>
      </w:r>
    </w:p>
    <w:p w:rsidR="00C70734" w:rsidRPr="00B014BD" w:rsidRDefault="00C70734" w:rsidP="002B4A07">
      <w:pPr>
        <w:pStyle w:val="Bulletlevel"/>
      </w:pPr>
      <w:r w:rsidRPr="00B014BD">
        <w:t>4253 Watch and Jewellery Retailing</w:t>
      </w:r>
    </w:p>
    <w:p w:rsidR="00C70734" w:rsidRPr="00B014BD" w:rsidRDefault="00C70734" w:rsidP="002B4A07">
      <w:pPr>
        <w:pStyle w:val="Bulletlevel"/>
      </w:pPr>
      <w:r w:rsidRPr="00B014BD">
        <w:t>4259 Other Personal Accessory Retailing</w:t>
      </w:r>
    </w:p>
    <w:p w:rsidR="00C70734" w:rsidRPr="00B014BD" w:rsidRDefault="00C70734" w:rsidP="002B4A07">
      <w:pPr>
        <w:pStyle w:val="Bulletlevel"/>
      </w:pPr>
      <w:r w:rsidRPr="00B014BD">
        <w:t>4273 Antique and Used Goods Retailing</w:t>
      </w:r>
    </w:p>
    <w:p w:rsidR="00C70734" w:rsidRPr="00B014BD" w:rsidRDefault="00C70734" w:rsidP="002B4A07">
      <w:pPr>
        <w:pStyle w:val="Bulletlevel"/>
      </w:pPr>
      <w:r w:rsidRPr="00B014BD">
        <w:t xml:space="preserve">4279 Other Store-Based Retailing </w:t>
      </w:r>
      <w:proofErr w:type="spellStart"/>
      <w:r w:rsidRPr="00B014BD">
        <w:t>nec</w:t>
      </w:r>
      <w:proofErr w:type="spellEnd"/>
    </w:p>
    <w:p w:rsidR="00C70734" w:rsidRPr="00B014BD" w:rsidRDefault="00C70734" w:rsidP="002B4A07">
      <w:pPr>
        <w:pStyle w:val="Bulletlevel"/>
      </w:pPr>
      <w:r w:rsidRPr="00B014BD">
        <w:t>4310 Non-Store Retailing</w:t>
      </w:r>
    </w:p>
    <w:p w:rsidR="00C70734" w:rsidRPr="00B014BD" w:rsidRDefault="00C70734" w:rsidP="002B4A07">
      <w:pPr>
        <w:pStyle w:val="Bulletlevel"/>
      </w:pPr>
      <w:r w:rsidRPr="00B014BD">
        <w:t>4320 Retail Commission-Based Buying and/or Selling</w:t>
      </w:r>
    </w:p>
    <w:p w:rsidR="00C70734" w:rsidRPr="00B014BD" w:rsidRDefault="00C70734" w:rsidP="002B4A07">
      <w:pPr>
        <w:pStyle w:val="Bulletlevel"/>
      </w:pPr>
      <w:r w:rsidRPr="00B014BD">
        <w:t>6632 Video and Other Electronic Media Rental and Hiring</w:t>
      </w:r>
      <w:r w:rsidR="002B4A07">
        <w:t>.</w:t>
      </w:r>
    </w:p>
    <w:p w:rsidR="00C70734" w:rsidRPr="002B4A07" w:rsidRDefault="00C70734" w:rsidP="00C70734">
      <w:pPr>
        <w:rPr>
          <w:b/>
          <w:i/>
        </w:rPr>
      </w:pPr>
      <w:r w:rsidRPr="002B4A07">
        <w:rPr>
          <w:b/>
          <w:i/>
        </w:rPr>
        <w:t>SWG and ABS should undertake further investigation of the scope and possible data gaps for these industry sectors.</w:t>
      </w:r>
    </w:p>
    <w:p w:rsidR="00C70734" w:rsidRPr="00B014BD" w:rsidRDefault="00D577BD" w:rsidP="00D577BD">
      <w:pPr>
        <w:pStyle w:val="Heading3"/>
        <w:numPr>
          <w:ilvl w:val="0"/>
          <w:numId w:val="0"/>
        </w:numPr>
        <w:ind w:left="567" w:hanging="567"/>
      </w:pPr>
      <w:bookmarkStart w:id="72" w:name="_Toc491440319"/>
      <w:bookmarkStart w:id="73" w:name="_Toc491440609"/>
      <w:bookmarkStart w:id="74" w:name="_Toc520988529"/>
      <w:bookmarkStart w:id="75" w:name="_Toc521489280"/>
      <w:r>
        <w:lastRenderedPageBreak/>
        <w:t>3.6</w:t>
      </w:r>
      <w:r>
        <w:tab/>
      </w:r>
      <w:r w:rsidR="00C70734" w:rsidRPr="00B014BD">
        <w:t>Potential improvements to the ANZSIC-based definition</w:t>
      </w:r>
      <w:bookmarkEnd w:id="72"/>
      <w:bookmarkEnd w:id="73"/>
      <w:r w:rsidR="00C70734" w:rsidRPr="00B014BD">
        <w:t xml:space="preserve"> of the cultural and creative industries</w:t>
      </w:r>
      <w:bookmarkEnd w:id="74"/>
      <w:bookmarkEnd w:id="75"/>
    </w:p>
    <w:p w:rsidR="00C70734" w:rsidRPr="00B014BD" w:rsidRDefault="00C70734" w:rsidP="00C70734">
      <w:r w:rsidRPr="00B014BD">
        <w:t>The following suggestions are made as potential areas of investigation to improve data reporting based on ANZSIC codes.</w:t>
      </w:r>
    </w:p>
    <w:p w:rsidR="00C70734" w:rsidRPr="00B014BD" w:rsidRDefault="00C70734" w:rsidP="002B4A07">
      <w:pPr>
        <w:pStyle w:val="Heading4"/>
      </w:pPr>
      <w:bookmarkStart w:id="76" w:name="_Toc521489281"/>
      <w:r w:rsidRPr="00B014BD">
        <w:t>ANZSIC codes which cross domains</w:t>
      </w:r>
      <w:bookmarkEnd w:id="76"/>
    </w:p>
    <w:p w:rsidR="00C70734" w:rsidRPr="00B014BD" w:rsidRDefault="00C70734" w:rsidP="00C70734">
      <w:r w:rsidRPr="00B014BD">
        <w:t>Several ANZSIC codes cover more than one industry domain.</w:t>
      </w:r>
    </w:p>
    <w:p w:rsidR="00C70734" w:rsidRPr="00B014BD" w:rsidRDefault="00C70734" w:rsidP="00C70734">
      <w:r w:rsidRPr="00B014BD">
        <w:t>To provide a more accurate definition for individual domains, the following codes should be apportioned across several domains.</w:t>
      </w:r>
    </w:p>
    <w:p w:rsidR="00C70734" w:rsidRPr="00B014BD" w:rsidRDefault="00C70734" w:rsidP="00582E78">
      <w:pPr>
        <w:pStyle w:val="Heading5"/>
      </w:pPr>
      <w:r w:rsidRPr="00B014BD">
        <w:t>ANZSIC code 9002: Creative Artists, Musicians, Writers and Performers</w:t>
      </w:r>
    </w:p>
    <w:p w:rsidR="00C70734" w:rsidRPr="00B014BD" w:rsidRDefault="00C70734" w:rsidP="002B4A07">
      <w:pPr>
        <w:keepNext/>
      </w:pPr>
      <w:r w:rsidRPr="00B014BD">
        <w:t>All of this code should be allocated across:</w:t>
      </w:r>
    </w:p>
    <w:p w:rsidR="00C70734" w:rsidRPr="00B014BD" w:rsidRDefault="00C70734" w:rsidP="002B4A07">
      <w:pPr>
        <w:pStyle w:val="Bulletlevel"/>
      </w:pPr>
      <w:r w:rsidRPr="00B014BD">
        <w:t>Creative artists: literature and print media</w:t>
      </w:r>
    </w:p>
    <w:p w:rsidR="00C70734" w:rsidRPr="00B014BD" w:rsidRDefault="00C70734" w:rsidP="002B4A07">
      <w:pPr>
        <w:pStyle w:val="Bulletlevel"/>
      </w:pPr>
      <w:r w:rsidRPr="00B014BD">
        <w:t>Creative artists: performing arts (other than music)</w:t>
      </w:r>
    </w:p>
    <w:p w:rsidR="00C70734" w:rsidRPr="00B014BD" w:rsidRDefault="00C70734" w:rsidP="002B4A07">
      <w:pPr>
        <w:pStyle w:val="Bulletlevel"/>
      </w:pPr>
      <w:r w:rsidRPr="00B014BD">
        <w:t>Creative artists: broadcasting, electronic or digital media and film</w:t>
      </w:r>
    </w:p>
    <w:p w:rsidR="00C70734" w:rsidRPr="00B014BD" w:rsidRDefault="00C70734" w:rsidP="002B4A07">
      <w:pPr>
        <w:pStyle w:val="Bulletlevel"/>
      </w:pPr>
      <w:r w:rsidRPr="00B014BD">
        <w:t>Creative artists: musicians</w:t>
      </w:r>
    </w:p>
    <w:p w:rsidR="00C70734" w:rsidRPr="00B014BD" w:rsidRDefault="00C70734" w:rsidP="002B4A07">
      <w:pPr>
        <w:pStyle w:val="Bulletlevel"/>
      </w:pPr>
      <w:r w:rsidRPr="00B014BD">
        <w:t>Creative artists: visual arts and crafts</w:t>
      </w:r>
      <w:r w:rsidR="002B4A07">
        <w:t>.</w:t>
      </w:r>
    </w:p>
    <w:p w:rsidR="00C70734" w:rsidRPr="00B014BD" w:rsidRDefault="00C70734" w:rsidP="00582E78">
      <w:pPr>
        <w:pStyle w:val="Heading5"/>
      </w:pPr>
      <w:r w:rsidRPr="00B014BD">
        <w:t>ANZSIC code 6924: Other specialist design services</w:t>
      </w:r>
    </w:p>
    <w:p w:rsidR="00C70734" w:rsidRPr="00B014BD" w:rsidRDefault="00C70734" w:rsidP="00C70734">
      <w:r w:rsidRPr="00B014BD">
        <w:t>All of this code should be allocated across:</w:t>
      </w:r>
    </w:p>
    <w:p w:rsidR="00C70734" w:rsidRPr="00B014BD" w:rsidRDefault="00C70734" w:rsidP="002B4A07">
      <w:pPr>
        <w:pStyle w:val="Bulletlevel"/>
      </w:pPr>
      <w:r w:rsidRPr="00B014BD">
        <w:t>Other specialised design services</w:t>
      </w:r>
    </w:p>
    <w:p w:rsidR="00C70734" w:rsidRPr="00B014BD" w:rsidRDefault="00C70734" w:rsidP="002B4A07">
      <w:pPr>
        <w:pStyle w:val="Bulletlevel"/>
      </w:pPr>
      <w:r w:rsidRPr="00B014BD">
        <w:t>Fashion design (including jewellery and textile design)</w:t>
      </w:r>
      <w:r w:rsidR="002B4A07">
        <w:t>.</w:t>
      </w:r>
    </w:p>
    <w:p w:rsidR="00C70734" w:rsidRPr="00B014BD" w:rsidRDefault="00C70734" w:rsidP="00582E78">
      <w:pPr>
        <w:pStyle w:val="Heading5"/>
      </w:pPr>
      <w:r w:rsidRPr="00B014BD">
        <w:t>ANZSIC code 4242: other entertainment media retailing</w:t>
      </w:r>
    </w:p>
    <w:p w:rsidR="00C70734" w:rsidRPr="00B014BD" w:rsidRDefault="00C70734" w:rsidP="002B4A07">
      <w:pPr>
        <w:keepNext/>
      </w:pPr>
      <w:r w:rsidRPr="00B014BD">
        <w:t>All of this code should be allocated across:</w:t>
      </w:r>
    </w:p>
    <w:p w:rsidR="00C70734" w:rsidRPr="00B014BD" w:rsidRDefault="00C70734" w:rsidP="002B4A07">
      <w:pPr>
        <w:pStyle w:val="Bulletlevel"/>
      </w:pPr>
      <w:r w:rsidRPr="00B014BD">
        <w:t>Software: entertainment media (games) retailing</w:t>
      </w:r>
    </w:p>
    <w:p w:rsidR="00C70734" w:rsidRPr="00B014BD" w:rsidRDefault="00C70734" w:rsidP="002B4A07">
      <w:pPr>
        <w:pStyle w:val="Bulletlevel"/>
      </w:pPr>
      <w:r w:rsidRPr="00B014BD">
        <w:t>Broadcasting: entertainment media (DVDs) retailing</w:t>
      </w:r>
    </w:p>
    <w:p w:rsidR="00C70734" w:rsidRPr="00B014BD" w:rsidRDefault="00C70734" w:rsidP="002B4A07">
      <w:pPr>
        <w:pStyle w:val="Bulletlevel"/>
      </w:pPr>
      <w:r w:rsidRPr="00B014BD">
        <w:t>Music: entertainment media (cassettes, CDs) retailing</w:t>
      </w:r>
    </w:p>
    <w:p w:rsidR="00C70734" w:rsidRPr="00B014BD" w:rsidRDefault="00C70734" w:rsidP="002B4A07">
      <w:pPr>
        <w:pStyle w:val="Bulletlevel"/>
      </w:pPr>
      <w:r w:rsidRPr="00B014BD">
        <w:t>ANZSIC codes partially in scope</w:t>
      </w:r>
      <w:r w:rsidR="00E21576">
        <w:t>—</w:t>
      </w:r>
      <w:r w:rsidRPr="00B014BD">
        <w:t>cultural and creative components</w:t>
      </w:r>
      <w:r w:rsidR="002B4A07">
        <w:t>.</w:t>
      </w:r>
    </w:p>
    <w:p w:rsidR="00C70734" w:rsidRPr="00B014BD" w:rsidRDefault="00C70734" w:rsidP="00C70734">
      <w:r w:rsidRPr="00B014BD">
        <w:t>Codes indicated above by the ABS, in its Satellite Accounts Discussion Paper, to have data gaps include cultural and creative components.</w:t>
      </w:r>
      <w:r w:rsidR="00657F05">
        <w:t xml:space="preserve"> </w:t>
      </w:r>
      <w:r w:rsidRPr="00B014BD">
        <w:t>The Discussion Paper indicates methodologies to separate these components, with some reservations in relation to 4520 and 4530 (live music venues).</w:t>
      </w:r>
    </w:p>
    <w:p w:rsidR="00C70734" w:rsidRPr="00B014BD" w:rsidRDefault="00C70734" w:rsidP="00C70734">
      <w:r w:rsidRPr="00B014BD">
        <w:t>Using such methodologies, components of these ANZSIC codes could be allocated as follows to industry domains further improving the accuracy of employment and economic value measurement at the total industry level and at the industry domain level.</w:t>
      </w:r>
    </w:p>
    <w:p w:rsidR="00C70734" w:rsidRPr="00B014BD" w:rsidRDefault="00C70734" w:rsidP="00582E78">
      <w:pPr>
        <w:pStyle w:val="Heading5"/>
      </w:pPr>
      <w:r w:rsidRPr="00B014BD">
        <w:t>Domain: Support services</w:t>
      </w:r>
      <w:r w:rsidR="00657F05">
        <w:t>—</w:t>
      </w:r>
      <w:r w:rsidRPr="00B014BD">
        <w:t>agents and employment services</w:t>
      </w:r>
    </w:p>
    <w:p w:rsidR="00C70734" w:rsidRPr="00B014BD" w:rsidRDefault="00C70734" w:rsidP="00C70734">
      <w:r w:rsidRPr="00B014BD">
        <w:t>Include parts of the following codes within this domain:</w:t>
      </w:r>
    </w:p>
    <w:p w:rsidR="00C70734" w:rsidRPr="00B014BD" w:rsidRDefault="00C70734" w:rsidP="002B4A07">
      <w:pPr>
        <w:pStyle w:val="Bulletlevel"/>
      </w:pPr>
      <w:r w:rsidRPr="00B014BD">
        <w:t>7211 Employment Placement and Recruitment Services: casting agencies, employment agencies</w:t>
      </w:r>
    </w:p>
    <w:p w:rsidR="00C70734" w:rsidRPr="00B014BD" w:rsidRDefault="00C70734" w:rsidP="002B4A07">
      <w:pPr>
        <w:pStyle w:val="Bulletlevel"/>
      </w:pPr>
      <w:r w:rsidRPr="00B014BD">
        <w:t xml:space="preserve">7212 Labour Supply Services: contract labour, labour hire services </w:t>
      </w:r>
    </w:p>
    <w:p w:rsidR="00C70734" w:rsidRPr="00B014BD" w:rsidRDefault="00C70734" w:rsidP="002B4A07">
      <w:pPr>
        <w:pStyle w:val="Bulletlevel"/>
      </w:pPr>
      <w:r w:rsidRPr="00B014BD">
        <w:t>9551 Business and Professional Association Services: professional associations</w:t>
      </w:r>
    </w:p>
    <w:p w:rsidR="00C70734" w:rsidRPr="00B014BD" w:rsidRDefault="00C70734" w:rsidP="002B4A07">
      <w:pPr>
        <w:pStyle w:val="Bulletlevel"/>
      </w:pPr>
      <w:r w:rsidRPr="00B014BD">
        <w:t>9552 Labour Association Services: unions</w:t>
      </w:r>
    </w:p>
    <w:p w:rsidR="00C70734" w:rsidRPr="00B014BD" w:rsidRDefault="00C70734" w:rsidP="002B4A07">
      <w:pPr>
        <w:pStyle w:val="Bulletlevel"/>
      </w:pPr>
      <w:r w:rsidRPr="00B014BD">
        <w:t xml:space="preserve">9559 Other Interest Group Services </w:t>
      </w:r>
      <w:proofErr w:type="spellStart"/>
      <w:r w:rsidRPr="00B014BD">
        <w:t>n.e.c</w:t>
      </w:r>
      <w:proofErr w:type="spellEnd"/>
      <w:r w:rsidRPr="00B014BD">
        <w:t>.: peak bodies</w:t>
      </w:r>
    </w:p>
    <w:p w:rsidR="00C70734" w:rsidRPr="00B014BD" w:rsidRDefault="00C70734" w:rsidP="00582E78">
      <w:pPr>
        <w:pStyle w:val="Heading5"/>
      </w:pPr>
      <w:r w:rsidRPr="00B014BD">
        <w:lastRenderedPageBreak/>
        <w:t>Domain: Music and performing arts</w:t>
      </w:r>
    </w:p>
    <w:p w:rsidR="00C70734" w:rsidRPr="00B014BD" w:rsidRDefault="00C70734" w:rsidP="002B4A07">
      <w:pPr>
        <w:keepNext/>
      </w:pPr>
      <w:r w:rsidRPr="00B014BD">
        <w:t>Include parts of the following codes within this domain:</w:t>
      </w:r>
    </w:p>
    <w:p w:rsidR="00C70734" w:rsidRPr="00B014BD" w:rsidRDefault="00C70734" w:rsidP="002B4A07">
      <w:pPr>
        <w:pStyle w:val="Bulletlevel"/>
      </w:pPr>
      <w:r w:rsidRPr="00B014BD">
        <w:t>4520 Pubs, Taverns and Bars: music venues</w:t>
      </w:r>
    </w:p>
    <w:p w:rsidR="00C70734" w:rsidRPr="00B014BD" w:rsidRDefault="00C70734" w:rsidP="002B4A07">
      <w:pPr>
        <w:pStyle w:val="Bulletlevel"/>
      </w:pPr>
      <w:r w:rsidRPr="00B014BD">
        <w:t>4530 Clubs (Hospitality): music venues</w:t>
      </w:r>
    </w:p>
    <w:p w:rsidR="00C70734" w:rsidRPr="00B014BD" w:rsidRDefault="00C70734" w:rsidP="00582E78">
      <w:pPr>
        <w:pStyle w:val="Heading5"/>
      </w:pPr>
      <w:r w:rsidRPr="00B014BD">
        <w:t>Domain: Administration of culture / creative industries</w:t>
      </w:r>
    </w:p>
    <w:p w:rsidR="00C70734" w:rsidRPr="00B014BD" w:rsidRDefault="00C70734" w:rsidP="002B4A07">
      <w:pPr>
        <w:keepNext/>
      </w:pPr>
      <w:r w:rsidRPr="00B014BD">
        <w:t>Include parts of the following codes within this domain:</w:t>
      </w:r>
    </w:p>
    <w:p w:rsidR="00C70734" w:rsidRPr="00B014BD" w:rsidRDefault="00C70734" w:rsidP="002B4A07">
      <w:pPr>
        <w:pStyle w:val="Bulletlevel"/>
      </w:pPr>
      <w:r w:rsidRPr="00B014BD">
        <w:t>7510 Central Government Administration: Commonwealth arts department</w:t>
      </w:r>
    </w:p>
    <w:p w:rsidR="00C70734" w:rsidRPr="00B014BD" w:rsidRDefault="00C70734" w:rsidP="002B4A07">
      <w:pPr>
        <w:pStyle w:val="Bulletlevel"/>
      </w:pPr>
      <w:r w:rsidRPr="00B014BD">
        <w:t>7520 State Government Administration: State and Territory arts / cultural / creative industries departments</w:t>
      </w:r>
    </w:p>
    <w:p w:rsidR="00C70734" w:rsidRPr="00B014BD" w:rsidRDefault="00C70734" w:rsidP="002B4A07">
      <w:pPr>
        <w:pStyle w:val="Bulletlevel"/>
      </w:pPr>
      <w:r w:rsidRPr="00B014BD">
        <w:t>7530 Local Government Administration: Local Government arts / cultural divisions</w:t>
      </w:r>
    </w:p>
    <w:p w:rsidR="00C70734" w:rsidRPr="00B014BD" w:rsidRDefault="00C70734" w:rsidP="00582E78">
      <w:pPr>
        <w:pStyle w:val="Heading5"/>
      </w:pPr>
      <w:r w:rsidRPr="00B014BD">
        <w:t>Domain: Arts Education</w:t>
      </w:r>
    </w:p>
    <w:p w:rsidR="00C70734" w:rsidRPr="00B014BD" w:rsidRDefault="00C70734" w:rsidP="002B4A07">
      <w:pPr>
        <w:keepNext/>
      </w:pPr>
      <w:r w:rsidRPr="00B014BD">
        <w:t>Include parts of the following codes within this domain:</w:t>
      </w:r>
    </w:p>
    <w:p w:rsidR="00C70734" w:rsidRPr="00B014BD" w:rsidRDefault="00C70734" w:rsidP="002B4A07">
      <w:pPr>
        <w:pStyle w:val="Bulletlevel"/>
      </w:pPr>
      <w:r w:rsidRPr="00B014BD">
        <w:t xml:space="preserve">8101 Technical and Vocational Education and Training: music, visual arts, film, </w:t>
      </w:r>
      <w:proofErr w:type="spellStart"/>
      <w:r w:rsidRPr="00B014BD">
        <w:t>etc</w:t>
      </w:r>
      <w:proofErr w:type="spellEnd"/>
      <w:r w:rsidRPr="00B014BD">
        <w:t xml:space="preserve"> schools</w:t>
      </w:r>
    </w:p>
    <w:p w:rsidR="00C70734" w:rsidRPr="00B014BD" w:rsidRDefault="00C70734" w:rsidP="002B4A07">
      <w:pPr>
        <w:pStyle w:val="Bulletlevel"/>
      </w:pPr>
      <w:r w:rsidRPr="00B014BD">
        <w:t xml:space="preserve">8102 Higher Education: drama, music, visual arts, film, </w:t>
      </w:r>
      <w:proofErr w:type="spellStart"/>
      <w:r w:rsidRPr="00B014BD">
        <w:t>etc</w:t>
      </w:r>
      <w:proofErr w:type="spellEnd"/>
      <w:r w:rsidRPr="00B014BD">
        <w:t xml:space="preserve"> schools</w:t>
      </w:r>
    </w:p>
    <w:p w:rsidR="00C70734" w:rsidRPr="00B014BD" w:rsidRDefault="00C70734" w:rsidP="00582E78">
      <w:pPr>
        <w:pStyle w:val="Heading5"/>
      </w:pPr>
      <w:r w:rsidRPr="00B014BD">
        <w:t>Various domains: Retailing</w:t>
      </w:r>
    </w:p>
    <w:p w:rsidR="00C70734" w:rsidRPr="00B014BD" w:rsidRDefault="00C70734" w:rsidP="002B4A07">
      <w:pPr>
        <w:keepNext/>
      </w:pPr>
      <w:r w:rsidRPr="00B014BD">
        <w:t>Though not included in the Satellite Accounts Discussion Paper, parts of the following code should also be allocated across domains:</w:t>
      </w:r>
    </w:p>
    <w:p w:rsidR="00C70734" w:rsidRPr="00B014BD" w:rsidRDefault="00C70734" w:rsidP="002B4A07">
      <w:pPr>
        <w:pStyle w:val="Bulletlevel"/>
      </w:pPr>
      <w:r w:rsidRPr="00B014BD">
        <w:t>4279 Other Store-Based Retailing: Art galleries, craft retailing, photographic retailing</w:t>
      </w:r>
    </w:p>
    <w:p w:rsidR="00C70734" w:rsidRPr="00B014BD" w:rsidRDefault="00C70734" w:rsidP="00582E78">
      <w:pPr>
        <w:pStyle w:val="Heading4"/>
      </w:pPr>
      <w:bookmarkStart w:id="77" w:name="_Toc521489282"/>
      <w:r w:rsidRPr="00B014BD">
        <w:t xml:space="preserve">ANZSIC codes included by </w:t>
      </w:r>
      <w:proofErr w:type="spellStart"/>
      <w:r w:rsidRPr="00B014BD">
        <w:t>Nesta</w:t>
      </w:r>
      <w:proofErr w:type="spellEnd"/>
      <w:r w:rsidRPr="00B014BD">
        <w:t xml:space="preserve"> / CIIC but not in the Satellite Accounts</w:t>
      </w:r>
      <w:bookmarkEnd w:id="77"/>
    </w:p>
    <w:p w:rsidR="00C70734" w:rsidRPr="00B014BD" w:rsidRDefault="00C70734" w:rsidP="00C70734">
      <w:r w:rsidRPr="00B014BD">
        <w:t xml:space="preserve">The following ANZSIC codes were assessed by </w:t>
      </w:r>
      <w:proofErr w:type="spellStart"/>
      <w:r w:rsidRPr="00B014BD">
        <w:t>Nesta</w:t>
      </w:r>
      <w:proofErr w:type="spellEnd"/>
      <w:r w:rsidRPr="00B014BD">
        <w:t xml:space="preserve"> / CIIC to have creative intensities greater than 30% and to include a significant number of creative jobs, but were excluded in the Satellite Accounts.</w:t>
      </w:r>
      <w:r w:rsidR="00657F05">
        <w:t xml:space="preserve"> </w:t>
      </w:r>
      <w:r w:rsidRPr="00B014BD">
        <w:t>These codes should be revisited in any review of future work to be done on the Satellite Accounts.</w:t>
      </w:r>
    </w:p>
    <w:p w:rsidR="00C70734" w:rsidRPr="00B014BD" w:rsidRDefault="00C70734" w:rsidP="00582E78">
      <w:pPr>
        <w:pStyle w:val="Heading5"/>
      </w:pPr>
      <w:r w:rsidRPr="00B014BD">
        <w:t>Domain: Performing arts (and possibly to be allocated across other domains)</w:t>
      </w:r>
    </w:p>
    <w:p w:rsidR="00C70734" w:rsidRPr="00B014BD" w:rsidRDefault="00C70734" w:rsidP="00221700">
      <w:pPr>
        <w:pStyle w:val="Bulletlevel"/>
      </w:pPr>
      <w:r w:rsidRPr="00B014BD">
        <w:t xml:space="preserve">9000 Creative and performing arts activities, </w:t>
      </w:r>
      <w:proofErr w:type="spellStart"/>
      <w:r w:rsidRPr="00B014BD">
        <w:t>nfd</w:t>
      </w:r>
      <w:proofErr w:type="spellEnd"/>
    </w:p>
    <w:p w:rsidR="00C70734" w:rsidRPr="00B014BD" w:rsidRDefault="00C70734" w:rsidP="00582E78">
      <w:pPr>
        <w:pStyle w:val="Heading5"/>
      </w:pPr>
      <w:r w:rsidRPr="00B014BD">
        <w:t xml:space="preserve">Domain: Broadcasting, electronic or digital media and film </w:t>
      </w:r>
    </w:p>
    <w:p w:rsidR="00C70734" w:rsidRPr="00B014BD" w:rsidRDefault="00C70734" w:rsidP="00221700">
      <w:pPr>
        <w:pStyle w:val="Bulletlevel"/>
      </w:pPr>
      <w:r w:rsidRPr="00B014BD">
        <w:t xml:space="preserve">5400 Publishing (except internet &amp; music publishing, </w:t>
      </w:r>
      <w:proofErr w:type="spellStart"/>
      <w:r w:rsidRPr="00B014BD">
        <w:t>nfd</w:t>
      </w:r>
      <w:proofErr w:type="spellEnd"/>
    </w:p>
    <w:p w:rsidR="00C70734" w:rsidRPr="00B014BD" w:rsidRDefault="00C70734" w:rsidP="00221700">
      <w:pPr>
        <w:pStyle w:val="Bulletlevel"/>
      </w:pPr>
      <w:r w:rsidRPr="00B014BD">
        <w:t xml:space="preserve">5410 Newspaper, periodical, book and directory publishing, </w:t>
      </w:r>
      <w:proofErr w:type="spellStart"/>
      <w:r w:rsidRPr="00B014BD">
        <w:t>nfd</w:t>
      </w:r>
      <w:proofErr w:type="spellEnd"/>
      <w:r w:rsidRPr="00B014BD">
        <w:t xml:space="preserve"> </w:t>
      </w:r>
    </w:p>
    <w:p w:rsidR="00C70734" w:rsidRPr="00B014BD" w:rsidRDefault="00C70734" w:rsidP="00221700">
      <w:pPr>
        <w:pStyle w:val="Bulletlevel"/>
      </w:pPr>
      <w:r w:rsidRPr="00B014BD">
        <w:t xml:space="preserve">5500 Motion picture and sound recording, </w:t>
      </w:r>
      <w:proofErr w:type="spellStart"/>
      <w:r w:rsidRPr="00B014BD">
        <w:t>nfd</w:t>
      </w:r>
      <w:proofErr w:type="spellEnd"/>
      <w:r w:rsidRPr="00B014BD">
        <w:t xml:space="preserve"> </w:t>
      </w:r>
    </w:p>
    <w:p w:rsidR="00C70734" w:rsidRPr="00B014BD" w:rsidRDefault="00C70734" w:rsidP="00221700">
      <w:pPr>
        <w:pStyle w:val="Bulletlevel"/>
      </w:pPr>
      <w:r w:rsidRPr="00B014BD">
        <w:t xml:space="preserve">5510 Motion picture and video activities, </w:t>
      </w:r>
      <w:proofErr w:type="spellStart"/>
      <w:r w:rsidRPr="00B014BD">
        <w:t>nfd</w:t>
      </w:r>
      <w:proofErr w:type="spellEnd"/>
      <w:r w:rsidRPr="00B014BD">
        <w:t xml:space="preserve"> </w:t>
      </w:r>
    </w:p>
    <w:p w:rsidR="00C70734" w:rsidRPr="00B014BD" w:rsidRDefault="00C70734" w:rsidP="00221700">
      <w:pPr>
        <w:pStyle w:val="Bulletlevel"/>
      </w:pPr>
      <w:r w:rsidRPr="00B014BD">
        <w:t xml:space="preserve">5600 Broadcasting (except internet), </w:t>
      </w:r>
      <w:proofErr w:type="spellStart"/>
      <w:r w:rsidRPr="00B014BD">
        <w:t>nfd</w:t>
      </w:r>
      <w:proofErr w:type="spellEnd"/>
      <w:r w:rsidRPr="00B014BD">
        <w:t xml:space="preserve"> </w:t>
      </w:r>
    </w:p>
    <w:p w:rsidR="00C70734" w:rsidRPr="00B014BD" w:rsidRDefault="00C70734" w:rsidP="00221700">
      <w:pPr>
        <w:pStyle w:val="Bulletlevel"/>
      </w:pPr>
      <w:r w:rsidRPr="00B014BD">
        <w:t xml:space="preserve">5620 Television broadcasting, </w:t>
      </w:r>
      <w:proofErr w:type="spellStart"/>
      <w:r w:rsidRPr="00B014BD">
        <w:t>nfd</w:t>
      </w:r>
      <w:proofErr w:type="spellEnd"/>
      <w:r w:rsidRPr="00B014BD">
        <w:t xml:space="preserve"> </w:t>
      </w:r>
    </w:p>
    <w:p w:rsidR="00C70734" w:rsidRPr="00B014BD" w:rsidRDefault="00C70734" w:rsidP="00582E78">
      <w:pPr>
        <w:pStyle w:val="Heading5"/>
      </w:pPr>
      <w:r w:rsidRPr="00B014BD">
        <w:t>Domain: Internet</w:t>
      </w:r>
    </w:p>
    <w:p w:rsidR="00C70734" w:rsidRPr="00B014BD" w:rsidRDefault="00C70734" w:rsidP="00221700">
      <w:pPr>
        <w:pStyle w:val="Bulletlevel"/>
      </w:pPr>
      <w:r w:rsidRPr="00B014BD">
        <w:t xml:space="preserve">J000 Information Media and Telecommunications, </w:t>
      </w:r>
      <w:proofErr w:type="spellStart"/>
      <w:r w:rsidRPr="00B014BD">
        <w:t>nfd</w:t>
      </w:r>
      <w:proofErr w:type="spellEnd"/>
    </w:p>
    <w:p w:rsidR="00C70734" w:rsidRPr="00B014BD" w:rsidRDefault="00C70734" w:rsidP="00582E78">
      <w:pPr>
        <w:pStyle w:val="Heading4"/>
      </w:pPr>
      <w:bookmarkStart w:id="78" w:name="_Toc521489283"/>
      <w:r w:rsidRPr="00B014BD">
        <w:t>ANZSIC Groups data gaps and remedies identified in the Satellite Accounts Discussion Paper</w:t>
      </w:r>
      <w:bookmarkEnd w:id="78"/>
    </w:p>
    <w:p w:rsidR="00C70734" w:rsidRPr="00B014BD" w:rsidRDefault="00C70734" w:rsidP="00C70734">
      <w:r w:rsidRPr="00B014BD">
        <w:t>The table below has been copied from the ABS Discussion Paper: Cultural and Creative Activity Satellite Accounts (Section 5) of June 2013 as part of the feasibility study into the preparation of the Satellite Accounts.</w:t>
      </w:r>
    </w:p>
    <w:p w:rsidR="00C70734" w:rsidRPr="00B014BD" w:rsidRDefault="00C70734" w:rsidP="00C70734">
      <w:r w:rsidRPr="00B014BD">
        <w:t xml:space="preserve">This table identifies the key data gaps and quality issues in various ANZSIC groups and then suggests how these issues could be dealt with. In general, the solutions range from running a new survey, </w:t>
      </w:r>
      <w:r w:rsidRPr="00B014BD">
        <w:lastRenderedPageBreak/>
        <w:t>modifying an existing survey (e.g. by boosting the size of its sample or changing what data is collected), or making greater use of unit record data that is available within current collections but which would require a significant amount of processing.</w:t>
      </w:r>
    </w:p>
    <w:p w:rsidR="00C70734" w:rsidRDefault="00C70734" w:rsidP="00C70734">
      <w:r w:rsidRPr="00B014BD">
        <w:t>Revisiting this work should be the first priority for SWG and the ABS.</w:t>
      </w:r>
    </w:p>
    <w:p w:rsidR="003867C8" w:rsidRPr="00B014BD" w:rsidRDefault="0003765C" w:rsidP="003867C8">
      <w:pPr>
        <w:pStyle w:val="Tablefigureheading"/>
      </w:pPr>
      <w:bookmarkStart w:id="79" w:name="_Toc521489329"/>
      <w:r>
        <w:t>K</w:t>
      </w:r>
      <w:r w:rsidRPr="00B014BD">
        <w:t>ey data gaps and quality issues in various ANZSIC groups</w:t>
      </w:r>
      <w:bookmarkEnd w:id="79"/>
    </w:p>
    <w:tbl>
      <w:tblPr>
        <w:tblW w:w="9356" w:type="dxa"/>
        <w:tblBorders>
          <w:bottom w:val="single" w:sz="4" w:space="0" w:color="auto"/>
        </w:tblBorders>
        <w:tblCellMar>
          <w:top w:w="57" w:type="dxa"/>
          <w:bottom w:w="57" w:type="dxa"/>
        </w:tblCellMar>
        <w:tblLook w:val="04A0" w:firstRow="1" w:lastRow="0" w:firstColumn="1" w:lastColumn="0" w:noHBand="0" w:noVBand="1"/>
        <w:tblDescription w:val="Key data gaps and quality issues in various ANZSIC groups"/>
      </w:tblPr>
      <w:tblGrid>
        <w:gridCol w:w="4111"/>
        <w:gridCol w:w="5245"/>
      </w:tblGrid>
      <w:tr w:rsidR="00221700" w:rsidTr="003867C8">
        <w:trPr>
          <w:cantSplit/>
          <w:tblHeader/>
        </w:trPr>
        <w:tc>
          <w:tcPr>
            <w:tcW w:w="4111" w:type="dxa"/>
            <w:tcBorders>
              <w:top w:val="nil"/>
              <w:left w:val="nil"/>
              <w:bottom w:val="thickThinLargeGap" w:sz="24" w:space="0" w:color="auto"/>
              <w:right w:val="nil"/>
            </w:tcBorders>
            <w:shd w:val="clear" w:color="auto" w:fill="E4E4E4"/>
          </w:tcPr>
          <w:p w:rsidR="00221700" w:rsidRDefault="00221700" w:rsidP="007D657A">
            <w:pPr>
              <w:pStyle w:val="Tablerowcolumnheading"/>
              <w:tabs>
                <w:tab w:val="left" w:pos="2922"/>
              </w:tabs>
            </w:pPr>
            <w:r>
              <w:t>Data gap or quality issue</w:t>
            </w:r>
            <w:r w:rsidR="007D657A">
              <w:tab/>
            </w:r>
          </w:p>
        </w:tc>
        <w:tc>
          <w:tcPr>
            <w:tcW w:w="5245" w:type="dxa"/>
            <w:tcBorders>
              <w:top w:val="nil"/>
              <w:left w:val="nil"/>
              <w:bottom w:val="thickThinLargeGap" w:sz="24" w:space="0" w:color="auto"/>
              <w:right w:val="nil"/>
            </w:tcBorders>
            <w:shd w:val="clear" w:color="auto" w:fill="E4E4E4"/>
          </w:tcPr>
          <w:p w:rsidR="00221700" w:rsidRDefault="00221700" w:rsidP="00221700">
            <w:pPr>
              <w:pStyle w:val="Tablerowcolumnheading"/>
            </w:pPr>
            <w:r>
              <w:t>Potential remedies</w:t>
            </w:r>
          </w:p>
        </w:tc>
      </w:tr>
      <w:tr w:rsidR="00221700" w:rsidTr="003867C8">
        <w:trPr>
          <w:cantSplit/>
        </w:trPr>
        <w:tc>
          <w:tcPr>
            <w:tcW w:w="4111" w:type="dxa"/>
            <w:tcBorders>
              <w:top w:val="thickThinLargeGap" w:sz="24" w:space="0" w:color="auto"/>
              <w:left w:val="nil"/>
              <w:bottom w:val="single" w:sz="4" w:space="0" w:color="auto"/>
              <w:right w:val="nil"/>
            </w:tcBorders>
          </w:tcPr>
          <w:p w:rsidR="00221700" w:rsidRPr="00CD32B3" w:rsidRDefault="00221700" w:rsidP="00221700">
            <w:pPr>
              <w:pStyle w:val="Tabletext"/>
              <w:ind w:left="318" w:hanging="318"/>
            </w:pPr>
            <w:r w:rsidRPr="00CD32B3">
              <w:t>1.</w:t>
            </w:r>
            <w:r w:rsidRPr="00CD32B3">
              <w:tab/>
              <w:t>Cultural and creative activity in the ANZSIC groups below cannot be identified directly from input-output tables.</w:t>
            </w:r>
          </w:p>
          <w:p w:rsidR="00221700" w:rsidRPr="00CD32B3" w:rsidRDefault="00221700" w:rsidP="00221700">
            <w:pPr>
              <w:pStyle w:val="Tabletext"/>
            </w:pPr>
          </w:p>
          <w:p w:rsidR="00221700" w:rsidRPr="003867C8" w:rsidRDefault="00221700" w:rsidP="00221700">
            <w:pPr>
              <w:pStyle w:val="Tabletext"/>
              <w:rPr>
                <w:b/>
              </w:rPr>
            </w:pPr>
            <w:r w:rsidRPr="003867C8">
              <w:rPr>
                <w:b/>
              </w:rPr>
              <w:t>Group A</w:t>
            </w:r>
          </w:p>
          <w:p w:rsidR="00221700" w:rsidRPr="00CD32B3" w:rsidRDefault="00221700" w:rsidP="003867C8">
            <w:pPr>
              <w:pStyle w:val="Tabletext"/>
              <w:ind w:left="601" w:hanging="601"/>
            </w:pPr>
            <w:r w:rsidRPr="00CD32B3">
              <w:t>1320</w:t>
            </w:r>
            <w:r w:rsidRPr="00CD32B3">
              <w:tab/>
              <w:t>Leather Tanning, Fur Dressing and Leather Product Manufacturing</w:t>
            </w:r>
          </w:p>
          <w:p w:rsidR="00221700" w:rsidRPr="00CD32B3" w:rsidRDefault="00221700" w:rsidP="003867C8">
            <w:pPr>
              <w:pStyle w:val="Tabletext"/>
              <w:ind w:left="601" w:hanging="601"/>
            </w:pPr>
            <w:r w:rsidRPr="00CD32B3">
              <w:t>2029</w:t>
            </w:r>
            <w:r w:rsidRPr="00CD32B3">
              <w:tab/>
              <w:t>Other Ceramic Product Manufacturing</w:t>
            </w:r>
          </w:p>
          <w:p w:rsidR="00221700" w:rsidRPr="00CD32B3" w:rsidRDefault="00221700" w:rsidP="003867C8">
            <w:pPr>
              <w:pStyle w:val="Tabletext"/>
              <w:ind w:left="601" w:hanging="601"/>
            </w:pPr>
            <w:r w:rsidRPr="00CD32B3">
              <w:t>2599</w:t>
            </w:r>
            <w:r w:rsidRPr="00CD32B3">
              <w:tab/>
              <w:t xml:space="preserve">Other Manufacturing </w:t>
            </w:r>
            <w:proofErr w:type="spellStart"/>
            <w:r w:rsidRPr="00CD32B3">
              <w:t>n.e.c</w:t>
            </w:r>
            <w:proofErr w:type="spellEnd"/>
            <w:r w:rsidRPr="00CD32B3">
              <w:t>.</w:t>
            </w:r>
          </w:p>
          <w:p w:rsidR="00221700" w:rsidRPr="00CD32B3" w:rsidRDefault="00221700" w:rsidP="003867C8">
            <w:pPr>
              <w:pStyle w:val="Tabletext"/>
              <w:ind w:left="601" w:hanging="601"/>
            </w:pPr>
            <w:r w:rsidRPr="00CD32B3">
              <w:t>6639</w:t>
            </w:r>
            <w:r w:rsidRPr="00CD32B3">
              <w:tab/>
              <w:t xml:space="preserve">Other Goods and Equipment Rental and Hiring </w:t>
            </w:r>
            <w:proofErr w:type="spellStart"/>
            <w:r w:rsidRPr="00CD32B3">
              <w:t>n.e.c</w:t>
            </w:r>
            <w:proofErr w:type="spellEnd"/>
            <w:r w:rsidRPr="00CD32B3">
              <w:t>.</w:t>
            </w:r>
          </w:p>
          <w:p w:rsidR="00221700" w:rsidRPr="00CD32B3" w:rsidRDefault="00221700" w:rsidP="003867C8">
            <w:pPr>
              <w:pStyle w:val="Tabletext"/>
              <w:ind w:left="601" w:hanging="601"/>
            </w:pPr>
            <w:r w:rsidRPr="00CD32B3">
              <w:t>6962</w:t>
            </w:r>
            <w:r w:rsidRPr="00CD32B3">
              <w:tab/>
              <w:t>Management Advice and Related Consulting Services</w:t>
            </w:r>
          </w:p>
          <w:p w:rsidR="00221700" w:rsidRPr="00CD32B3" w:rsidRDefault="00221700" w:rsidP="003867C8">
            <w:pPr>
              <w:pStyle w:val="Tabletext"/>
              <w:ind w:left="601" w:hanging="601"/>
            </w:pPr>
            <w:r w:rsidRPr="00CD32B3">
              <w:t>7211</w:t>
            </w:r>
            <w:r w:rsidRPr="00CD32B3">
              <w:tab/>
              <w:t>Employment Placement and Recruitment Services</w:t>
            </w:r>
          </w:p>
          <w:p w:rsidR="00221700" w:rsidRPr="00CD32B3" w:rsidRDefault="00221700" w:rsidP="003867C8">
            <w:pPr>
              <w:pStyle w:val="Tabletext"/>
              <w:ind w:left="601" w:hanging="601"/>
            </w:pPr>
            <w:r w:rsidRPr="00CD32B3">
              <w:t>7212</w:t>
            </w:r>
            <w:r w:rsidRPr="00CD32B3">
              <w:tab/>
              <w:t>Labour Supply Services</w:t>
            </w:r>
          </w:p>
          <w:p w:rsidR="00221700" w:rsidRPr="00CD32B3" w:rsidRDefault="00221700" w:rsidP="003867C8">
            <w:pPr>
              <w:pStyle w:val="Tabletext"/>
              <w:ind w:left="601" w:hanging="601"/>
            </w:pPr>
            <w:r w:rsidRPr="00CD32B3">
              <w:t>7299</w:t>
            </w:r>
            <w:r w:rsidRPr="00CD32B3">
              <w:tab/>
              <w:t xml:space="preserve">Other Administrative Services </w:t>
            </w:r>
            <w:proofErr w:type="spellStart"/>
            <w:r w:rsidRPr="00CD32B3">
              <w:t>n.e.c</w:t>
            </w:r>
            <w:proofErr w:type="spellEnd"/>
            <w:r w:rsidRPr="00CD32B3">
              <w:t>.</w:t>
            </w:r>
          </w:p>
          <w:p w:rsidR="00221700" w:rsidRPr="00CD32B3" w:rsidRDefault="00221700" w:rsidP="003867C8">
            <w:pPr>
              <w:pStyle w:val="Tabletext"/>
              <w:ind w:left="601" w:hanging="601"/>
            </w:pPr>
            <w:r w:rsidRPr="00CD32B3">
              <w:t>9499</w:t>
            </w:r>
            <w:r w:rsidRPr="00CD32B3">
              <w:tab/>
              <w:t xml:space="preserve">Other Repair and Maintenance </w:t>
            </w:r>
            <w:proofErr w:type="spellStart"/>
            <w:r w:rsidRPr="00CD32B3">
              <w:t>n.e.c</w:t>
            </w:r>
            <w:proofErr w:type="spellEnd"/>
            <w:r w:rsidRPr="00CD32B3">
              <w:t>.</w:t>
            </w:r>
          </w:p>
          <w:p w:rsidR="00221700" w:rsidRPr="00CD32B3" w:rsidRDefault="00221700" w:rsidP="003867C8">
            <w:pPr>
              <w:pStyle w:val="Tabletext"/>
              <w:ind w:left="601" w:hanging="601"/>
            </w:pPr>
            <w:r w:rsidRPr="00CD32B3">
              <w:t>9551</w:t>
            </w:r>
            <w:r w:rsidRPr="00CD32B3">
              <w:tab/>
              <w:t>Business and Professional Association Services</w:t>
            </w:r>
          </w:p>
          <w:p w:rsidR="00221700" w:rsidRPr="00CD32B3" w:rsidRDefault="00221700" w:rsidP="003867C8">
            <w:pPr>
              <w:pStyle w:val="Tabletext"/>
              <w:ind w:left="601" w:hanging="601"/>
            </w:pPr>
            <w:r w:rsidRPr="00CD32B3">
              <w:t>9552</w:t>
            </w:r>
            <w:r w:rsidRPr="00CD32B3">
              <w:tab/>
              <w:t>Labour Association Services</w:t>
            </w:r>
          </w:p>
          <w:p w:rsidR="00221700" w:rsidRPr="00CD32B3" w:rsidRDefault="00221700" w:rsidP="003867C8">
            <w:pPr>
              <w:pStyle w:val="Tabletext"/>
              <w:ind w:left="601" w:hanging="601"/>
            </w:pPr>
            <w:r w:rsidRPr="00CD32B3">
              <w:t>9559</w:t>
            </w:r>
            <w:r w:rsidRPr="00CD32B3">
              <w:tab/>
              <w:t xml:space="preserve">Other Interest Group Services </w:t>
            </w:r>
            <w:proofErr w:type="spellStart"/>
            <w:r w:rsidRPr="00CD32B3">
              <w:t>n.e.c</w:t>
            </w:r>
            <w:proofErr w:type="spellEnd"/>
            <w:r w:rsidRPr="00CD32B3">
              <w:t>.</w:t>
            </w:r>
          </w:p>
          <w:p w:rsidR="00221700" w:rsidRPr="003867C8" w:rsidRDefault="00221700" w:rsidP="00221700">
            <w:pPr>
              <w:pStyle w:val="Tabletext"/>
              <w:rPr>
                <w:b/>
              </w:rPr>
            </w:pPr>
            <w:r w:rsidRPr="003867C8">
              <w:rPr>
                <w:b/>
              </w:rPr>
              <w:t>Group B</w:t>
            </w:r>
          </w:p>
          <w:p w:rsidR="00221700" w:rsidRPr="00CD32B3" w:rsidRDefault="00221700" w:rsidP="003867C8">
            <w:pPr>
              <w:pStyle w:val="Tabletext"/>
              <w:ind w:left="601" w:hanging="601"/>
            </w:pPr>
            <w:r w:rsidRPr="00CD32B3">
              <w:t>3020</w:t>
            </w:r>
            <w:r w:rsidRPr="00CD32B3">
              <w:tab/>
              <w:t>Non-Residential Building Construction</w:t>
            </w:r>
          </w:p>
          <w:p w:rsidR="00221700" w:rsidRPr="00CD32B3" w:rsidRDefault="00221700" w:rsidP="003867C8">
            <w:pPr>
              <w:pStyle w:val="Tabletext"/>
              <w:ind w:left="601" w:hanging="601"/>
            </w:pPr>
            <w:r w:rsidRPr="00CD32B3">
              <w:t>3109</w:t>
            </w:r>
            <w:r w:rsidRPr="00CD32B3">
              <w:tab/>
              <w:t>Other Heavy and Civil Engineering Construction</w:t>
            </w:r>
          </w:p>
          <w:p w:rsidR="00221700" w:rsidRPr="003867C8" w:rsidRDefault="00221700" w:rsidP="00221700">
            <w:pPr>
              <w:pStyle w:val="Tabletext"/>
              <w:rPr>
                <w:b/>
              </w:rPr>
            </w:pPr>
            <w:r w:rsidRPr="003867C8">
              <w:rPr>
                <w:b/>
              </w:rPr>
              <w:t>Group C</w:t>
            </w:r>
          </w:p>
          <w:p w:rsidR="00221700" w:rsidRPr="00CD32B3" w:rsidRDefault="00221700" w:rsidP="003867C8">
            <w:pPr>
              <w:pStyle w:val="Tabletext"/>
              <w:ind w:left="601" w:hanging="601"/>
            </w:pPr>
            <w:r w:rsidRPr="00CD32B3">
              <w:t>4520</w:t>
            </w:r>
            <w:r w:rsidRPr="00CD32B3">
              <w:tab/>
              <w:t>Pubs, Taverns and Bars</w:t>
            </w:r>
          </w:p>
          <w:p w:rsidR="00221700" w:rsidRPr="00CD32B3" w:rsidRDefault="00221700" w:rsidP="003867C8">
            <w:pPr>
              <w:pStyle w:val="Tabletext"/>
              <w:ind w:left="601" w:hanging="601"/>
            </w:pPr>
            <w:r w:rsidRPr="00CD32B3">
              <w:t>4530</w:t>
            </w:r>
            <w:r w:rsidRPr="00CD32B3">
              <w:tab/>
              <w:t>Clubs (Hospitality)</w:t>
            </w:r>
          </w:p>
          <w:p w:rsidR="00221700" w:rsidRPr="003867C8" w:rsidRDefault="00221700" w:rsidP="00221700">
            <w:pPr>
              <w:pStyle w:val="Tabletext"/>
              <w:rPr>
                <w:b/>
              </w:rPr>
            </w:pPr>
            <w:r w:rsidRPr="003867C8">
              <w:rPr>
                <w:b/>
              </w:rPr>
              <w:t>Group D</w:t>
            </w:r>
          </w:p>
          <w:p w:rsidR="00221700" w:rsidRPr="00CD32B3" w:rsidRDefault="00221700" w:rsidP="003867C8">
            <w:pPr>
              <w:pStyle w:val="Tabletext"/>
              <w:ind w:left="601" w:hanging="601"/>
            </w:pPr>
            <w:r w:rsidRPr="00CD32B3">
              <w:t>7510</w:t>
            </w:r>
            <w:r w:rsidRPr="00CD32B3">
              <w:tab/>
              <w:t>Central Government Administration</w:t>
            </w:r>
          </w:p>
          <w:p w:rsidR="00221700" w:rsidRPr="00CD32B3" w:rsidRDefault="00221700" w:rsidP="003867C8">
            <w:pPr>
              <w:pStyle w:val="Tabletext"/>
              <w:ind w:left="601" w:hanging="601"/>
            </w:pPr>
            <w:r w:rsidRPr="00CD32B3">
              <w:t>7520</w:t>
            </w:r>
            <w:r w:rsidRPr="00CD32B3">
              <w:tab/>
              <w:t>State Government Administration</w:t>
            </w:r>
          </w:p>
          <w:p w:rsidR="00221700" w:rsidRPr="00CD32B3" w:rsidRDefault="00221700" w:rsidP="003867C8">
            <w:pPr>
              <w:pStyle w:val="Tabletext"/>
              <w:ind w:left="601" w:hanging="601"/>
            </w:pPr>
            <w:r w:rsidRPr="00CD32B3">
              <w:t>7530</w:t>
            </w:r>
            <w:r w:rsidRPr="00CD32B3">
              <w:tab/>
              <w:t>Local Government Administration</w:t>
            </w:r>
          </w:p>
        </w:tc>
        <w:tc>
          <w:tcPr>
            <w:tcW w:w="5245" w:type="dxa"/>
            <w:tcBorders>
              <w:top w:val="thickThinLargeGap" w:sz="24" w:space="0" w:color="auto"/>
              <w:left w:val="nil"/>
              <w:bottom w:val="single" w:sz="4" w:space="0" w:color="auto"/>
              <w:right w:val="nil"/>
            </w:tcBorders>
          </w:tcPr>
          <w:p w:rsidR="00221700" w:rsidRPr="00CD32B3" w:rsidRDefault="00221700" w:rsidP="003867C8">
            <w:pPr>
              <w:pStyle w:val="Tabletext"/>
              <w:ind w:left="459" w:hanging="425"/>
            </w:pPr>
            <w:r w:rsidRPr="00CD32B3">
              <w:t>1.1.</w:t>
            </w:r>
            <w:r w:rsidRPr="00CD32B3">
              <w:tab/>
              <w:t>For Groups A-E, exclude the ANZSICs from the industry supply chains component of the satellite account. Some of the activity in these ANZSIC classes would then be automatically captured in the employment of people in cultural and creative occupations (component 2 of the satellite account). This option can be exercised for any ANZSIC individually.</w:t>
            </w:r>
          </w:p>
          <w:p w:rsidR="00221700" w:rsidRPr="00CD32B3" w:rsidRDefault="00221700" w:rsidP="003867C8">
            <w:pPr>
              <w:pStyle w:val="Tabletext"/>
              <w:ind w:left="459" w:hanging="425"/>
            </w:pPr>
            <w:r w:rsidRPr="00CD32B3">
              <w:t>1.2.</w:t>
            </w:r>
            <w:r w:rsidRPr="00CD32B3">
              <w:tab/>
              <w:t xml:space="preserve">For Group </w:t>
            </w:r>
            <w:proofErr w:type="gramStart"/>
            <w:r w:rsidRPr="00CD32B3">
              <w:t>A</w:t>
            </w:r>
            <w:proofErr w:type="gramEnd"/>
            <w:r w:rsidRPr="00CD32B3">
              <w:t xml:space="preserve"> only, a list of Australian Business Numbers (ABN) is required for significant entities that belong to the ANZSIC classes and predominantly undertake the cultural and creative activities within them. This list could be compiled through desktop research and consultation with government or industry associations. Their share of total activity in the ANZSIC class would then be estimated using entity level data from existing ABS surveys or ATO business tax data.</w:t>
            </w:r>
          </w:p>
          <w:p w:rsidR="00221700" w:rsidRPr="00CD32B3" w:rsidRDefault="00221700" w:rsidP="003867C8">
            <w:pPr>
              <w:pStyle w:val="Tabletext"/>
              <w:ind w:left="459" w:hanging="425"/>
            </w:pPr>
            <w:r w:rsidRPr="00CD32B3">
              <w:t>1.3.</w:t>
            </w:r>
            <w:r w:rsidRPr="00CD32B3">
              <w:tab/>
              <w:t>For Group B only, Building Approvals and Building Activity Survey records might be used to identify significant construction work on cultural facilities with some help from internet research. The value of work done on these significant jobs should be completely enumerated in the Building Activity Survey. The value of work done on significant jobs could be used to assign a share of total construction activity in input-output tables. Potentially the value of work done on less significant jobs could be separately modelled from Building Approvals.</w:t>
            </w:r>
          </w:p>
          <w:p w:rsidR="00221700" w:rsidRPr="00CD32B3" w:rsidRDefault="00221700" w:rsidP="003867C8">
            <w:pPr>
              <w:pStyle w:val="Tabletext"/>
              <w:ind w:left="459" w:hanging="425"/>
            </w:pPr>
            <w:r w:rsidRPr="00CD32B3">
              <w:t>1.4.</w:t>
            </w:r>
            <w:r w:rsidRPr="00CD32B3">
              <w:tab/>
              <w:t xml:space="preserve">For Group C only, an estimate of patron spending during live entertainment events could potentially be collected via a new survey. However, this would be particularly challenging to accurately measure since patrons will have difficulty recalling their expenditure ex-post, and venues will not necessarily be able to provide sales disaggregated this way. Several non-ABS studies have been undertaken on this topic </w:t>
            </w:r>
            <w:r w:rsidRPr="00CD32B3">
              <w:footnoteReference w:id="1"/>
            </w:r>
            <w:r w:rsidRPr="00CD32B3">
              <w:t>and the resulting data was not of sufficient quality for a satellite account.</w:t>
            </w:r>
          </w:p>
        </w:tc>
      </w:tr>
      <w:tr w:rsidR="00221700" w:rsidTr="003867C8">
        <w:trPr>
          <w:cantSplit/>
        </w:trPr>
        <w:tc>
          <w:tcPr>
            <w:tcW w:w="4111" w:type="dxa"/>
            <w:tcBorders>
              <w:top w:val="single" w:sz="4" w:space="0" w:color="auto"/>
              <w:left w:val="nil"/>
              <w:bottom w:val="single" w:sz="4" w:space="0" w:color="auto"/>
              <w:right w:val="nil"/>
            </w:tcBorders>
          </w:tcPr>
          <w:p w:rsidR="00221700" w:rsidRPr="003867C8" w:rsidRDefault="00221700" w:rsidP="00221700">
            <w:pPr>
              <w:pStyle w:val="Tabletext"/>
              <w:rPr>
                <w:b/>
              </w:rPr>
            </w:pPr>
            <w:r w:rsidRPr="003867C8">
              <w:rPr>
                <w:b/>
              </w:rPr>
              <w:lastRenderedPageBreak/>
              <w:t>Group E</w:t>
            </w:r>
          </w:p>
          <w:p w:rsidR="00221700" w:rsidRPr="00CD32B3" w:rsidRDefault="00221700" w:rsidP="003867C8">
            <w:pPr>
              <w:pStyle w:val="Tabletext"/>
              <w:ind w:left="601" w:hanging="601"/>
            </w:pPr>
            <w:r w:rsidRPr="00CD32B3">
              <w:t>8101</w:t>
            </w:r>
            <w:r w:rsidRPr="00CD32B3">
              <w:tab/>
              <w:t>Technical and Vocational Education and Training</w:t>
            </w:r>
          </w:p>
          <w:p w:rsidR="00221700" w:rsidRPr="00CD32B3" w:rsidRDefault="00221700" w:rsidP="003867C8">
            <w:pPr>
              <w:pStyle w:val="Tabletext"/>
              <w:ind w:left="601" w:hanging="601"/>
            </w:pPr>
            <w:r w:rsidRPr="00CD32B3">
              <w:t>8102</w:t>
            </w:r>
            <w:r w:rsidRPr="00CD32B3">
              <w:tab/>
              <w:t>Higher Education</w:t>
            </w:r>
          </w:p>
        </w:tc>
        <w:tc>
          <w:tcPr>
            <w:tcW w:w="5245" w:type="dxa"/>
            <w:tcBorders>
              <w:top w:val="single" w:sz="4" w:space="0" w:color="auto"/>
              <w:left w:val="nil"/>
              <w:bottom w:val="single" w:sz="4" w:space="0" w:color="auto"/>
              <w:right w:val="nil"/>
            </w:tcBorders>
          </w:tcPr>
          <w:p w:rsidR="00221700" w:rsidRPr="00CD32B3" w:rsidRDefault="00221700" w:rsidP="003867C8">
            <w:pPr>
              <w:pStyle w:val="Tabletext"/>
              <w:ind w:left="459" w:hanging="425"/>
            </w:pPr>
            <w:r w:rsidRPr="00CD32B3">
              <w:t>1.5</w:t>
            </w:r>
            <w:r w:rsidR="003867C8">
              <w:t>.</w:t>
            </w:r>
            <w:r w:rsidRPr="00CD32B3">
              <w:tab/>
              <w:t>For Group D only, administration activity on cultural or creative policies and programs could be estimated by surveying specialist government units (e.g. offices for the arts). Employment or wages in these units would be divided by the ANZSIC class totals to derive a share that can be applied to the input-output table aggregates.</w:t>
            </w:r>
          </w:p>
          <w:p w:rsidR="00221700" w:rsidRPr="00CD32B3" w:rsidRDefault="00221700" w:rsidP="003867C8">
            <w:pPr>
              <w:pStyle w:val="Tabletext"/>
              <w:ind w:left="459" w:hanging="425"/>
            </w:pPr>
            <w:r w:rsidRPr="00CD32B3">
              <w:t>1.6.</w:t>
            </w:r>
            <w:r w:rsidRPr="00CD32B3">
              <w:tab/>
              <w:t>For Group E only, the share of activity in education and training in cultural and creative fields could be estimated using student course data from the National Centre for Vocational Education Research and Department of Industry, Innovation, Science, Research and Tertiary Education.</w:t>
            </w:r>
          </w:p>
        </w:tc>
      </w:tr>
      <w:tr w:rsidR="00221700" w:rsidTr="003867C8">
        <w:trPr>
          <w:cantSplit/>
        </w:trPr>
        <w:tc>
          <w:tcPr>
            <w:tcW w:w="4111" w:type="dxa"/>
            <w:tcBorders>
              <w:top w:val="single" w:sz="4" w:space="0" w:color="auto"/>
              <w:left w:val="nil"/>
              <w:bottom w:val="single" w:sz="4" w:space="0" w:color="auto"/>
              <w:right w:val="nil"/>
            </w:tcBorders>
          </w:tcPr>
          <w:p w:rsidR="00221700" w:rsidRPr="00CD32B3" w:rsidRDefault="00221700" w:rsidP="003867C8">
            <w:pPr>
              <w:pStyle w:val="Tabletext"/>
              <w:ind w:left="318" w:hanging="318"/>
            </w:pPr>
            <w:r w:rsidRPr="00CD32B3">
              <w:t>2.</w:t>
            </w:r>
            <w:r w:rsidRPr="00CD32B3">
              <w:tab/>
              <w:t>Earnings of multiple jobholders, by occupation and industry, have not been collected since SEARS</w:t>
            </w:r>
            <w:r w:rsidRPr="003867C8">
              <w:rPr>
                <w:vertAlign w:val="superscript"/>
              </w:rPr>
              <w:footnoteReference w:id="2"/>
            </w:r>
            <w:r w:rsidRPr="00CD32B3">
              <w:t xml:space="preserve"> 2007. Updated data would eventually be needed for the occupations component of the satellite accounts.</w:t>
            </w:r>
          </w:p>
        </w:tc>
        <w:tc>
          <w:tcPr>
            <w:tcW w:w="5245" w:type="dxa"/>
            <w:tcBorders>
              <w:top w:val="single" w:sz="4" w:space="0" w:color="auto"/>
              <w:left w:val="nil"/>
              <w:bottom w:val="single" w:sz="4" w:space="0" w:color="auto"/>
              <w:right w:val="nil"/>
            </w:tcBorders>
          </w:tcPr>
          <w:p w:rsidR="00221700" w:rsidRPr="00CD32B3" w:rsidRDefault="00221700" w:rsidP="003867C8">
            <w:pPr>
              <w:pStyle w:val="Tabletext"/>
              <w:ind w:left="459" w:hanging="425"/>
            </w:pPr>
            <w:r w:rsidRPr="00CD32B3">
              <w:t>2</w:t>
            </w:r>
            <w:r w:rsidR="003867C8">
              <w:t>.1.</w:t>
            </w:r>
            <w:r w:rsidRPr="00CD32B3">
              <w:tab/>
              <w:t>Multiple jobholders are identified in the Labour Force Survey each month. Their working hours and earnings in secondary jobs are likely to be collected each August starting in 2014, through the Characteristics of Employment supplementary survey. Questions would also need to be added to capture the industry and occupation of secondary jobs.</w:t>
            </w:r>
          </w:p>
          <w:p w:rsidR="00221700" w:rsidRPr="00CD32B3" w:rsidRDefault="00221700" w:rsidP="003867C8">
            <w:pPr>
              <w:pStyle w:val="Tabletext"/>
              <w:ind w:left="459" w:hanging="425"/>
            </w:pPr>
            <w:r w:rsidRPr="00CD32B3">
              <w:t>2.2.</w:t>
            </w:r>
            <w:r w:rsidRPr="00CD32B3">
              <w:tab/>
              <w:t>Personal Income Tax (PIT) and Pay As You Go (PAYG) Withholding data from the ATO may be able to fill this need in the longer term, given taxpayers identify separate ABNs for each employer. PIT and PAYG data would need to be analysed in detail in order to determine their suitability for this purpose.</w:t>
            </w:r>
          </w:p>
        </w:tc>
      </w:tr>
      <w:tr w:rsidR="00221700" w:rsidTr="003867C8">
        <w:trPr>
          <w:cantSplit/>
        </w:trPr>
        <w:tc>
          <w:tcPr>
            <w:tcW w:w="4111" w:type="dxa"/>
            <w:tcBorders>
              <w:top w:val="single" w:sz="4" w:space="0" w:color="auto"/>
              <w:left w:val="nil"/>
              <w:bottom w:val="single" w:sz="4" w:space="0" w:color="auto"/>
              <w:right w:val="nil"/>
            </w:tcBorders>
          </w:tcPr>
          <w:p w:rsidR="00221700" w:rsidRPr="00CD32B3" w:rsidRDefault="00221700" w:rsidP="003867C8">
            <w:pPr>
              <w:pStyle w:val="Tabletext"/>
              <w:ind w:left="318" w:hanging="318"/>
            </w:pPr>
            <w:r w:rsidRPr="00CD32B3">
              <w:t>3.</w:t>
            </w:r>
            <w:r w:rsidRPr="00CD32B3">
              <w:tab/>
              <w:t>The GSS’</w:t>
            </w:r>
            <w:r w:rsidRPr="003867C8">
              <w:rPr>
                <w:vertAlign w:val="superscript"/>
              </w:rPr>
              <w:footnoteReference w:id="3"/>
            </w:r>
            <w:r w:rsidRPr="00CD32B3">
              <w:t xml:space="preserve"> state and territory estimates of volunteer hours for ‘arts/heritage’ organisations have high relative standard errors (typically 25</w:t>
            </w:r>
            <w:r w:rsidR="003867C8">
              <w:t>–</w:t>
            </w:r>
            <w:r w:rsidRPr="00CD32B3">
              <w:t>50%).</w:t>
            </w:r>
          </w:p>
        </w:tc>
        <w:tc>
          <w:tcPr>
            <w:tcW w:w="5245" w:type="dxa"/>
            <w:tcBorders>
              <w:top w:val="single" w:sz="4" w:space="0" w:color="auto"/>
              <w:left w:val="nil"/>
              <w:bottom w:val="single" w:sz="4" w:space="0" w:color="auto"/>
              <w:right w:val="nil"/>
            </w:tcBorders>
          </w:tcPr>
          <w:p w:rsidR="00221700" w:rsidRPr="00CD32B3" w:rsidRDefault="00221700" w:rsidP="003867C8">
            <w:pPr>
              <w:pStyle w:val="Tabletext"/>
              <w:ind w:left="459" w:hanging="425"/>
            </w:pPr>
            <w:r w:rsidRPr="00CD32B3">
              <w:t>3.1.</w:t>
            </w:r>
            <w:r w:rsidRPr="00CD32B3">
              <w:tab/>
              <w:t>Boost the GSS sample size. Only a small percentage of people reached by this survey are volunteers and therefore a substantial increase (e.g. 100%) in the GSS sample would be needed to make a noticeable improvement in the quality of volunteering data. This is likely to make it prohibitively expensive.</w:t>
            </w:r>
          </w:p>
        </w:tc>
      </w:tr>
      <w:tr w:rsidR="00221700" w:rsidTr="003867C8">
        <w:trPr>
          <w:cantSplit/>
        </w:trPr>
        <w:tc>
          <w:tcPr>
            <w:tcW w:w="4111" w:type="dxa"/>
            <w:tcBorders>
              <w:top w:val="single" w:sz="4" w:space="0" w:color="auto"/>
              <w:left w:val="nil"/>
              <w:bottom w:val="single" w:sz="12" w:space="0" w:color="auto"/>
              <w:right w:val="nil"/>
            </w:tcBorders>
          </w:tcPr>
          <w:p w:rsidR="00221700" w:rsidRPr="00CD32B3" w:rsidRDefault="00221700" w:rsidP="003867C8">
            <w:pPr>
              <w:pStyle w:val="Tabletext"/>
              <w:ind w:left="318" w:hanging="318"/>
            </w:pPr>
            <w:r w:rsidRPr="00CD32B3">
              <w:lastRenderedPageBreak/>
              <w:t>4.</w:t>
            </w:r>
            <w:r w:rsidRPr="00CD32B3">
              <w:tab/>
              <w:t>Detail on income, expenses, assets and liabilities are infrequently collected for many parts of the cultural and creative industry supply chains. When surveys are run, they often do not provide estimates for ANZSIC classes or as much detail as sought by stakeholders.</w:t>
            </w:r>
          </w:p>
        </w:tc>
        <w:tc>
          <w:tcPr>
            <w:tcW w:w="5245" w:type="dxa"/>
            <w:tcBorders>
              <w:top w:val="single" w:sz="4" w:space="0" w:color="auto"/>
              <w:left w:val="nil"/>
              <w:bottom w:val="single" w:sz="12" w:space="0" w:color="auto"/>
              <w:right w:val="nil"/>
            </w:tcBorders>
          </w:tcPr>
          <w:p w:rsidR="00221700" w:rsidRPr="00CD32B3" w:rsidRDefault="00221700" w:rsidP="003867C8">
            <w:pPr>
              <w:pStyle w:val="Tabletext"/>
              <w:ind w:left="459" w:hanging="425"/>
            </w:pPr>
            <w:r w:rsidRPr="00CD32B3">
              <w:t>4.1.</w:t>
            </w:r>
            <w:r w:rsidRPr="00CD32B3">
              <w:tab/>
              <w:t>Boost the samples of EAS</w:t>
            </w:r>
            <w:r w:rsidRPr="003867C8">
              <w:rPr>
                <w:vertAlign w:val="superscript"/>
              </w:rPr>
              <w:footnoteReference w:id="4"/>
            </w:r>
            <w:r w:rsidRPr="00CD32B3">
              <w:t xml:space="preserve"> surveys on industries that include cultural and creative activities. This would enable income and expense estimates to be produced for selected groups of ANZSIC classes as well as at higher ANZSIC levels. These sample boosts would be quite expensive. The collection of assets and liabilities would require a further allocation of resources, as would the collection of a wider range of income and expense details than on the current standard EAS questionnaire.</w:t>
            </w:r>
          </w:p>
          <w:p w:rsidR="00221700" w:rsidRPr="00CD32B3" w:rsidRDefault="00221700" w:rsidP="003867C8">
            <w:pPr>
              <w:pStyle w:val="Tabletext"/>
              <w:ind w:left="459" w:hanging="425"/>
            </w:pPr>
            <w:r w:rsidRPr="00CD32B3">
              <w:t>4.2.</w:t>
            </w:r>
            <w:r w:rsidRPr="00CD32B3">
              <w:tab/>
              <w:t>Business Income Tax (BIT) data from the ATO may be able to fill this need in the longer term. BIT data contains detail on the income and expenses of a business by type, as well as assets and liabilities. BIT data is not currently used for this purpose and would need to be analysed in detail in order to determine its suitability.</w:t>
            </w:r>
          </w:p>
        </w:tc>
      </w:tr>
      <w:tr w:rsidR="00221700" w:rsidTr="003867C8">
        <w:trPr>
          <w:cantSplit/>
        </w:trPr>
        <w:tc>
          <w:tcPr>
            <w:tcW w:w="4111" w:type="dxa"/>
            <w:tcBorders>
              <w:top w:val="single" w:sz="4" w:space="0" w:color="auto"/>
              <w:left w:val="nil"/>
              <w:bottom w:val="single" w:sz="12" w:space="0" w:color="auto"/>
              <w:right w:val="nil"/>
            </w:tcBorders>
          </w:tcPr>
          <w:p w:rsidR="00221700" w:rsidRPr="00CD32B3" w:rsidRDefault="00221700" w:rsidP="003867C8">
            <w:pPr>
              <w:pStyle w:val="Tabletext"/>
              <w:ind w:left="318" w:hanging="318"/>
            </w:pPr>
            <w:r w:rsidRPr="00CD32B3">
              <w:t>5.</w:t>
            </w:r>
            <w:r w:rsidRPr="00CD32B3">
              <w:tab/>
              <w:t>Published R&amp;D expenditure does not provide estimates for many of the ANZSIC classes which comprise the cultural and creative industry supply chains.</w:t>
            </w:r>
          </w:p>
        </w:tc>
        <w:tc>
          <w:tcPr>
            <w:tcW w:w="5245" w:type="dxa"/>
            <w:tcBorders>
              <w:top w:val="single" w:sz="4" w:space="0" w:color="auto"/>
              <w:left w:val="nil"/>
              <w:bottom w:val="single" w:sz="12" w:space="0" w:color="auto"/>
              <w:right w:val="nil"/>
            </w:tcBorders>
          </w:tcPr>
          <w:p w:rsidR="00221700" w:rsidRPr="00CD32B3" w:rsidRDefault="00221700" w:rsidP="003867C8">
            <w:pPr>
              <w:pStyle w:val="Tabletext"/>
              <w:ind w:left="459" w:hanging="425"/>
            </w:pPr>
            <w:r w:rsidRPr="00CD32B3">
              <w:t>5.1.</w:t>
            </w:r>
            <w:r w:rsidRPr="00CD32B3">
              <w:tab/>
              <w:t>Use R&amp;D expenditure data to compile estimates for the aggregations of ANZSIC classes which make up the cultural and creative industry supply chains, both for Australia and a split by state and territory. A significant amount of compilation work would be required to produce and check the confidentiality of data tailored in this way.</w:t>
            </w:r>
          </w:p>
        </w:tc>
      </w:tr>
    </w:tbl>
    <w:p w:rsidR="00C70734" w:rsidRDefault="00C70734" w:rsidP="00C70734"/>
    <w:p w:rsidR="00C70734" w:rsidRPr="00B014BD" w:rsidRDefault="009C52AE" w:rsidP="009C52AE">
      <w:pPr>
        <w:pStyle w:val="Heading3"/>
        <w:numPr>
          <w:ilvl w:val="0"/>
          <w:numId w:val="0"/>
        </w:numPr>
        <w:ind w:left="567" w:hanging="567"/>
      </w:pPr>
      <w:bookmarkStart w:id="80" w:name="_Toc474855871"/>
      <w:bookmarkStart w:id="81" w:name="_Toc491440321"/>
      <w:bookmarkStart w:id="82" w:name="_Toc491440611"/>
      <w:bookmarkStart w:id="83" w:name="_Toc520988530"/>
      <w:bookmarkStart w:id="84" w:name="_Toc521489284"/>
      <w:r>
        <w:t>3.6.1</w:t>
      </w:r>
      <w:r>
        <w:tab/>
      </w:r>
      <w:r w:rsidR="00C70734" w:rsidRPr="00B014BD">
        <w:t>Recommendations</w:t>
      </w:r>
      <w:r w:rsidR="00E21576">
        <w:t>—</w:t>
      </w:r>
      <w:r w:rsidR="00C70734" w:rsidRPr="00B014BD">
        <w:t>defining cultural / creative industries</w:t>
      </w:r>
      <w:bookmarkEnd w:id="80"/>
      <w:bookmarkEnd w:id="81"/>
      <w:bookmarkEnd w:id="82"/>
      <w:bookmarkEnd w:id="83"/>
      <w:bookmarkEnd w:id="84"/>
    </w:p>
    <w:p w:rsidR="00C70734" w:rsidRPr="00B014BD" w:rsidRDefault="00C70734" w:rsidP="00C70734">
      <w:r w:rsidRPr="00B014BD">
        <w:t xml:space="preserve">The </w:t>
      </w:r>
      <w:r w:rsidRPr="003867C8">
        <w:rPr>
          <w:i/>
        </w:rPr>
        <w:t>ABS Discussion Paper: Cultural and Creative Activity Satellite Account</w:t>
      </w:r>
      <w:r w:rsidRPr="00B014BD">
        <w:t>s</w:t>
      </w:r>
      <w:r w:rsidRPr="00B014BD" w:rsidDel="003C561B">
        <w:t xml:space="preserve"> </w:t>
      </w:r>
      <w:r w:rsidRPr="00B014BD">
        <w:t>of June 2013 is a foundation document for the definition of the cultural and creative industries and for a range of economic studies in several jurisdictions in Australia.</w:t>
      </w:r>
    </w:p>
    <w:p w:rsidR="002301C6" w:rsidRDefault="00C70734" w:rsidP="00C70734">
      <w:r w:rsidRPr="00B014BD">
        <w:t>The development of the first experimental Satellite Accounts was always viewed as a first step to advance the development of economic measures for the cultural and creative industries</w:t>
      </w:r>
      <w:r w:rsidR="002301C6">
        <w:t>.</w:t>
      </w:r>
    </w:p>
    <w:p w:rsidR="00C70734" w:rsidRPr="00B014BD" w:rsidRDefault="00C70734" w:rsidP="00C70734">
      <w:r w:rsidRPr="00B014BD">
        <w:t>Jurisdictions have however selected sectors from the Satellite Accounts based for the most part</w:t>
      </w:r>
      <w:r w:rsidR="00E21576">
        <w:t>—</w:t>
      </w:r>
      <w:r w:rsidRPr="00B014BD">
        <w:t>but not exclusively</w:t>
      </w:r>
      <w:r w:rsidR="00657F05">
        <w:t>—</w:t>
      </w:r>
      <w:r w:rsidRPr="00B014BD">
        <w:t>on the scope and structure of their respective arts / cultural / creative industries Ministerial portfolio.</w:t>
      </w:r>
    </w:p>
    <w:p w:rsidR="00C70734" w:rsidRPr="00B014BD" w:rsidRDefault="00C70734" w:rsidP="00C70734">
      <w:r w:rsidRPr="00B014BD">
        <w:t>The adoption of the National Satellite Account definition as the core creative and cultural industry definition for all national and sub-national economic assessments will ensure consistent benchmarking across jurisdictions and enable comparative analysis against t</w:t>
      </w:r>
      <w:r w:rsidR="003867C8">
        <w:t>he national satellite accounts.</w:t>
      </w:r>
    </w:p>
    <w:p w:rsidR="00C70734" w:rsidRPr="00B014BD" w:rsidRDefault="00C70734" w:rsidP="00C70734">
      <w:r w:rsidRPr="00B014BD">
        <w:t>Variations to this definition due to differences in policy coverage at a jurisdictional level, can then be approached as a subset of this definition by removing (or adding) domains from the n</w:t>
      </w:r>
      <w:r w:rsidR="003867C8">
        <w:t>ational definition as required.</w:t>
      </w:r>
    </w:p>
    <w:p w:rsidR="00C70734" w:rsidRPr="00B014BD" w:rsidRDefault="00C70734" w:rsidP="00C70734">
      <w:r w:rsidRPr="00B014BD">
        <w:lastRenderedPageBreak/>
        <w:t xml:space="preserve">The </w:t>
      </w:r>
      <w:proofErr w:type="spellStart"/>
      <w:r w:rsidRPr="00B014BD">
        <w:t>Nesta</w:t>
      </w:r>
      <w:proofErr w:type="spellEnd"/>
      <w:r w:rsidRPr="00B014BD">
        <w:t xml:space="preserve"> / CIIC report has identified additional ANZSIC codes as belonging to the creative industries, according to their creative intensity analysis, which were not considered in the Satellite Accounts Discussion Paper.</w:t>
      </w:r>
    </w:p>
    <w:p w:rsidR="00C70734" w:rsidRPr="00B014BD" w:rsidRDefault="00C70734" w:rsidP="00C70734">
      <w:r w:rsidRPr="00B014BD">
        <w:t>A number of ANZSIC codes were determined to be “partially in scope” in the Satellite Accounts.</w:t>
      </w:r>
      <w:r w:rsidR="00657F05">
        <w:t xml:space="preserve"> </w:t>
      </w:r>
      <w:r w:rsidRPr="00B014BD">
        <w:t>Further investigation of these codes could improve the coverage and accuracy of future studies and reports derived from the Satellite Accounts.</w:t>
      </w:r>
    </w:p>
    <w:p w:rsidR="00C70734" w:rsidRPr="00B014BD" w:rsidRDefault="00C70734" w:rsidP="00C70734">
      <w:r w:rsidRPr="00B014BD">
        <w:t>The Satellite Accounts Discussion Paper lists key data gaps and quality issues for selected groups of industry classes.</w:t>
      </w:r>
      <w:r w:rsidR="00657F05">
        <w:t xml:space="preserve"> </w:t>
      </w:r>
      <w:r w:rsidRPr="00B014BD">
        <w:t>The feasibility study also suggests methodologies and a priority list of further investigation to address these gaps and quality issues.</w:t>
      </w:r>
      <w:bookmarkStart w:id="85" w:name="_Hlk511671646"/>
    </w:p>
    <w:p w:rsidR="00C70734" w:rsidRPr="00B014BD" w:rsidRDefault="00C70734" w:rsidP="003867C8">
      <w:pPr>
        <w:pStyle w:val="Heading4"/>
      </w:pPr>
      <w:bookmarkStart w:id="86" w:name="_Toc521489285"/>
      <w:bookmarkEnd w:id="85"/>
      <w:r w:rsidRPr="00B014BD">
        <w:t>Recommendations</w:t>
      </w:r>
      <w:bookmarkEnd w:id="86"/>
    </w:p>
    <w:p w:rsidR="00582E78" w:rsidRPr="00582E78" w:rsidRDefault="00C70734" w:rsidP="00582E78">
      <w:pPr>
        <w:pStyle w:val="BalloonText"/>
        <w:numPr>
          <w:ilvl w:val="0"/>
          <w:numId w:val="33"/>
        </w:numPr>
        <w:ind w:left="567" w:hanging="567"/>
        <w:rPr>
          <w:rFonts w:asciiTheme="minorHAnsi" w:hAnsiTheme="minorHAnsi"/>
          <w:sz w:val="22"/>
          <w:szCs w:val="22"/>
        </w:rPr>
      </w:pPr>
      <w:r w:rsidRPr="00582E78">
        <w:rPr>
          <w:rFonts w:asciiTheme="minorHAnsi" w:hAnsiTheme="minorHAnsi"/>
          <w:sz w:val="22"/>
          <w:szCs w:val="22"/>
        </w:rPr>
        <w:t>It is RECOMMENDED that SWG adopt the National Satellite Account definition as the core creative and cultural Industry definition for all national and sub</w:t>
      </w:r>
      <w:r w:rsidR="00582E78" w:rsidRPr="00582E78">
        <w:rPr>
          <w:rFonts w:asciiTheme="minorHAnsi" w:hAnsiTheme="minorHAnsi"/>
          <w:sz w:val="22"/>
          <w:szCs w:val="22"/>
        </w:rPr>
        <w:t>-national economic assessments.</w:t>
      </w:r>
    </w:p>
    <w:p w:rsidR="00C70734" w:rsidRPr="00B014BD" w:rsidRDefault="00C70734" w:rsidP="00D577BD">
      <w:pPr>
        <w:pStyle w:val="ListParagraph"/>
        <w:keepNext/>
        <w:spacing w:after="0"/>
        <w:ind w:left="567" w:hanging="567"/>
      </w:pPr>
      <w:r w:rsidRPr="00B014BD">
        <w:t>It is RECOMMENDED that in future work programs, SWG and the ABS further investigate:</w:t>
      </w:r>
    </w:p>
    <w:p w:rsidR="006D5A5D" w:rsidRDefault="00C70734" w:rsidP="00582E78">
      <w:pPr>
        <w:pStyle w:val="Bulletlevel"/>
        <w:ind w:left="1134"/>
      </w:pPr>
      <w:r w:rsidRPr="00B014BD">
        <w:t>data gaps and quality issues for a range of industry sectors, identified by the ABS in the 2013 Satellite Account Discussion Paper, detailing a</w:t>
      </w:r>
      <w:r w:rsidR="00582E78">
        <w:t>nd pursuing potential remedies</w:t>
      </w:r>
    </w:p>
    <w:p w:rsidR="006D5A5D" w:rsidRDefault="00C70734" w:rsidP="00582E78">
      <w:pPr>
        <w:pStyle w:val="Bulletlevel"/>
        <w:ind w:left="1134"/>
      </w:pPr>
      <w:r w:rsidRPr="00B014BD">
        <w:t>ANZSIC codes determined to be “partially in scope” in the Satellite Accounts for future updates</w:t>
      </w:r>
      <w:r w:rsidR="006D5A5D">
        <w:t>, and</w:t>
      </w:r>
    </w:p>
    <w:p w:rsidR="00C70734" w:rsidRPr="00B014BD" w:rsidRDefault="00C70734" w:rsidP="00582E78">
      <w:pPr>
        <w:pStyle w:val="Bulletlevel"/>
        <w:ind w:left="1134"/>
      </w:pPr>
      <w:proofErr w:type="gramStart"/>
      <w:r w:rsidRPr="00B014BD">
        <w:t>refining</w:t>
      </w:r>
      <w:proofErr w:type="gramEnd"/>
      <w:r w:rsidRPr="00B014BD">
        <w:t xml:space="preserve"> the scope and definitions used in the Satellite Accounts for future updates including an examination of additional creative industry sectors identified in accordance with the creative intensity analysis.</w:t>
      </w:r>
    </w:p>
    <w:p w:rsidR="00C70734" w:rsidRPr="00B014BD" w:rsidRDefault="00C70734" w:rsidP="00C70734">
      <w:r w:rsidRPr="00B014BD">
        <w:br w:type="page"/>
      </w:r>
    </w:p>
    <w:p w:rsidR="00C70734" w:rsidRDefault="007E5C9B" w:rsidP="008D4850">
      <w:pPr>
        <w:pStyle w:val="Heading2"/>
      </w:pPr>
      <w:bookmarkStart w:id="87" w:name="_Toc521489286"/>
      <w:r>
        <w:lastRenderedPageBreak/>
        <w:t>4.</w:t>
      </w:r>
      <w:r>
        <w:tab/>
      </w:r>
      <w:bookmarkStart w:id="88" w:name="_Toc474855872"/>
      <w:bookmarkStart w:id="89" w:name="_Toc491440322"/>
      <w:bookmarkStart w:id="90" w:name="_Toc491440612"/>
      <w:bookmarkStart w:id="91" w:name="_Toc520988531"/>
      <w:r w:rsidR="00C70734" w:rsidRPr="00B014BD">
        <w:t>Measuring the economic value of the cultural and creative industries</w:t>
      </w:r>
      <w:bookmarkEnd w:id="88"/>
      <w:bookmarkEnd w:id="89"/>
      <w:bookmarkEnd w:id="90"/>
      <w:bookmarkEnd w:id="91"/>
      <w:bookmarkEnd w:id="87"/>
    </w:p>
    <w:p w:rsidR="00C70734" w:rsidRPr="00B014BD" w:rsidRDefault="00C70734" w:rsidP="00C70734">
      <w:r w:rsidRPr="00B014BD">
        <w:t>Economic value can be expressed in a variety of ways and can be consolidated from many components.</w:t>
      </w:r>
      <w:r w:rsidR="00657F05">
        <w:t xml:space="preserve"> </w:t>
      </w:r>
      <w:r w:rsidRPr="00B014BD">
        <w:t>These include direct and indirect value, with the further possibility of adding what are called wider economic benefits.</w:t>
      </w:r>
      <w:r w:rsidR="00657F05">
        <w:t xml:space="preserve"> </w:t>
      </w:r>
      <w:r w:rsidRPr="00B014BD">
        <w:t>Another concept used is Total Economic Value comprising use and non-use values.</w:t>
      </w:r>
      <w:r w:rsidR="00657F05">
        <w:t xml:space="preserve"> </w:t>
      </w:r>
      <w:r w:rsidRPr="00B014BD">
        <w:t>Other terms used are market and non-market value.</w:t>
      </w:r>
      <w:r w:rsidR="00657F05">
        <w:t xml:space="preserve"> </w:t>
      </w:r>
      <w:r w:rsidRPr="00B014BD">
        <w:t>All of these terms are described below.</w:t>
      </w:r>
    </w:p>
    <w:p w:rsidR="00C70734" w:rsidRPr="00B014BD" w:rsidRDefault="00C70734" w:rsidP="00C70734">
      <w:r w:rsidRPr="00B014BD">
        <w:t>These concepts are particularly relevant for cultural and creative industries.</w:t>
      </w:r>
      <w:r w:rsidR="00657F05">
        <w:t xml:space="preserve"> </w:t>
      </w:r>
      <w:r w:rsidRPr="00B014BD">
        <w:t>The “value” of a cultural good or service is invariably not fully captured in the dollar value</w:t>
      </w:r>
      <w:r w:rsidR="00E21576">
        <w:t>—</w:t>
      </w:r>
      <w:r w:rsidRPr="00B014BD">
        <w:t>the direct economic value (often zero)</w:t>
      </w:r>
      <w:r w:rsidR="00657F05">
        <w:t>—</w:t>
      </w:r>
      <w:r w:rsidRPr="00B014BD">
        <w:t>paid by the consumer.</w:t>
      </w:r>
    </w:p>
    <w:p w:rsidR="00C70734" w:rsidRPr="00B014BD" w:rsidRDefault="006A45FC" w:rsidP="00D577BD">
      <w:pPr>
        <w:pStyle w:val="Heading3"/>
        <w:numPr>
          <w:ilvl w:val="0"/>
          <w:numId w:val="0"/>
        </w:numPr>
        <w:ind w:left="567" w:hanging="567"/>
      </w:pPr>
      <w:bookmarkStart w:id="92" w:name="_Toc474855874"/>
      <w:bookmarkStart w:id="93" w:name="_Toc491440323"/>
      <w:bookmarkStart w:id="94" w:name="_Toc491440613"/>
      <w:bookmarkStart w:id="95" w:name="_Toc520988532"/>
      <w:bookmarkStart w:id="96" w:name="_Toc521489287"/>
      <w:r>
        <w:t>4.1.</w:t>
      </w:r>
      <w:r>
        <w:tab/>
      </w:r>
      <w:r w:rsidR="00C70734" w:rsidRPr="00B014BD">
        <w:t>Direct economic value</w:t>
      </w:r>
      <w:bookmarkEnd w:id="92"/>
      <w:bookmarkEnd w:id="93"/>
      <w:bookmarkEnd w:id="94"/>
      <w:bookmarkEnd w:id="95"/>
      <w:bookmarkEnd w:id="96"/>
    </w:p>
    <w:p w:rsidR="00C70734" w:rsidRPr="00B014BD" w:rsidRDefault="00C70734" w:rsidP="00582E78">
      <w:pPr>
        <w:pStyle w:val="Heading4"/>
      </w:pPr>
      <w:bookmarkStart w:id="97" w:name="_Toc521489288"/>
      <w:r w:rsidRPr="00B014BD">
        <w:t>Output</w:t>
      </w:r>
      <w:bookmarkEnd w:id="97"/>
    </w:p>
    <w:p w:rsidR="00C70734" w:rsidRPr="00B014BD" w:rsidRDefault="00C70734" w:rsidP="00C70734">
      <w:r w:rsidRPr="00B014BD">
        <w:t>Output refers to the goods and services produced by an industry or sector. It is the value of these goods and services, produced using a combination of labour, capital, and other goods and services including imports.</w:t>
      </w:r>
    </w:p>
    <w:p w:rsidR="00C70734" w:rsidRPr="00B014BD" w:rsidRDefault="00582E78" w:rsidP="00582E78">
      <w:pPr>
        <w:pStyle w:val="Heading4"/>
      </w:pPr>
      <w:bookmarkStart w:id="98" w:name="_Toc521489289"/>
      <w:r>
        <w:t>Value add</w:t>
      </w:r>
      <w:bookmarkEnd w:id="98"/>
    </w:p>
    <w:p w:rsidR="00C70734" w:rsidRPr="00B014BD" w:rsidRDefault="00C70734" w:rsidP="00C70734">
      <w:r w:rsidRPr="00B014BD">
        <w:t>Value add is equivalent to output less goods and services sourced from other suppliers (including imports), and is the sector’s contribution to gross national or state product. By excluding goods and service inputs from other industries and imports, ‘value add’ avoids double counting as it does not include the value-added from other industries.</w:t>
      </w:r>
    </w:p>
    <w:p w:rsidR="00C70734" w:rsidRPr="00B014BD" w:rsidRDefault="00C70734" w:rsidP="00C70734">
      <w:r w:rsidRPr="00B014BD">
        <w:t>Value add terms include Gross Value Add (GVA), Industry Value Add (IVA) and contribution to Gross Domestic Product (GDP) or to Gross State Product (GSP).</w:t>
      </w:r>
      <w:r w:rsidR="00657F05">
        <w:t xml:space="preserve"> </w:t>
      </w:r>
      <w:r w:rsidRPr="00B014BD">
        <w:t>All of these describe the same value add term but at the economy-side, industry or jurisdiction level.</w:t>
      </w:r>
    </w:p>
    <w:p w:rsidR="00C70734" w:rsidRPr="00B014BD" w:rsidRDefault="00C70734" w:rsidP="00C70734">
      <w:r w:rsidRPr="00B014BD">
        <w:t>The Satellite Accounts, New South Wales and both Victorian reports mentioned above include estimates of Gross Value Add.</w:t>
      </w:r>
    </w:p>
    <w:p w:rsidR="00C70734" w:rsidRPr="00B014BD" w:rsidRDefault="006A45FC" w:rsidP="00D577BD">
      <w:pPr>
        <w:pStyle w:val="Heading3"/>
        <w:numPr>
          <w:ilvl w:val="0"/>
          <w:numId w:val="0"/>
        </w:numPr>
        <w:ind w:left="567" w:hanging="567"/>
      </w:pPr>
      <w:bookmarkStart w:id="99" w:name="_Toc474855875"/>
      <w:bookmarkStart w:id="100" w:name="_Toc491440324"/>
      <w:bookmarkStart w:id="101" w:name="_Toc491440614"/>
      <w:bookmarkStart w:id="102" w:name="_Toc520988533"/>
      <w:bookmarkStart w:id="103" w:name="_Toc521489290"/>
      <w:r>
        <w:t>4.2.</w:t>
      </w:r>
      <w:r>
        <w:tab/>
      </w:r>
      <w:r w:rsidR="00C70734" w:rsidRPr="00B014BD">
        <w:t>Indirect economic value</w:t>
      </w:r>
      <w:bookmarkEnd w:id="99"/>
      <w:bookmarkEnd w:id="100"/>
      <w:bookmarkEnd w:id="101"/>
      <w:bookmarkEnd w:id="102"/>
      <w:bookmarkEnd w:id="103"/>
    </w:p>
    <w:p w:rsidR="00C70734" w:rsidRPr="00B014BD" w:rsidRDefault="00C70734" w:rsidP="006A45FC">
      <w:pPr>
        <w:pStyle w:val="Heading4"/>
      </w:pPr>
      <w:bookmarkStart w:id="104" w:name="_Toc521489291"/>
      <w:r w:rsidRPr="00B014BD">
        <w:t>Flow-on / induced value</w:t>
      </w:r>
      <w:bookmarkEnd w:id="104"/>
    </w:p>
    <w:p w:rsidR="00C70734" w:rsidRPr="00B014BD" w:rsidRDefault="00C70734" w:rsidP="00C70734">
      <w:r w:rsidRPr="00B014BD">
        <w:t>In addition to the direct economic contribution, the arts and culture sector also supports indirect (or flow-on) economic activity in specific sectors. For example, one important such link is through cultural tourism. Visitors attracted by arts and cultural events generate demand for goods and services from other industries such as transport and accommodation.</w:t>
      </w:r>
    </w:p>
    <w:p w:rsidR="00C70734" w:rsidRPr="00B014BD" w:rsidRDefault="00C70734" w:rsidP="00C70734">
      <w:r w:rsidRPr="00B014BD">
        <w:t>The BCG report on the Victorian Cultural / Creative Economy includes an estimate of the value of the cultural tourism industry.</w:t>
      </w:r>
    </w:p>
    <w:p w:rsidR="00C70734" w:rsidRPr="00B014BD" w:rsidRDefault="00C70734" w:rsidP="006A45FC">
      <w:pPr>
        <w:pStyle w:val="Heading4"/>
      </w:pPr>
      <w:bookmarkStart w:id="105" w:name="_Toc521489292"/>
      <w:r w:rsidRPr="00B014BD">
        <w:t>Indirect economic linkages</w:t>
      </w:r>
      <w:bookmarkEnd w:id="105"/>
    </w:p>
    <w:p w:rsidR="00C70734" w:rsidRPr="00B014BD" w:rsidRDefault="00C70734" w:rsidP="00C70734">
      <w:r w:rsidRPr="00B014BD">
        <w:t>Indirect linkages are the contributions to the broader economy through the inter-industry linkages outside the cultural / creative industry.</w:t>
      </w:r>
    </w:p>
    <w:p w:rsidR="00C70734" w:rsidRPr="00B014BD" w:rsidRDefault="00C70734" w:rsidP="00C70734">
      <w:r w:rsidRPr="00B014BD">
        <w:t>Computable General Equilibrium (CGE) economic modelling can be used to identify the linkages or flow-on impacts of the arts and culture sector throughout the economy.</w:t>
      </w:r>
    </w:p>
    <w:p w:rsidR="00C70734" w:rsidRPr="00B014BD" w:rsidRDefault="00C70734" w:rsidP="00C70734">
      <w:r w:rsidRPr="00B014BD">
        <w:t>Care needs to be taken in the choice of CGE modelling software if creative workers embedded outside the creative / cultural industries are included, in line with the ‘trident’ approach (see Section 3.2).</w:t>
      </w:r>
    </w:p>
    <w:p w:rsidR="00C70734" w:rsidRPr="00B014BD" w:rsidRDefault="00C70734" w:rsidP="00C70734">
      <w:r w:rsidRPr="00B014BD">
        <w:lastRenderedPageBreak/>
        <w:t>KPMG reports on arts and cultural industries prepared for Victoria, the ACT and New South Wales estimate the indirect economic value calculated using CGE modelling.</w:t>
      </w:r>
      <w:r w:rsidR="00657F05">
        <w:t xml:space="preserve"> </w:t>
      </w:r>
      <w:r w:rsidRPr="00B014BD">
        <w:t xml:space="preserve">For example for Victoria, in addition to the $6.1 billion direct impact on the Victorian economy in </w:t>
      </w:r>
      <w:r w:rsidR="00657F05">
        <w:t>2010–11</w:t>
      </w:r>
      <w:r w:rsidRPr="00B014BD">
        <w:t>, the CGE model estimates a further $5.3 billion flow-on economic benefit economy-wide.</w:t>
      </w:r>
    </w:p>
    <w:p w:rsidR="00C70734" w:rsidRPr="00B014BD" w:rsidRDefault="00C70734" w:rsidP="006A45FC">
      <w:pPr>
        <w:pStyle w:val="Heading4"/>
      </w:pPr>
      <w:bookmarkStart w:id="106" w:name="_Toc474855876"/>
      <w:bookmarkStart w:id="107" w:name="_Toc521489293"/>
      <w:r w:rsidRPr="00B014BD">
        <w:t>Wider economic benefits</w:t>
      </w:r>
      <w:bookmarkEnd w:id="106"/>
      <w:bookmarkEnd w:id="107"/>
    </w:p>
    <w:p w:rsidR="00C70734" w:rsidRPr="00B014BD" w:rsidRDefault="00C70734" w:rsidP="00C70734">
      <w:r w:rsidRPr="00B014BD">
        <w:t>Further, it is recognised that this sector also contributes in other qualitative ways that are not captured in conventional economic statistics. For example, other benefits include contributing to a city’s liveability, helping to foster knowledge and skills transfers, contributing to education outcomes, destination branding and cultural diplomacy.</w:t>
      </w:r>
    </w:p>
    <w:p w:rsidR="00C70734" w:rsidRPr="00B014BD" w:rsidRDefault="00C70734" w:rsidP="00C70734">
      <w:r w:rsidRPr="00B014BD">
        <w:t>The examples of economic valuation studies quoted in other sections of this paper do not quantify or monetise these wider economic benefits.</w:t>
      </w:r>
    </w:p>
    <w:p w:rsidR="00C70734" w:rsidRPr="00B014BD" w:rsidRDefault="006A45FC" w:rsidP="00D577BD">
      <w:pPr>
        <w:pStyle w:val="Heading3"/>
        <w:numPr>
          <w:ilvl w:val="0"/>
          <w:numId w:val="0"/>
        </w:numPr>
        <w:ind w:left="567" w:hanging="567"/>
      </w:pPr>
      <w:bookmarkStart w:id="108" w:name="_Toc474855877"/>
      <w:bookmarkStart w:id="109" w:name="_Toc491440325"/>
      <w:bookmarkStart w:id="110" w:name="_Toc491440615"/>
      <w:bookmarkStart w:id="111" w:name="_Toc520988534"/>
      <w:bookmarkStart w:id="112" w:name="_Toc521489294"/>
      <w:bookmarkStart w:id="113" w:name="_Ref455087294"/>
      <w:bookmarkStart w:id="114" w:name="_Toc457202271"/>
      <w:r>
        <w:t>4.3.</w:t>
      </w:r>
      <w:r>
        <w:tab/>
      </w:r>
      <w:r w:rsidR="00C70734" w:rsidRPr="00B014BD">
        <w:t xml:space="preserve">Total </w:t>
      </w:r>
      <w:r w:rsidRPr="00B014BD">
        <w:t>economic value</w:t>
      </w:r>
      <w:bookmarkEnd w:id="108"/>
      <w:bookmarkEnd w:id="109"/>
      <w:bookmarkEnd w:id="110"/>
      <w:bookmarkEnd w:id="111"/>
      <w:bookmarkEnd w:id="112"/>
    </w:p>
    <w:p w:rsidR="00C70734" w:rsidRPr="00B014BD" w:rsidRDefault="00C70734" w:rsidP="00C70734">
      <w:r w:rsidRPr="00B014BD">
        <w:t>There are further measures of value which are used by policy makers, in particular in a framework of maximising welfare or comparing alternative po</w:t>
      </w:r>
      <w:r w:rsidR="00657F05">
        <w:t>licy or budget initiatives.</w:t>
      </w:r>
    </w:p>
    <w:p w:rsidR="00C70734" w:rsidRPr="00B014BD" w:rsidRDefault="00C70734" w:rsidP="00C70734">
      <w:r w:rsidRPr="00B014BD">
        <w:t>Total Economic Value is the sum of all values governments seek to maximise</w:t>
      </w:r>
      <w:bookmarkEnd w:id="113"/>
      <w:bookmarkEnd w:id="114"/>
      <w:r w:rsidRPr="00B014BD">
        <w:t>.</w:t>
      </w:r>
      <w:r w:rsidR="00657F05">
        <w:t xml:space="preserve"> </w:t>
      </w:r>
      <w:r w:rsidRPr="00B014BD">
        <w:t>Total Economic Value includes use value and non-use value and comprises market value and non-market value.</w:t>
      </w:r>
    </w:p>
    <w:p w:rsidR="00657F05" w:rsidRDefault="00C70734" w:rsidP="00C70734">
      <w:r w:rsidRPr="00B014BD">
        <w:rPr>
          <w:noProof/>
          <w:lang w:eastAsia="en-AU"/>
        </w:rPr>
        <w:drawing>
          <wp:inline distT="0" distB="0" distL="0" distR="0">
            <wp:extent cx="5715000" cy="2664508"/>
            <wp:effectExtent l="0" t="0" r="0" b="2540"/>
            <wp:docPr id="1" name="Picture 1" descr="Ausnet Org 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net Org Chart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3239" cy="2668349"/>
                    </a:xfrm>
                    <a:prstGeom prst="rect">
                      <a:avLst/>
                    </a:prstGeom>
                    <a:noFill/>
                    <a:ln>
                      <a:noFill/>
                    </a:ln>
                  </pic:spPr>
                </pic:pic>
              </a:graphicData>
            </a:graphic>
          </wp:inline>
        </w:drawing>
      </w:r>
    </w:p>
    <w:p w:rsidR="00C70734" w:rsidRDefault="00C70734" w:rsidP="00C70734">
      <w:r w:rsidRPr="00B014BD">
        <w:t>A typical structure for Total Economic Value is presented below.</w:t>
      </w:r>
      <w:r w:rsidR="00657F05">
        <w:t xml:space="preserve"> </w:t>
      </w:r>
      <w:r w:rsidRPr="00B014BD">
        <w:t>As illustrated, non-market values can be both use and non-use values.</w:t>
      </w:r>
    </w:p>
    <w:p w:rsidR="006A45FC" w:rsidRPr="00B014BD" w:rsidRDefault="006A45FC" w:rsidP="00C70734">
      <w:r>
        <w:rPr>
          <w:noProof/>
          <w:lang w:eastAsia="en-AU"/>
        </w:rPr>
        <w:drawing>
          <wp:inline distT="0" distB="0" distL="0" distR="0" wp14:anchorId="58D25E26" wp14:editId="7A3D7FFC">
            <wp:extent cx="5836920" cy="1093470"/>
            <wp:effectExtent l="0" t="0" r="0" b="0"/>
            <wp:docPr id="5" name="Picture 5" descr="An arrow accross all boxes. Market Value Box on left and Non-Market Value Box on right. The boxes indicate the level of Market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36920" cy="1093470"/>
                    </a:xfrm>
                    <a:prstGeom prst="rect">
                      <a:avLst/>
                    </a:prstGeom>
                  </pic:spPr>
                </pic:pic>
              </a:graphicData>
            </a:graphic>
          </wp:inline>
        </w:drawing>
      </w:r>
    </w:p>
    <w:p w:rsidR="00C70734" w:rsidRPr="00B014BD" w:rsidRDefault="00C70734" w:rsidP="006A45FC">
      <w:pPr>
        <w:pStyle w:val="Heading4"/>
      </w:pPr>
      <w:bookmarkStart w:id="115" w:name="_Toc455036108"/>
      <w:bookmarkStart w:id="116" w:name="_Toc455123233"/>
      <w:bookmarkStart w:id="117" w:name="_Toc456019618"/>
      <w:bookmarkStart w:id="118" w:name="_Toc456187311"/>
      <w:bookmarkStart w:id="119" w:name="_Toc457202272"/>
      <w:bookmarkStart w:id="120" w:name="_Toc521489295"/>
      <w:r w:rsidRPr="00B014BD">
        <w:lastRenderedPageBreak/>
        <w:t xml:space="preserve">Use </w:t>
      </w:r>
      <w:r w:rsidR="006A45FC">
        <w:t>v</w:t>
      </w:r>
      <w:r w:rsidRPr="00B014BD">
        <w:t>alue</w:t>
      </w:r>
      <w:bookmarkEnd w:id="115"/>
      <w:bookmarkEnd w:id="116"/>
      <w:bookmarkEnd w:id="117"/>
      <w:bookmarkEnd w:id="118"/>
      <w:bookmarkEnd w:id="119"/>
      <w:bookmarkEnd w:id="120"/>
    </w:p>
    <w:p w:rsidR="00C70734" w:rsidRPr="00B014BD" w:rsidRDefault="00C70734" w:rsidP="006A45FC">
      <w:pPr>
        <w:keepNext/>
      </w:pPr>
      <w:r w:rsidRPr="00B014BD">
        <w:t>Direct use values come from actual use of a good or service (e.g. attending a cultural event).</w:t>
      </w:r>
    </w:p>
    <w:p w:rsidR="00C70734" w:rsidRPr="00B014BD" w:rsidRDefault="00C70734" w:rsidP="00C70734">
      <w:r w:rsidRPr="00B014BD">
        <w:t xml:space="preserve">Direct use values are more likely than other types of value to have a corresponding market activity which gives rise to a measure of value through a market price or return, </w:t>
      </w:r>
      <w:proofErr w:type="spellStart"/>
      <w:r w:rsidRPr="00B014BD">
        <w:t>eg</w:t>
      </w:r>
      <w:proofErr w:type="spellEnd"/>
      <w:r w:rsidRPr="00B014BD">
        <w:t>, total income of a creative</w:t>
      </w:r>
      <w:r w:rsidR="006A45FC">
        <w:t xml:space="preserve"> or cultural enterprise.</w:t>
      </w:r>
    </w:p>
    <w:p w:rsidR="00C70734" w:rsidRPr="00B014BD" w:rsidRDefault="00C70734" w:rsidP="00C70734">
      <w:r w:rsidRPr="00B014BD">
        <w:t>Direct use values can be categorised as either:</w:t>
      </w:r>
    </w:p>
    <w:p w:rsidR="00C70734" w:rsidRPr="00B014BD" w:rsidRDefault="00C70734" w:rsidP="00632613">
      <w:pPr>
        <w:pStyle w:val="Bulletlevel"/>
      </w:pPr>
      <w:r w:rsidRPr="00B014BD">
        <w:t>Consumptive</w:t>
      </w:r>
      <w:r w:rsidR="00E21576">
        <w:t>—</w:t>
      </w:r>
      <w:r w:rsidRPr="00B014BD">
        <w:t xml:space="preserve">there is active use of the non-market good or service by the </w:t>
      </w:r>
      <w:proofErr w:type="spellStart"/>
      <w:r w:rsidRPr="00B014BD">
        <w:t>valuer</w:t>
      </w:r>
      <w:proofErr w:type="spellEnd"/>
      <w:r w:rsidRPr="00B014BD">
        <w:t>. An example of a consumptive direct use value is attendance at a performance</w:t>
      </w:r>
      <w:r w:rsidR="00632613">
        <w:t>.</w:t>
      </w:r>
    </w:p>
    <w:p w:rsidR="00C70734" w:rsidRPr="00B014BD" w:rsidRDefault="00C70734" w:rsidP="00632613">
      <w:pPr>
        <w:pStyle w:val="Bulletlevel"/>
      </w:pPr>
      <w:r w:rsidRPr="00B014BD">
        <w:t>Non-Consumptive</w:t>
      </w:r>
      <w:r w:rsidR="00E21576">
        <w:t>—</w:t>
      </w:r>
      <w:r w:rsidRPr="00B014BD">
        <w:t>the non-market good or service is not diminished or used up</w:t>
      </w:r>
      <w:r w:rsidR="00E21576">
        <w:t>—</w:t>
      </w:r>
      <w:r w:rsidRPr="00B014BD">
        <w:t xml:space="preserve">there is vicarious </w:t>
      </w:r>
      <w:hyperlink r:id="rId22" w:tooltip="use value" w:history="1">
        <w:r w:rsidRPr="00B014BD">
          <w:rPr>
            <w:rStyle w:val="Hyperlink"/>
          </w:rPr>
          <w:t>use by</w:t>
        </w:r>
      </w:hyperlink>
      <w:r w:rsidRPr="00B014BD">
        <w:t xml:space="preserve"> the </w:t>
      </w:r>
      <w:proofErr w:type="spellStart"/>
      <w:r w:rsidRPr="00B014BD">
        <w:t>valuer</w:t>
      </w:r>
      <w:proofErr w:type="spellEnd"/>
      <w:r w:rsidRPr="00B014BD">
        <w:t>. An example of a non-consumptive direct use value is watching a television programme about a cultural event</w:t>
      </w:r>
      <w:r w:rsidR="00E21576">
        <w:t>—</w:t>
      </w:r>
      <w:r w:rsidRPr="00B014BD">
        <w:t>vicarious use of the event.</w:t>
      </w:r>
    </w:p>
    <w:p w:rsidR="00C70734" w:rsidRPr="00B014BD" w:rsidRDefault="00C70734" w:rsidP="00C70734">
      <w:r w:rsidRPr="00B014BD">
        <w:t>Indirect use values come from the use of a good or service but not through one’s own engagement with it.</w:t>
      </w:r>
    </w:p>
    <w:p w:rsidR="002301C6" w:rsidRDefault="00C70734" w:rsidP="00C70734">
      <w:r w:rsidRPr="00B014BD">
        <w:t>An example of indirect use value is the amenity from living near cultural facilities that you do not attend</w:t>
      </w:r>
      <w:r w:rsidR="002301C6">
        <w:t>.</w:t>
      </w:r>
    </w:p>
    <w:p w:rsidR="00C70734" w:rsidRPr="00B014BD" w:rsidRDefault="00C70734" w:rsidP="00C70734">
      <w:r w:rsidRPr="00B014BD">
        <w:t>Indirect use values tend to be overlooked in a market setting but are sometimes reflected in market signals, such as property prices or the values of the final goods or services consumed, which may be influenced by the range of positive or negative impacts from others’ direct use.</w:t>
      </w:r>
    </w:p>
    <w:p w:rsidR="00C70734" w:rsidRPr="00B014BD" w:rsidRDefault="00C70734" w:rsidP="00632613">
      <w:pPr>
        <w:pStyle w:val="Heading4"/>
      </w:pPr>
      <w:bookmarkStart w:id="121" w:name="_Toc455036109"/>
      <w:bookmarkStart w:id="122" w:name="_Toc455123234"/>
      <w:bookmarkStart w:id="123" w:name="_Toc456019619"/>
      <w:bookmarkStart w:id="124" w:name="_Toc456187312"/>
      <w:bookmarkStart w:id="125" w:name="_Toc457202273"/>
      <w:bookmarkStart w:id="126" w:name="_Toc521489296"/>
      <w:r w:rsidRPr="00B014BD">
        <w:t>Non-use value</w:t>
      </w:r>
      <w:bookmarkEnd w:id="121"/>
      <w:bookmarkEnd w:id="122"/>
      <w:bookmarkEnd w:id="123"/>
      <w:bookmarkEnd w:id="124"/>
      <w:bookmarkEnd w:id="125"/>
      <w:bookmarkEnd w:id="126"/>
    </w:p>
    <w:p w:rsidR="002301C6" w:rsidRDefault="00C70734" w:rsidP="00C70734">
      <w:r w:rsidRPr="00B014BD">
        <w:t>Total Economic Value goes beyond values from direct and indirect use of goods and services to ‘non-use’ values</w:t>
      </w:r>
      <w:r w:rsidR="002301C6">
        <w:t>.</w:t>
      </w:r>
    </w:p>
    <w:p w:rsidR="00C70734" w:rsidRPr="00B014BD" w:rsidRDefault="00C70734" w:rsidP="00C70734">
      <w:r w:rsidRPr="00B014BD">
        <w:t>Non-use value is the value that people assign to goods and services even if they never have and never will use them.</w:t>
      </w:r>
      <w:r w:rsidR="00657F05">
        <w:t xml:space="preserve"> </w:t>
      </w:r>
      <w:r w:rsidRPr="00B014BD">
        <w:t>Non-use values have been categorised as:</w:t>
      </w:r>
    </w:p>
    <w:p w:rsidR="00C70734" w:rsidRPr="00B014BD" w:rsidRDefault="00C70734" w:rsidP="00632613">
      <w:pPr>
        <w:pStyle w:val="Bulletlevel"/>
      </w:pPr>
      <w:r w:rsidRPr="00B014BD">
        <w:t>option value</w:t>
      </w:r>
      <w:r w:rsidR="00657F05">
        <w:t>—</w:t>
      </w:r>
      <w:r w:rsidRPr="00B014BD">
        <w:t>the value placed on individual willingness to pay for maintaining an asset or resource even if there is little or no likelihood of the in</w:t>
      </w:r>
      <w:r w:rsidR="00632613">
        <w:t>dividual actually ever using it</w:t>
      </w:r>
    </w:p>
    <w:p w:rsidR="00C70734" w:rsidRPr="00B014BD" w:rsidRDefault="00C70734" w:rsidP="00632613">
      <w:pPr>
        <w:pStyle w:val="Bulletlevel"/>
      </w:pPr>
      <w:r w:rsidRPr="00B014BD">
        <w:t>bequest value</w:t>
      </w:r>
      <w:r w:rsidR="00657F05">
        <w:t>—</w:t>
      </w:r>
      <w:r w:rsidRPr="00B014BD">
        <w:t>values placed on individual willingness to pay for maintaining or preserving an asset or resource that has no use now, so that it is av</w:t>
      </w:r>
      <w:r w:rsidR="00632613">
        <w:t>ailable for future generations</w:t>
      </w:r>
    </w:p>
    <w:p w:rsidR="00C70734" w:rsidRPr="00B014BD" w:rsidRDefault="00C70734" w:rsidP="00632613">
      <w:pPr>
        <w:pStyle w:val="Bulletlevel"/>
      </w:pPr>
      <w:r w:rsidRPr="00B014BD">
        <w:t>existence value</w:t>
      </w:r>
      <w:r w:rsidR="00657F05">
        <w:t>—</w:t>
      </w:r>
      <w:r w:rsidRPr="00B014BD">
        <w:t xml:space="preserve"> reflecting the benefit people receive from knowing that say an environmental resource, such as Antarctica, exists</w:t>
      </w:r>
      <w:r w:rsidR="00632613">
        <w:t>,</w:t>
      </w:r>
      <w:r w:rsidRPr="00B014BD">
        <w:t xml:space="preserve"> and</w:t>
      </w:r>
    </w:p>
    <w:p w:rsidR="00C70734" w:rsidRPr="00B014BD" w:rsidRDefault="00C70734" w:rsidP="00632613">
      <w:pPr>
        <w:pStyle w:val="Bulletlevel"/>
      </w:pPr>
      <w:proofErr w:type="gramStart"/>
      <w:r w:rsidRPr="00B014BD">
        <w:t>altruistic</w:t>
      </w:r>
      <w:proofErr w:type="gramEnd"/>
      <w:r w:rsidRPr="00B014BD">
        <w:t xml:space="preserve"> value</w:t>
      </w:r>
      <w:r w:rsidR="00657F05">
        <w:t>—</w:t>
      </w:r>
      <w:r w:rsidRPr="00B014BD">
        <w:t>the value placed on individual willingness to pay for maintaining an asset or resource that is not used by the individual, so that others may make use of it.</w:t>
      </w:r>
    </w:p>
    <w:p w:rsidR="002301C6" w:rsidRDefault="00C70734" w:rsidP="00C70734">
      <w:r w:rsidRPr="00B014BD">
        <w:t>Altruism / bequest values arise from others’ current or future use of a good or service</w:t>
      </w:r>
      <w:r w:rsidR="002301C6">
        <w:t>.</w:t>
      </w:r>
    </w:p>
    <w:p w:rsidR="002301C6" w:rsidRDefault="00C70734" w:rsidP="00C70734">
      <w:r w:rsidRPr="00B014BD">
        <w:t>Pure existence values arise from merely knowing that a valuable good or service exists</w:t>
      </w:r>
      <w:r w:rsidR="002301C6">
        <w:t>.</w:t>
      </w:r>
    </w:p>
    <w:p w:rsidR="00C70734" w:rsidRPr="00B014BD" w:rsidRDefault="00C70734" w:rsidP="00C70734">
      <w:r w:rsidRPr="00B014BD">
        <w:t>A Deloitte study from 2013 estimated that the non-use value of the Sydney Opera House, derived from both its cultural heritage and identity as a national icon, to be 40-year present value of $2.1 billion.</w:t>
      </w:r>
    </w:p>
    <w:p w:rsidR="00C70734" w:rsidRDefault="00C70734" w:rsidP="00632613">
      <w:pPr>
        <w:pStyle w:val="Tablefigureheading"/>
      </w:pPr>
      <w:bookmarkStart w:id="127" w:name="_Toc521489330"/>
      <w:r w:rsidRPr="00B014BD">
        <w:lastRenderedPageBreak/>
        <w:t>Creative Industries use and non-use values</w:t>
      </w:r>
      <w:bookmarkEnd w:id="127"/>
    </w:p>
    <w:tbl>
      <w:tblPr>
        <w:tblW w:w="0" w:type="auto"/>
        <w:tblBorders>
          <w:bottom w:val="single" w:sz="4" w:space="0" w:color="auto"/>
        </w:tblBorders>
        <w:tblCellMar>
          <w:top w:w="57" w:type="dxa"/>
          <w:bottom w:w="57" w:type="dxa"/>
        </w:tblCellMar>
        <w:tblLook w:val="04A0" w:firstRow="1" w:lastRow="0" w:firstColumn="1" w:lastColumn="0" w:noHBand="0" w:noVBand="1"/>
        <w:tblDescription w:val="Creative Industries use and non-use values"/>
      </w:tblPr>
      <w:tblGrid>
        <w:gridCol w:w="2238"/>
        <w:gridCol w:w="2157"/>
        <w:gridCol w:w="2693"/>
        <w:gridCol w:w="2104"/>
      </w:tblGrid>
      <w:tr w:rsidR="00632613" w:rsidTr="00632613">
        <w:trPr>
          <w:cantSplit/>
          <w:tblHeader/>
        </w:trPr>
        <w:tc>
          <w:tcPr>
            <w:tcW w:w="2238" w:type="dxa"/>
            <w:tcBorders>
              <w:top w:val="nil"/>
              <w:left w:val="nil"/>
              <w:bottom w:val="single" w:sz="4" w:space="0" w:color="auto"/>
              <w:right w:val="nil"/>
            </w:tcBorders>
            <w:shd w:val="clear" w:color="auto" w:fill="E4E4E4"/>
          </w:tcPr>
          <w:p w:rsidR="00632613" w:rsidRDefault="00632613" w:rsidP="009206B4">
            <w:pPr>
              <w:pStyle w:val="Tablerowcolumnheading"/>
            </w:pPr>
            <w:r w:rsidRPr="00B014BD">
              <w:t xml:space="preserve">Use </w:t>
            </w:r>
            <w:r>
              <w:t>v</w:t>
            </w:r>
            <w:r w:rsidRPr="00B014BD">
              <w:t>alue</w:t>
            </w:r>
          </w:p>
        </w:tc>
        <w:tc>
          <w:tcPr>
            <w:tcW w:w="2157" w:type="dxa"/>
            <w:tcBorders>
              <w:top w:val="nil"/>
              <w:left w:val="nil"/>
              <w:bottom w:val="single" w:sz="4" w:space="0" w:color="auto"/>
              <w:right w:val="nil"/>
            </w:tcBorders>
            <w:shd w:val="clear" w:color="auto" w:fill="E4E4E4"/>
          </w:tcPr>
          <w:p w:rsidR="00632613" w:rsidRDefault="00632613" w:rsidP="009206B4">
            <w:pPr>
              <w:pStyle w:val="Tablerowcolumnheading"/>
            </w:pPr>
            <w:r w:rsidRPr="00B014BD">
              <w:t xml:space="preserve">Use </w:t>
            </w:r>
            <w:r>
              <w:t>v</w:t>
            </w:r>
            <w:r w:rsidRPr="00B014BD">
              <w:t>alue</w:t>
            </w:r>
          </w:p>
        </w:tc>
        <w:tc>
          <w:tcPr>
            <w:tcW w:w="2693" w:type="dxa"/>
            <w:tcBorders>
              <w:top w:val="nil"/>
              <w:left w:val="nil"/>
              <w:bottom w:val="single" w:sz="4" w:space="0" w:color="auto"/>
              <w:right w:val="nil"/>
            </w:tcBorders>
            <w:shd w:val="clear" w:color="auto" w:fill="E4E4E4"/>
          </w:tcPr>
          <w:p w:rsidR="00632613" w:rsidRDefault="00632613" w:rsidP="009206B4">
            <w:pPr>
              <w:pStyle w:val="Tablerowcolumnheading"/>
            </w:pPr>
            <w:r w:rsidRPr="00B014BD">
              <w:t>Non-use value</w:t>
            </w:r>
          </w:p>
        </w:tc>
        <w:tc>
          <w:tcPr>
            <w:tcW w:w="2104" w:type="dxa"/>
            <w:tcBorders>
              <w:top w:val="nil"/>
              <w:left w:val="nil"/>
              <w:bottom w:val="single" w:sz="4" w:space="0" w:color="auto"/>
              <w:right w:val="nil"/>
            </w:tcBorders>
            <w:shd w:val="clear" w:color="auto" w:fill="E4E4E4"/>
          </w:tcPr>
          <w:p w:rsidR="00632613" w:rsidRDefault="00632613" w:rsidP="00632613">
            <w:pPr>
              <w:pStyle w:val="Tablerowcolumnheading"/>
            </w:pPr>
            <w:r w:rsidRPr="00B014BD">
              <w:t>Non-use value</w:t>
            </w:r>
          </w:p>
        </w:tc>
      </w:tr>
      <w:tr w:rsidR="00632613" w:rsidTr="009D5CCD">
        <w:trPr>
          <w:cantSplit/>
          <w:tblHeader/>
        </w:trPr>
        <w:tc>
          <w:tcPr>
            <w:tcW w:w="2238" w:type="dxa"/>
            <w:tcBorders>
              <w:top w:val="single" w:sz="4" w:space="0" w:color="auto"/>
              <w:left w:val="nil"/>
              <w:bottom w:val="single" w:sz="4" w:space="0" w:color="auto"/>
              <w:right w:val="nil"/>
            </w:tcBorders>
            <w:shd w:val="clear" w:color="auto" w:fill="E4E4E4"/>
          </w:tcPr>
          <w:p w:rsidR="00632613" w:rsidRPr="00B014BD" w:rsidRDefault="00632613" w:rsidP="00632613">
            <w:pPr>
              <w:pStyle w:val="Tablerowcolumnheading"/>
            </w:pPr>
            <w:r w:rsidRPr="00B014BD">
              <w:t>Direct use value examples</w:t>
            </w:r>
          </w:p>
        </w:tc>
        <w:tc>
          <w:tcPr>
            <w:tcW w:w="2157" w:type="dxa"/>
            <w:tcBorders>
              <w:top w:val="single" w:sz="4" w:space="0" w:color="auto"/>
              <w:left w:val="nil"/>
              <w:bottom w:val="single" w:sz="4" w:space="0" w:color="auto"/>
              <w:right w:val="nil"/>
            </w:tcBorders>
            <w:shd w:val="clear" w:color="auto" w:fill="E4E4E4"/>
          </w:tcPr>
          <w:p w:rsidR="00632613" w:rsidRPr="00B014BD" w:rsidRDefault="00632613" w:rsidP="00632613">
            <w:pPr>
              <w:pStyle w:val="Tablerowcolumnheading"/>
            </w:pPr>
            <w:r w:rsidRPr="00B014BD">
              <w:t>Indirect use value examples</w:t>
            </w:r>
          </w:p>
        </w:tc>
        <w:tc>
          <w:tcPr>
            <w:tcW w:w="2693" w:type="dxa"/>
            <w:tcBorders>
              <w:top w:val="single" w:sz="4" w:space="0" w:color="auto"/>
              <w:left w:val="nil"/>
              <w:bottom w:val="single" w:sz="4" w:space="0" w:color="auto"/>
              <w:right w:val="nil"/>
            </w:tcBorders>
            <w:shd w:val="clear" w:color="auto" w:fill="E4E4E4"/>
          </w:tcPr>
          <w:p w:rsidR="00632613" w:rsidRPr="00B014BD" w:rsidRDefault="00632613" w:rsidP="00632613">
            <w:pPr>
              <w:pStyle w:val="Tablerowcolumnheading"/>
            </w:pPr>
            <w:r w:rsidRPr="00B014BD">
              <w:t>Bequest value examples</w:t>
            </w:r>
          </w:p>
        </w:tc>
        <w:tc>
          <w:tcPr>
            <w:tcW w:w="2104" w:type="dxa"/>
            <w:tcBorders>
              <w:top w:val="single" w:sz="4" w:space="0" w:color="auto"/>
              <w:left w:val="nil"/>
              <w:bottom w:val="single" w:sz="4" w:space="0" w:color="auto"/>
              <w:right w:val="nil"/>
            </w:tcBorders>
            <w:shd w:val="clear" w:color="auto" w:fill="E4E4E4"/>
          </w:tcPr>
          <w:p w:rsidR="00632613" w:rsidRPr="00B014BD" w:rsidRDefault="00632613" w:rsidP="00632613">
            <w:pPr>
              <w:pStyle w:val="Tablerowcolumnheading"/>
            </w:pPr>
            <w:r w:rsidRPr="00B014BD">
              <w:t>Existence value examples</w:t>
            </w:r>
          </w:p>
        </w:tc>
      </w:tr>
      <w:tr w:rsidR="00632613" w:rsidTr="00632613">
        <w:trPr>
          <w:cantSplit/>
        </w:trPr>
        <w:tc>
          <w:tcPr>
            <w:tcW w:w="2238" w:type="dxa"/>
            <w:tcBorders>
              <w:top w:val="single" w:sz="4" w:space="0" w:color="auto"/>
              <w:left w:val="nil"/>
              <w:bottom w:val="single" w:sz="12" w:space="0" w:color="auto"/>
              <w:right w:val="nil"/>
            </w:tcBorders>
          </w:tcPr>
          <w:p w:rsidR="00632613" w:rsidRPr="00B014BD" w:rsidRDefault="00632613" w:rsidP="00632613">
            <w:pPr>
              <w:pStyle w:val="Tabletext"/>
            </w:pPr>
            <w:r w:rsidRPr="00B014BD">
              <w:t>Entertainment</w:t>
            </w:r>
          </w:p>
          <w:p w:rsidR="00632613" w:rsidRPr="00B014BD" w:rsidRDefault="00632613" w:rsidP="00632613">
            <w:pPr>
              <w:pStyle w:val="Tabletext"/>
            </w:pPr>
            <w:r w:rsidRPr="00B014BD">
              <w:t>Recreation</w:t>
            </w:r>
          </w:p>
          <w:p w:rsidR="00632613" w:rsidRPr="00B014BD" w:rsidRDefault="00632613" w:rsidP="00632613">
            <w:pPr>
              <w:pStyle w:val="Tabletext"/>
            </w:pPr>
            <w:r w:rsidRPr="00B014BD">
              <w:t>Education</w:t>
            </w:r>
          </w:p>
          <w:p w:rsidR="00632613" w:rsidRPr="00B014BD" w:rsidRDefault="00632613" w:rsidP="00632613">
            <w:pPr>
              <w:pStyle w:val="Tabletext"/>
            </w:pPr>
            <w:r w:rsidRPr="00B014BD">
              <w:t>Health &amp; wellbeing</w:t>
            </w:r>
          </w:p>
        </w:tc>
        <w:tc>
          <w:tcPr>
            <w:tcW w:w="2157" w:type="dxa"/>
            <w:tcBorders>
              <w:top w:val="single" w:sz="4" w:space="0" w:color="auto"/>
              <w:left w:val="nil"/>
              <w:bottom w:val="single" w:sz="12" w:space="0" w:color="auto"/>
              <w:right w:val="nil"/>
            </w:tcBorders>
          </w:tcPr>
          <w:p w:rsidR="00632613" w:rsidRPr="00B014BD" w:rsidRDefault="00632613" w:rsidP="00632613">
            <w:pPr>
              <w:pStyle w:val="Tabletext"/>
            </w:pPr>
            <w:r w:rsidRPr="00B014BD">
              <w:t>Innovation</w:t>
            </w:r>
          </w:p>
          <w:p w:rsidR="00632613" w:rsidRPr="00B014BD" w:rsidRDefault="00632613" w:rsidP="00632613">
            <w:pPr>
              <w:pStyle w:val="Tabletext"/>
            </w:pPr>
            <w:r w:rsidRPr="00B014BD">
              <w:t>Liveability</w:t>
            </w:r>
          </w:p>
          <w:p w:rsidR="00632613" w:rsidRPr="00B014BD" w:rsidRDefault="00632613" w:rsidP="00632613">
            <w:pPr>
              <w:pStyle w:val="Tabletext"/>
            </w:pPr>
            <w:r w:rsidRPr="00B014BD">
              <w:t>Branding</w:t>
            </w:r>
          </w:p>
          <w:p w:rsidR="00632613" w:rsidRPr="00B014BD" w:rsidRDefault="00632613" w:rsidP="00632613">
            <w:pPr>
              <w:pStyle w:val="Tabletext"/>
            </w:pPr>
            <w:r w:rsidRPr="00B014BD">
              <w:t>Social inclusion</w:t>
            </w:r>
          </w:p>
          <w:p w:rsidR="00632613" w:rsidRPr="00B014BD" w:rsidRDefault="00632613" w:rsidP="00632613">
            <w:pPr>
              <w:pStyle w:val="Tabletext"/>
            </w:pPr>
            <w:r w:rsidRPr="00B014BD">
              <w:t>Institutional trust</w:t>
            </w:r>
          </w:p>
        </w:tc>
        <w:tc>
          <w:tcPr>
            <w:tcW w:w="2693" w:type="dxa"/>
            <w:tcBorders>
              <w:top w:val="single" w:sz="4" w:space="0" w:color="auto"/>
              <w:left w:val="nil"/>
              <w:bottom w:val="single" w:sz="12" w:space="0" w:color="auto"/>
              <w:right w:val="nil"/>
            </w:tcBorders>
          </w:tcPr>
          <w:p w:rsidR="00632613" w:rsidRPr="00B014BD" w:rsidRDefault="00632613" w:rsidP="00632613">
            <w:pPr>
              <w:pStyle w:val="Tabletext"/>
            </w:pPr>
            <w:r w:rsidRPr="00B014BD">
              <w:t>Heritage</w:t>
            </w:r>
          </w:p>
          <w:p w:rsidR="00632613" w:rsidRPr="00B014BD" w:rsidRDefault="00632613" w:rsidP="00632613">
            <w:pPr>
              <w:pStyle w:val="Tabletext"/>
            </w:pPr>
            <w:r w:rsidRPr="00B014BD">
              <w:t>Transfer of knowledge/culture</w:t>
            </w:r>
          </w:p>
          <w:p w:rsidR="00632613" w:rsidRPr="00B014BD" w:rsidRDefault="00632613" w:rsidP="00632613">
            <w:pPr>
              <w:pStyle w:val="Tabletext"/>
            </w:pPr>
          </w:p>
        </w:tc>
        <w:tc>
          <w:tcPr>
            <w:tcW w:w="2104" w:type="dxa"/>
            <w:tcBorders>
              <w:top w:val="single" w:sz="4" w:space="0" w:color="auto"/>
              <w:left w:val="nil"/>
              <w:bottom w:val="single" w:sz="12" w:space="0" w:color="auto"/>
              <w:right w:val="nil"/>
            </w:tcBorders>
          </w:tcPr>
          <w:p w:rsidR="00632613" w:rsidRPr="00B014BD" w:rsidRDefault="00632613" w:rsidP="00632613">
            <w:pPr>
              <w:pStyle w:val="Tabletext"/>
            </w:pPr>
            <w:r w:rsidRPr="00B014BD">
              <w:t>Aesthetics</w:t>
            </w:r>
          </w:p>
          <w:p w:rsidR="00632613" w:rsidRPr="00B014BD" w:rsidRDefault="00632613" w:rsidP="00632613">
            <w:pPr>
              <w:pStyle w:val="Tabletext"/>
            </w:pPr>
            <w:r w:rsidRPr="00B014BD">
              <w:t>Identity</w:t>
            </w:r>
          </w:p>
          <w:p w:rsidR="00632613" w:rsidRPr="00B014BD" w:rsidRDefault="00632613" w:rsidP="00632613">
            <w:pPr>
              <w:pStyle w:val="Tabletext"/>
            </w:pPr>
            <w:r w:rsidRPr="00B014BD">
              <w:t>Spirituality</w:t>
            </w:r>
          </w:p>
          <w:p w:rsidR="00632613" w:rsidRPr="00B014BD" w:rsidRDefault="00632613" w:rsidP="00632613">
            <w:pPr>
              <w:pStyle w:val="Tabletext"/>
            </w:pPr>
            <w:r w:rsidRPr="00B014BD">
              <w:t>Symbolism</w:t>
            </w:r>
          </w:p>
          <w:p w:rsidR="00632613" w:rsidRPr="00B014BD" w:rsidRDefault="00632613" w:rsidP="00632613">
            <w:pPr>
              <w:pStyle w:val="Tabletext"/>
            </w:pPr>
            <w:r w:rsidRPr="00B014BD">
              <w:t>Traditions</w:t>
            </w:r>
          </w:p>
        </w:tc>
      </w:tr>
    </w:tbl>
    <w:p w:rsidR="00632613" w:rsidRDefault="00632613" w:rsidP="00632613">
      <w:pPr>
        <w:rPr>
          <w:lang w:eastAsia="en-US"/>
        </w:rPr>
      </w:pPr>
    </w:p>
    <w:p w:rsidR="00C70734" w:rsidRPr="00632613" w:rsidRDefault="00C70734" w:rsidP="00011BB4">
      <w:pPr>
        <w:pStyle w:val="Heading4"/>
      </w:pPr>
      <w:bookmarkStart w:id="128" w:name="_Toc521489297"/>
      <w:r w:rsidRPr="00632613">
        <w:t>Market and non-market value</w:t>
      </w:r>
      <w:bookmarkEnd w:id="128"/>
    </w:p>
    <w:p w:rsidR="00C70734" w:rsidRPr="00B014BD" w:rsidRDefault="00C70734" w:rsidP="00011BB4">
      <w:r w:rsidRPr="00B014BD">
        <w:t>Market values for creative goods and services are reflected in the prices paid.</w:t>
      </w:r>
      <w:r w:rsidR="00657F05">
        <w:t xml:space="preserve"> </w:t>
      </w:r>
      <w:r w:rsidRPr="00B014BD">
        <w:t>For the industry, or an industry sector, the Output value (see Direct Economic Value above) would represent the total market value of that industry or sector.</w:t>
      </w:r>
    </w:p>
    <w:p w:rsidR="00C70734" w:rsidRPr="00B014BD" w:rsidRDefault="00C70734" w:rsidP="00011BB4">
      <w:r w:rsidRPr="00B014BD">
        <w:t>Non-market values are values held by individuals or the community at large for goods and services that are not expressed in a market and hence do not have an accurate price from which to derive a value (i.e. the price differs strongly from the total value society is willing t</w:t>
      </w:r>
      <w:r w:rsidR="00632613">
        <w:t>o pay for the good or service).</w:t>
      </w:r>
    </w:p>
    <w:p w:rsidR="002301C6" w:rsidRDefault="00C70734" w:rsidP="00011BB4">
      <w:r w:rsidRPr="00B014BD">
        <w:t>Public goods and externalities are the most common sources of non-market values. Public goods cannot be restricted or rationed so a price cannot be charged for their consumption and the market price does not take into account the full social benefits or costs of the good or service, known as externalities</w:t>
      </w:r>
      <w:r w:rsidR="002301C6">
        <w:t>.</w:t>
      </w:r>
    </w:p>
    <w:p w:rsidR="00C70734" w:rsidRPr="00B014BD" w:rsidRDefault="00C70734" w:rsidP="00011BB4">
      <w:r w:rsidRPr="00B014BD">
        <w:t>Total Economic Value provides a tool to consistently identify non-market values so they can be included in an economic assessment. Non-market values are primarily non-use values (bequest value and existence value), but may also include indirect use values (vicarious use of a good or service) and direct use values (actual use of a good or service).</w:t>
      </w:r>
    </w:p>
    <w:p w:rsidR="00C70734" w:rsidRPr="00B014BD" w:rsidRDefault="00C70734" w:rsidP="00011BB4">
      <w:pPr>
        <w:pStyle w:val="Heading5"/>
        <w:pBdr>
          <w:top w:val="single" w:sz="4" w:space="1" w:color="auto"/>
          <w:left w:val="single" w:sz="4" w:space="4" w:color="auto"/>
          <w:bottom w:val="single" w:sz="4" w:space="1" w:color="auto"/>
          <w:right w:val="single" w:sz="4" w:space="4" w:color="auto"/>
        </w:pBdr>
        <w:shd w:val="clear" w:color="auto" w:fill="E4E4E4"/>
      </w:pPr>
      <w:r w:rsidRPr="00B014BD">
        <w:t>Australian screen industry example</w:t>
      </w:r>
      <w:r w:rsidR="00E21576">
        <w:t>—</w:t>
      </w:r>
      <w:r w:rsidR="00632613">
        <w:t>use and non-use value</w:t>
      </w:r>
    </w:p>
    <w:p w:rsidR="00C70734" w:rsidRPr="00B014BD" w:rsidRDefault="00C70734" w:rsidP="00011BB4">
      <w:pPr>
        <w:pBdr>
          <w:top w:val="single" w:sz="4" w:space="1" w:color="auto"/>
          <w:left w:val="single" w:sz="4" w:space="4" w:color="auto"/>
          <w:bottom w:val="single" w:sz="4" w:space="1" w:color="auto"/>
          <w:right w:val="single" w:sz="4" w:space="4" w:color="auto"/>
        </w:pBdr>
        <w:shd w:val="clear" w:color="auto" w:fill="E4E4E4"/>
      </w:pPr>
      <w:r w:rsidRPr="00B014BD">
        <w:t>Screen Australia released a report in November 2016 by Deloitte Access Economics which quantified the cultural value of the Australian screen industry in terms of use and non-use value.</w:t>
      </w:r>
    </w:p>
    <w:p w:rsidR="00C70734" w:rsidRPr="00B014BD" w:rsidRDefault="00C70734" w:rsidP="00011BB4">
      <w:pPr>
        <w:pBdr>
          <w:top w:val="single" w:sz="4" w:space="1" w:color="auto"/>
          <w:left w:val="single" w:sz="4" w:space="4" w:color="auto"/>
          <w:bottom w:val="single" w:sz="4" w:space="1" w:color="auto"/>
          <w:right w:val="single" w:sz="4" w:space="4" w:color="auto"/>
        </w:pBdr>
        <w:shd w:val="clear" w:color="auto" w:fill="E4E4E4"/>
      </w:pPr>
      <w:r w:rsidRPr="00B014BD">
        <w:t xml:space="preserve">Direct use value, measured by total economic contribution (value add) from Australian screen content (production, distribution and sales), footloose productions and digital games productions was estimated to be $3 billion in </w:t>
      </w:r>
      <w:r w:rsidR="00011BB4">
        <w:t>2014–15</w:t>
      </w:r>
      <w:r w:rsidRPr="00B014BD">
        <w:t>.</w:t>
      </w:r>
    </w:p>
    <w:p w:rsidR="002301C6" w:rsidRDefault="00C70734" w:rsidP="00011BB4">
      <w:pPr>
        <w:pBdr>
          <w:top w:val="single" w:sz="4" w:space="1" w:color="auto"/>
          <w:left w:val="single" w:sz="4" w:space="4" w:color="auto"/>
          <w:bottom w:val="single" w:sz="4" w:space="1" w:color="auto"/>
          <w:right w:val="single" w:sz="4" w:space="4" w:color="auto"/>
        </w:pBdr>
        <w:shd w:val="clear" w:color="auto" w:fill="E4E4E4"/>
      </w:pPr>
      <w:r w:rsidRPr="00B014BD">
        <w:t xml:space="preserve">The report estimates a total audience value of $17 billion in </w:t>
      </w:r>
      <w:r w:rsidR="00011BB4">
        <w:t>2014–15</w:t>
      </w:r>
      <w:r w:rsidRPr="00B014BD">
        <w:t xml:space="preserve"> when direct use market and non-market values are included.</w:t>
      </w:r>
      <w:r w:rsidR="00657F05">
        <w:t xml:space="preserve"> </w:t>
      </w:r>
      <w:r w:rsidRPr="00B014BD">
        <w:t>Direct non-market value is attributed to the value of time spent watching Australian screen content, in particular where the content is free to watch</w:t>
      </w:r>
      <w:r w:rsidR="002301C6">
        <w:t>.</w:t>
      </w:r>
    </w:p>
    <w:p w:rsidR="00C70734" w:rsidRPr="00B014BD" w:rsidRDefault="00C70734" w:rsidP="00011BB4">
      <w:pPr>
        <w:pBdr>
          <w:top w:val="single" w:sz="4" w:space="1" w:color="auto"/>
          <w:left w:val="single" w:sz="4" w:space="4" w:color="auto"/>
          <w:bottom w:val="single" w:sz="4" w:space="1" w:color="auto"/>
          <w:right w:val="single" w:sz="4" w:space="4" w:color="auto"/>
        </w:pBdr>
        <w:shd w:val="clear" w:color="auto" w:fill="E4E4E4"/>
      </w:pPr>
      <w:r w:rsidRPr="00B014BD">
        <w:t xml:space="preserve">Indirect use value for </w:t>
      </w:r>
      <w:r w:rsidR="00011BB4">
        <w:t>2014–15</w:t>
      </w:r>
      <w:r w:rsidRPr="00B014BD">
        <w:t xml:space="preserve"> from additional tourism expenditure as a result of viewing Australian screen content was estimated to</w:t>
      </w:r>
      <w:r w:rsidR="00011BB4">
        <w:t xml:space="preserve"> be $725 million.</w:t>
      </w:r>
    </w:p>
    <w:p w:rsidR="00C70734" w:rsidRPr="00B014BD" w:rsidRDefault="00C70734" w:rsidP="00011BB4">
      <w:pPr>
        <w:pBdr>
          <w:top w:val="single" w:sz="4" w:space="1" w:color="auto"/>
          <w:left w:val="single" w:sz="4" w:space="4" w:color="auto"/>
          <w:bottom w:val="single" w:sz="4" w:space="1" w:color="auto"/>
          <w:right w:val="single" w:sz="4" w:space="4" w:color="auto"/>
        </w:pBdr>
        <w:shd w:val="clear" w:color="auto" w:fill="E4E4E4"/>
      </w:pPr>
      <w:r w:rsidRPr="00B014BD">
        <w:t>The Deloitte Access Economics report also estimated non-use cultural value of the Australian screen industry.</w:t>
      </w:r>
      <w:r w:rsidR="00657F05">
        <w:t xml:space="preserve"> </w:t>
      </w:r>
      <w:r w:rsidRPr="00B014BD">
        <w:t>The value of individuals personally having the option of viewing Australian content in the future</w:t>
      </w:r>
      <w:r w:rsidR="00E21576">
        <w:t>—</w:t>
      </w:r>
      <w:r w:rsidRPr="00B014BD">
        <w:t>the option value</w:t>
      </w:r>
      <w:r w:rsidR="00E21576">
        <w:t>—</w:t>
      </w:r>
      <w:r w:rsidRPr="00B014BD">
        <w:t>was estimated to be approximately $511 million a year. Similarly, the value that individuals place on other people being able to watch Australian content in the future</w:t>
      </w:r>
      <w:r w:rsidR="00E21576">
        <w:t>—</w:t>
      </w:r>
      <w:r w:rsidRPr="00B014BD">
        <w:t>the existence or altruism value</w:t>
      </w:r>
      <w:r w:rsidR="00E21576">
        <w:t>—</w:t>
      </w:r>
      <w:r w:rsidRPr="00B014BD">
        <w:t>was estimated to be approximately $415 million a year.</w:t>
      </w:r>
    </w:p>
    <w:p w:rsidR="00C70734" w:rsidRPr="00B014BD" w:rsidRDefault="007704BE" w:rsidP="00D577BD">
      <w:pPr>
        <w:pStyle w:val="Heading3"/>
        <w:numPr>
          <w:ilvl w:val="0"/>
          <w:numId w:val="0"/>
        </w:numPr>
        <w:ind w:left="567" w:hanging="567"/>
      </w:pPr>
      <w:bookmarkStart w:id="129" w:name="_Toc520988535"/>
      <w:bookmarkStart w:id="130" w:name="_Toc521489298"/>
      <w:bookmarkStart w:id="131" w:name="_Toc474855878"/>
      <w:bookmarkStart w:id="132" w:name="_Toc491440326"/>
      <w:bookmarkStart w:id="133" w:name="_Toc491440616"/>
      <w:r>
        <w:lastRenderedPageBreak/>
        <w:t>4.3.</w:t>
      </w:r>
      <w:r>
        <w:tab/>
      </w:r>
      <w:r w:rsidR="00C70734" w:rsidRPr="00B014BD">
        <w:t>Other economic contribution measures</w:t>
      </w:r>
      <w:bookmarkEnd w:id="129"/>
      <w:bookmarkEnd w:id="130"/>
    </w:p>
    <w:p w:rsidR="00C70734" w:rsidRPr="00B014BD" w:rsidRDefault="00C70734" w:rsidP="00C70734">
      <w:r w:rsidRPr="00B014BD">
        <w:t>In addition to measures expressed as dollar values, there are other indicators of economic contribution which are regularly used.</w:t>
      </w:r>
    </w:p>
    <w:p w:rsidR="00C70734" w:rsidRPr="00B014BD" w:rsidRDefault="00C70734" w:rsidP="007704BE">
      <w:pPr>
        <w:pStyle w:val="Heading4"/>
      </w:pPr>
      <w:bookmarkStart w:id="134" w:name="_Toc521489299"/>
      <w:r w:rsidRPr="00B014BD">
        <w:t>Employment</w:t>
      </w:r>
      <w:bookmarkEnd w:id="134"/>
    </w:p>
    <w:p w:rsidR="00C70734" w:rsidRPr="00B014BD" w:rsidRDefault="00C70734" w:rsidP="00C70734">
      <w:r w:rsidRPr="00B014BD">
        <w:t xml:space="preserve">The number of people employed by industry sector, or by jurisdiction, is readily available </w:t>
      </w:r>
      <w:r w:rsidR="007704BE">
        <w:t>from ABS sources.</w:t>
      </w:r>
    </w:p>
    <w:p w:rsidR="00C70734" w:rsidRPr="00B014BD" w:rsidRDefault="00C70734" w:rsidP="00C70734">
      <w:r w:rsidRPr="00B014BD">
        <w:t>Based on Census figures, and regularly updated using Labour Force Surveys, employment figures from the ABS are a ‘head count’ of persons’ primary jobs, regardless of hours worked.</w:t>
      </w:r>
      <w:r w:rsidR="00657F05">
        <w:t xml:space="preserve"> </w:t>
      </w:r>
      <w:r w:rsidRPr="00B014BD">
        <w:t>The ABS employment figures do not capture employment in jobs other than primary job.</w:t>
      </w:r>
    </w:p>
    <w:p w:rsidR="00C70734" w:rsidRPr="00B014BD" w:rsidRDefault="00C70734" w:rsidP="007704BE">
      <w:pPr>
        <w:pStyle w:val="Heading4"/>
      </w:pPr>
      <w:bookmarkStart w:id="135" w:name="_Toc521489300"/>
      <w:r w:rsidRPr="00B014BD">
        <w:t>Business counts</w:t>
      </w:r>
      <w:bookmarkEnd w:id="135"/>
    </w:p>
    <w:p w:rsidR="00C70734" w:rsidRPr="00B014BD" w:rsidRDefault="00C70734" w:rsidP="00C70734">
      <w:r w:rsidRPr="00B014BD">
        <w:t>Another quantitative, non-financial measure is the number of business counts which can be reported by jurisdiction and by sector.</w:t>
      </w:r>
      <w:r w:rsidR="00657F05">
        <w:t xml:space="preserve"> </w:t>
      </w:r>
      <w:r w:rsidRPr="00B014BD">
        <w:t>This figure is readily available from the ABS.</w:t>
      </w:r>
      <w:r w:rsidR="00657F05">
        <w:t xml:space="preserve"> </w:t>
      </w:r>
      <w:r w:rsidRPr="00B014BD">
        <w:t>However, as outlined in Section 5, the location of a business, recorded by the ABS, may not correspond with the location of the business activity.</w:t>
      </w:r>
    </w:p>
    <w:p w:rsidR="00C70734" w:rsidRPr="00B014BD" w:rsidRDefault="00C70734" w:rsidP="00C70734">
      <w:r w:rsidRPr="00B014BD">
        <w:t>Business counts are most useful at showing trends over time for industry sub-sectors, indicating diversification or concentration, turbulence, and growth and decline of business activity, as well comparison of cultural / creative activity with rest of economy.</w:t>
      </w:r>
    </w:p>
    <w:p w:rsidR="00C70734" w:rsidRPr="00B014BD" w:rsidRDefault="00C70734" w:rsidP="007704BE">
      <w:pPr>
        <w:pStyle w:val="Heading4"/>
      </w:pPr>
      <w:bookmarkStart w:id="136" w:name="_Toc521489301"/>
      <w:r w:rsidRPr="00B014BD">
        <w:t>Other approaches</w:t>
      </w:r>
      <w:bookmarkEnd w:id="136"/>
    </w:p>
    <w:p w:rsidR="00C70734" w:rsidRPr="00B014BD" w:rsidRDefault="00C70734" w:rsidP="00C70734">
      <w:r w:rsidRPr="00B014BD">
        <w:t xml:space="preserve">A range of alternative approaches to defining and quantifying the value of cultural and creative industries, which are considered to be beyond the scope of this report, is in </w:t>
      </w:r>
      <w:hyperlink w:anchor="_Appendix_5:_Alternative" w:history="1">
        <w:r w:rsidRPr="001055C2">
          <w:rPr>
            <w:rStyle w:val="Hyperlink"/>
          </w:rPr>
          <w:t>Appendix 5</w:t>
        </w:r>
      </w:hyperlink>
      <w:r w:rsidRPr="00B014BD">
        <w:t>.</w:t>
      </w:r>
    </w:p>
    <w:p w:rsidR="00C70734" w:rsidRPr="00B014BD" w:rsidRDefault="007704BE" w:rsidP="00D577BD">
      <w:pPr>
        <w:pStyle w:val="Heading3"/>
        <w:numPr>
          <w:ilvl w:val="0"/>
          <w:numId w:val="0"/>
        </w:numPr>
        <w:ind w:left="567" w:hanging="567"/>
      </w:pPr>
      <w:bookmarkStart w:id="137" w:name="_Toc520988536"/>
      <w:bookmarkStart w:id="138" w:name="_Toc521489302"/>
      <w:r>
        <w:t>4.3.</w:t>
      </w:r>
      <w:r>
        <w:tab/>
      </w:r>
      <w:r w:rsidR="00C70734" w:rsidRPr="00B014BD">
        <w:t>Recommendations</w:t>
      </w:r>
      <w:r w:rsidR="00E21576">
        <w:t>—</w:t>
      </w:r>
      <w:r w:rsidR="00C70734" w:rsidRPr="00B014BD">
        <w:t>measuring value of cultural / creative industries</w:t>
      </w:r>
      <w:bookmarkEnd w:id="131"/>
      <w:bookmarkEnd w:id="132"/>
      <w:bookmarkEnd w:id="133"/>
      <w:bookmarkEnd w:id="137"/>
      <w:bookmarkEnd w:id="138"/>
    </w:p>
    <w:p w:rsidR="00C70734" w:rsidRPr="00B014BD" w:rsidRDefault="00C70734" w:rsidP="00C70734">
      <w:r w:rsidRPr="00B014BD">
        <w:t>The measure of economic value consistently used in the satellite accounts as well as all the studies referred to in this report has been “value add”.</w:t>
      </w:r>
      <w:r w:rsidR="00657F05">
        <w:t xml:space="preserve"> </w:t>
      </w:r>
      <w:r w:rsidRPr="00B014BD">
        <w:t>Value add excludes double counting, can be derived relatively easily from ABS data and aligns with Gross Domestic Product (GDP) and Gross State Product</w:t>
      </w:r>
      <w:r w:rsidR="007704BE">
        <w:t> </w:t>
      </w:r>
      <w:r w:rsidRPr="00B014BD">
        <w:t>(GSP).</w:t>
      </w:r>
    </w:p>
    <w:p w:rsidR="00C70734" w:rsidRPr="00B014BD" w:rsidRDefault="00C70734" w:rsidP="00C70734">
      <w:r w:rsidRPr="00B014BD">
        <w:t>Value add is available by industry sector at the national level.</w:t>
      </w:r>
      <w:r w:rsidR="00657F05">
        <w:t xml:space="preserve"> </w:t>
      </w:r>
      <w:r w:rsidRPr="00B014BD">
        <w:t>There are models and methodologies that can estimate value- add at the state and territory jurisdiction level.</w:t>
      </w:r>
    </w:p>
    <w:p w:rsidR="00C70734" w:rsidRPr="00B014BD" w:rsidRDefault="00C70734" w:rsidP="00C70734">
      <w:r w:rsidRPr="00B014BD">
        <w:t>Another measure readily available from ABS sources by broad industry sector, and by jurisdiction, is number of persons employed.</w:t>
      </w:r>
    </w:p>
    <w:p w:rsidR="00C70734" w:rsidRPr="00B014BD" w:rsidRDefault="00C70734" w:rsidP="00C70734">
      <w:r w:rsidRPr="00B014BD">
        <w:t>Value add and employment meet the requirements of being robust, comparable and relevant and can be considered core measures for quantifying economic contribution in research reports on creative and cultural industries.</w:t>
      </w:r>
    </w:p>
    <w:p w:rsidR="00C70734" w:rsidRPr="00B014BD" w:rsidRDefault="00C70734" w:rsidP="00C70734">
      <w:r w:rsidRPr="00B014BD">
        <w:t>Other quantifiable measures of value, including indirect value and wider economic value, as well as use</w:t>
      </w:r>
      <w:r w:rsidR="009D5CCD">
        <w:t> </w:t>
      </w:r>
      <w:r w:rsidRPr="00B014BD">
        <w:t>/ non-use value and market / non-market values, require additional computer modelling and specialist surveys which may come at significant additional cost.</w:t>
      </w:r>
      <w:r w:rsidR="00657F05">
        <w:t xml:space="preserve"> </w:t>
      </w:r>
      <w:r w:rsidRPr="00B014BD">
        <w:t>These additional data sources may have inconsistent methodologies and survey instruments, and may require qualitative assessment, resulting in results which may not be directly comparable.</w:t>
      </w:r>
      <w:r w:rsidR="00657F05">
        <w:t xml:space="preserve"> </w:t>
      </w:r>
      <w:r w:rsidRPr="00B014BD">
        <w:t>However the results provide a ‘more complete’ picture of the value of the industry sectors, assets, programs and resources in the creative and cultural industries.</w:t>
      </w:r>
    </w:p>
    <w:p w:rsidR="00C70734" w:rsidRPr="00B014BD" w:rsidRDefault="00C70734" w:rsidP="009D5CCD">
      <w:pPr>
        <w:keepNext/>
      </w:pPr>
      <w:r w:rsidRPr="00B014BD">
        <w:lastRenderedPageBreak/>
        <w:t>Other measures which are often used include volunteer contributions, value of heritage collections and non-quantifiable indicators such as brand value.</w:t>
      </w:r>
    </w:p>
    <w:p w:rsidR="00C70734" w:rsidRPr="00B014BD" w:rsidRDefault="00C70734" w:rsidP="00C70734">
      <w:r w:rsidRPr="00B014BD">
        <w:t>Value studies should include indirect and wider values, where possible and where resources allow, as supplementary to core value measures.</w:t>
      </w:r>
    </w:p>
    <w:p w:rsidR="00C70734" w:rsidRPr="00B014BD" w:rsidRDefault="00C70734" w:rsidP="007704BE">
      <w:pPr>
        <w:pStyle w:val="Heading4"/>
      </w:pPr>
      <w:bookmarkStart w:id="139" w:name="_Toc521489303"/>
      <w:r w:rsidRPr="00B014BD">
        <w:t>Recommendations</w:t>
      </w:r>
      <w:bookmarkEnd w:id="139"/>
    </w:p>
    <w:p w:rsidR="00C70734" w:rsidRPr="00B014BD" w:rsidRDefault="00C70734" w:rsidP="007704BE">
      <w:pPr>
        <w:pStyle w:val="ListParagraph"/>
        <w:numPr>
          <w:ilvl w:val="0"/>
          <w:numId w:val="35"/>
        </w:numPr>
        <w:ind w:left="567" w:hanging="567"/>
      </w:pPr>
      <w:r w:rsidRPr="00B014BD">
        <w:t>It is RECOMMENDED that jurisdictions use gross value add and number of persons employed a</w:t>
      </w:r>
      <w:r w:rsidR="0021218E">
        <w:t>s the minimum standard measure.</w:t>
      </w:r>
    </w:p>
    <w:p w:rsidR="002301C6" w:rsidRDefault="00C70734" w:rsidP="007704BE">
      <w:pPr>
        <w:pStyle w:val="ListParagraph"/>
        <w:ind w:left="567" w:hanging="567"/>
      </w:pPr>
      <w:r w:rsidRPr="00B014BD">
        <w:t>It is RECOMMENDED that for a more detailed jurisdictional picture, indirect and wider economic value be included where possible and resources permitting, noting that differing methodologies would likely mean that the results would not be readily comparable across jurisdictions</w:t>
      </w:r>
      <w:r w:rsidR="002301C6">
        <w:t>.</w:t>
      </w:r>
    </w:p>
    <w:p w:rsidR="00C70734" w:rsidRPr="00B014BD" w:rsidRDefault="007704BE" w:rsidP="009C52AE">
      <w:pPr>
        <w:pStyle w:val="Heading2"/>
      </w:pPr>
      <w:bookmarkStart w:id="140" w:name="_Toc474855879"/>
      <w:bookmarkStart w:id="141" w:name="_Toc491440327"/>
      <w:bookmarkStart w:id="142" w:name="_Toc491440617"/>
      <w:bookmarkStart w:id="143" w:name="_Toc520988537"/>
      <w:bookmarkStart w:id="144" w:name="_Toc521489304"/>
      <w:r>
        <w:lastRenderedPageBreak/>
        <w:t>5.</w:t>
      </w:r>
      <w:r>
        <w:tab/>
      </w:r>
      <w:r w:rsidR="00C70734" w:rsidRPr="00B014BD">
        <w:t>Measuring economic value at the state and territory</w:t>
      </w:r>
      <w:bookmarkEnd w:id="140"/>
      <w:bookmarkEnd w:id="141"/>
      <w:bookmarkEnd w:id="142"/>
      <w:r w:rsidR="00C70734" w:rsidRPr="00B014BD">
        <w:t xml:space="preserve"> level</w:t>
      </w:r>
      <w:bookmarkEnd w:id="143"/>
      <w:bookmarkEnd w:id="144"/>
    </w:p>
    <w:p w:rsidR="00C70734" w:rsidRPr="00B014BD" w:rsidRDefault="00C70734" w:rsidP="00C70734">
      <w:r w:rsidRPr="00B014BD">
        <w:t>Cultural and creative industries are increasingly recognised by governments at all levels as an important industry sector and significant economic drivers.</w:t>
      </w:r>
      <w:r w:rsidR="00657F05">
        <w:t xml:space="preserve"> </w:t>
      </w:r>
      <w:r w:rsidRPr="00B014BD">
        <w:t>The need for robust and timely data at the state and territory, and indeed smaller geographic, level is becoming critical.</w:t>
      </w:r>
    </w:p>
    <w:p w:rsidR="00C70734" w:rsidRPr="00B014BD" w:rsidRDefault="00C70734" w:rsidP="00C70734">
      <w:r w:rsidRPr="00B014BD">
        <w:t>The Satellite Accounts have established a definitional framework for the creative/cultural industries, and baseline data on their contribution to the national economy.</w:t>
      </w:r>
      <w:r w:rsidR="00657F05">
        <w:t xml:space="preserve"> </w:t>
      </w:r>
      <w:r w:rsidRPr="00B014BD">
        <w:t>However, there is a serious lack of economic dat</w:t>
      </w:r>
      <w:r w:rsidR="007704BE">
        <w:t>a at the state/territory level.</w:t>
      </w:r>
    </w:p>
    <w:p w:rsidR="00C70734" w:rsidRPr="00B014BD" w:rsidRDefault="00C70734" w:rsidP="0021218E">
      <w:pPr>
        <w:pStyle w:val="Heading3"/>
        <w:numPr>
          <w:ilvl w:val="0"/>
          <w:numId w:val="0"/>
        </w:numPr>
        <w:ind w:left="567" w:hanging="567"/>
      </w:pPr>
      <w:bookmarkStart w:id="145" w:name="_Toc474855880"/>
      <w:bookmarkStart w:id="146" w:name="_Toc521489305"/>
      <w:r w:rsidRPr="00B014BD">
        <w:t>ABS Satellite Accounts</w:t>
      </w:r>
      <w:bookmarkEnd w:id="145"/>
      <w:bookmarkEnd w:id="146"/>
    </w:p>
    <w:p w:rsidR="00C70734" w:rsidRPr="00B014BD" w:rsidRDefault="00C70734" w:rsidP="00C70734">
      <w:r w:rsidRPr="00B014BD">
        <w:t>Commissioned by the Statistics Working Group, in 2014 the ABS investigated the feasibility of measuring the economic value of the cultural and creative industries at a state and territory level.</w:t>
      </w:r>
      <w:r w:rsidR="00657F05">
        <w:t xml:space="preserve"> </w:t>
      </w:r>
      <w:r w:rsidRPr="00B014BD">
        <w:t>This investigation explored business revenue and industry survey data and concluded the data was not yet able to support state splits of the national Satellite Accounts.</w:t>
      </w:r>
    </w:p>
    <w:p w:rsidR="00C70734" w:rsidRPr="00B014BD" w:rsidRDefault="00C70734" w:rsidP="00C70734">
      <w:r w:rsidRPr="00B014BD">
        <w:t>The major issue in being able to determine the economic impact at a state and territory level arises from the basis on which input/ output figures are produced in the national accounts.</w:t>
      </w:r>
      <w:r w:rsidR="00657F05">
        <w:t xml:space="preserve"> </w:t>
      </w:r>
      <w:r w:rsidRPr="00B014BD">
        <w:t>Sales or exports of goods and services are registered at the point of sale or export and not at the point of production.</w:t>
      </w:r>
      <w:r w:rsidR="00657F05">
        <w:t xml:space="preserve"> </w:t>
      </w:r>
      <w:r w:rsidRPr="00B014BD">
        <w:t>Many outputs accordingly cannot be clearly identified to their point of origin.</w:t>
      </w:r>
      <w:r w:rsidR="00657F05">
        <w:t xml:space="preserve"> </w:t>
      </w:r>
      <w:r w:rsidRPr="00B014BD">
        <w:t>A national television station is an example.</w:t>
      </w:r>
      <w:r w:rsidR="00657F05">
        <w:t xml:space="preserve"> </w:t>
      </w:r>
      <w:r w:rsidRPr="00B014BD">
        <w:t>The State or Territory location of the point of sale of the final product in many cases would not reflect the location of the production effort.</w:t>
      </w:r>
    </w:p>
    <w:p w:rsidR="00C70734" w:rsidRPr="00B014BD" w:rsidRDefault="00C70734" w:rsidP="00C70734">
      <w:r w:rsidRPr="00B014BD">
        <w:t>State data can be compiled for business counts and employment.</w:t>
      </w:r>
      <w:r w:rsidR="00657F05">
        <w:t xml:space="preserve"> </w:t>
      </w:r>
      <w:r w:rsidRPr="00B014BD">
        <w:t>However, as employee remuneration and business profits can vary considerably by State, these also do not enable the estimates of value added to split reliably.</w:t>
      </w:r>
    </w:p>
    <w:p w:rsidR="00C70734" w:rsidRPr="00B014BD" w:rsidRDefault="00C70734" w:rsidP="00C70734">
      <w:r w:rsidRPr="00B014BD">
        <w:t>A state and territory breakdown for components 3 &amp; 4, (volunteering and non-market output of market producers in the cultural and/or creative industries), is not possible due to the absence of data other than at a national level.</w:t>
      </w:r>
      <w:r w:rsidR="00657F05">
        <w:t xml:space="preserve"> </w:t>
      </w:r>
      <w:r w:rsidRPr="00B014BD">
        <w:t>These figures represent a minor contribution to the overall estimate.</w:t>
      </w:r>
    </w:p>
    <w:p w:rsidR="00C70734" w:rsidRPr="00B014BD" w:rsidRDefault="00C70734" w:rsidP="0021218E">
      <w:pPr>
        <w:pStyle w:val="Heading3"/>
        <w:numPr>
          <w:ilvl w:val="0"/>
          <w:numId w:val="0"/>
        </w:numPr>
        <w:ind w:left="567" w:hanging="567"/>
      </w:pPr>
      <w:bookmarkStart w:id="147" w:name="_Toc474855881"/>
      <w:bookmarkStart w:id="148" w:name="_Toc521489306"/>
      <w:r w:rsidRPr="00B014BD">
        <w:t>Bureau of Communications Research</w:t>
      </w:r>
      <w:bookmarkEnd w:id="147"/>
      <w:bookmarkEnd w:id="148"/>
    </w:p>
    <w:p w:rsidR="00C70734" w:rsidRPr="00B014BD" w:rsidRDefault="00C70734" w:rsidP="00C70734">
      <w:r w:rsidRPr="00B014BD">
        <w:t xml:space="preserve">The Arts Division of the Commonwealth Department of Communications and the Arts commissioned the Bureau of Communications Research (BCR), also a unit of the Department to review the </w:t>
      </w:r>
      <w:r w:rsidR="008D4850">
        <w:t>2008–09</w:t>
      </w:r>
      <w:r w:rsidRPr="00B014BD">
        <w:t xml:space="preserve"> Cultural and Creative activity satellite account work undertaken by the ABS and update using the latest available data in relation to:</w:t>
      </w:r>
    </w:p>
    <w:p w:rsidR="00C70734" w:rsidRPr="00B014BD" w:rsidRDefault="007704BE" w:rsidP="007704BE">
      <w:pPr>
        <w:pStyle w:val="Bulletlevel"/>
      </w:pPr>
      <w:r w:rsidRPr="00B014BD">
        <w:t>industry value add and contribution to gross domestic product (</w:t>
      </w:r>
      <w:proofErr w:type="spellStart"/>
      <w:r w:rsidRPr="00B014BD">
        <w:t>gdp</w:t>
      </w:r>
      <w:proofErr w:type="spellEnd"/>
      <w:r w:rsidRPr="00B014BD">
        <w:t>)</w:t>
      </w:r>
    </w:p>
    <w:p w:rsidR="00C70734" w:rsidRPr="00B014BD" w:rsidRDefault="007704BE" w:rsidP="007704BE">
      <w:pPr>
        <w:pStyle w:val="Bulletlevel"/>
      </w:pPr>
      <w:r w:rsidRPr="00B014BD">
        <w:t>employment</w:t>
      </w:r>
    </w:p>
    <w:p w:rsidR="00C70734" w:rsidRPr="00B014BD" w:rsidRDefault="007704BE" w:rsidP="007704BE">
      <w:pPr>
        <w:pStyle w:val="Bulletlevel"/>
      </w:pPr>
      <w:r w:rsidRPr="00B014BD">
        <w:t>compensation of employees and profitability</w:t>
      </w:r>
    </w:p>
    <w:p w:rsidR="00C70734" w:rsidRPr="00B014BD" w:rsidRDefault="007704BE" w:rsidP="007704BE">
      <w:pPr>
        <w:pStyle w:val="Bulletlevel"/>
      </w:pPr>
      <w:r w:rsidRPr="00B014BD">
        <w:t>business counts</w:t>
      </w:r>
    </w:p>
    <w:p w:rsidR="00C70734" w:rsidRPr="00B014BD" w:rsidRDefault="007704BE" w:rsidP="007704BE">
      <w:pPr>
        <w:pStyle w:val="Bulletlevel"/>
      </w:pPr>
      <w:r w:rsidRPr="00B014BD">
        <w:t>value of volunteering and non-market output</w:t>
      </w:r>
    </w:p>
    <w:p w:rsidR="00C70734" w:rsidRPr="00B014BD" w:rsidRDefault="007704BE" w:rsidP="007704BE">
      <w:pPr>
        <w:pStyle w:val="Bulletlevel"/>
      </w:pPr>
      <w:proofErr w:type="gramStart"/>
      <w:r w:rsidRPr="00B014BD">
        <w:t>international</w:t>
      </w:r>
      <w:proofErr w:type="gramEnd"/>
      <w:r w:rsidRPr="00B014BD">
        <w:t xml:space="preserve"> comparisons.</w:t>
      </w:r>
    </w:p>
    <w:p w:rsidR="00C70734" w:rsidRPr="00B014BD" w:rsidRDefault="00C70734" w:rsidP="00C70734">
      <w:r w:rsidRPr="00B014BD">
        <w:t>BCR was requested to investigate the possibility of state and territory breakdowns from ABS data.</w:t>
      </w:r>
    </w:p>
    <w:p w:rsidR="00C70734" w:rsidRPr="00B014BD" w:rsidRDefault="00C70734" w:rsidP="00C70734">
      <w:r w:rsidRPr="00B014BD">
        <w:t>BCR confirmed that estimates are based on the input-output tables and product details published by the ABS, which are not available at a state/territory level.</w:t>
      </w:r>
    </w:p>
    <w:p w:rsidR="00C70734" w:rsidRPr="00B014BD" w:rsidRDefault="00C70734" w:rsidP="00C70734">
      <w:r w:rsidRPr="00B014BD">
        <w:t>Although business counts (including entries and exits) can be produced by the ABS at the state/territory level, a reliable methodology requires employment data at that level.</w:t>
      </w:r>
    </w:p>
    <w:p w:rsidR="00C70734" w:rsidRPr="00B014BD" w:rsidRDefault="00C70734" w:rsidP="00C70734">
      <w:r w:rsidRPr="00B014BD">
        <w:lastRenderedPageBreak/>
        <w:t>Employment figures in the 2008–09 satellite accounts were based on the most detailed occupational classifications from 2011 Census data being the most recent at that time.</w:t>
      </w:r>
      <w:r w:rsidR="00657F05">
        <w:t xml:space="preserve"> </w:t>
      </w:r>
      <w:r w:rsidRPr="00B014BD">
        <w:t>The ABS does not publish these data to a detailed level to allow replication. BCR’s 2012–13 satellite accounts update employment figures are based on assumptions from the Labour Force Survey.</w:t>
      </w:r>
    </w:p>
    <w:p w:rsidR="00C70734" w:rsidRPr="00B014BD" w:rsidRDefault="00C70734" w:rsidP="00C70734">
      <w:r w:rsidRPr="00B014BD">
        <w:t>Volunteering cannot be broken down by state/territory because volunteering hours are published only on a national basis.</w:t>
      </w:r>
      <w:r w:rsidR="00657F05">
        <w:t xml:space="preserve"> </w:t>
      </w:r>
      <w:r w:rsidRPr="00B014BD">
        <w:t>Non-market output also could not be updated at the state/territory level due to tax data being not available recreate this by state/territory.</w:t>
      </w:r>
      <w:r w:rsidR="00657F05">
        <w:t xml:space="preserve"> </w:t>
      </w:r>
      <w:r w:rsidRPr="00B014BD">
        <w:t>However, both of these estimates have only a minor impact on the final result.</w:t>
      </w:r>
    </w:p>
    <w:p w:rsidR="00C70734" w:rsidRPr="00B014BD" w:rsidRDefault="00C70734" w:rsidP="0021218E">
      <w:pPr>
        <w:pStyle w:val="Heading3"/>
        <w:numPr>
          <w:ilvl w:val="0"/>
          <w:numId w:val="0"/>
        </w:numPr>
        <w:ind w:left="567" w:hanging="567"/>
      </w:pPr>
      <w:bookmarkStart w:id="149" w:name="_Toc474855882"/>
      <w:bookmarkStart w:id="150" w:name="_Toc521489307"/>
      <w:r w:rsidRPr="00B014BD">
        <w:t>Other methodologies</w:t>
      </w:r>
      <w:bookmarkEnd w:id="149"/>
      <w:bookmarkEnd w:id="150"/>
    </w:p>
    <w:p w:rsidR="00C70734" w:rsidRPr="00B014BD" w:rsidRDefault="00C70734" w:rsidP="007704BE">
      <w:pPr>
        <w:pStyle w:val="Heading4"/>
      </w:pPr>
      <w:bookmarkStart w:id="151" w:name="_Toc474855883"/>
      <w:bookmarkStart w:id="152" w:name="_Toc521489308"/>
      <w:r w:rsidRPr="00B014BD">
        <w:t>Consultants reports</w:t>
      </w:r>
      <w:bookmarkEnd w:id="151"/>
      <w:bookmarkEnd w:id="152"/>
    </w:p>
    <w:p w:rsidR="00C70734" w:rsidRPr="00B014BD" w:rsidRDefault="00C70734" w:rsidP="00C70734">
      <w:r w:rsidRPr="00B014BD">
        <w:t>Consulting firms, such as KPMG and BCG, have calculated value add by state and territory from the National Satellite Accounts.</w:t>
      </w:r>
    </w:p>
    <w:p w:rsidR="00C70734" w:rsidRPr="00B014BD" w:rsidRDefault="00C70734" w:rsidP="00C70734">
      <w:r w:rsidRPr="00B014BD">
        <w:t>Calculations are generally based on employment numbers by industry sectors and value add per employee.</w:t>
      </w:r>
      <w:r w:rsidR="00657F05">
        <w:t xml:space="preserve"> </w:t>
      </w:r>
      <w:r w:rsidRPr="00B014BD">
        <w:t>In all of these cases, the methodology is appropriately annotated and qualified.</w:t>
      </w:r>
    </w:p>
    <w:p w:rsidR="00C70734" w:rsidRPr="00B014BD" w:rsidRDefault="00C70734" w:rsidP="00C70734">
      <w:r w:rsidRPr="00B014BD">
        <w:t xml:space="preserve">An example of the methodology used by BCG to determine the value of the cultural / creative economy in Victoria is </w:t>
      </w:r>
      <w:hyperlink w:anchor="_Appendix_6:_Calculation" w:history="1">
        <w:r w:rsidRPr="001055C2">
          <w:rPr>
            <w:rStyle w:val="Hyperlink"/>
          </w:rPr>
          <w:t>Appendix 6</w:t>
        </w:r>
      </w:hyperlink>
      <w:r w:rsidRPr="00B014BD">
        <w:t>.</w:t>
      </w:r>
    </w:p>
    <w:p w:rsidR="00C70734" w:rsidRPr="00B014BD" w:rsidRDefault="007704BE" w:rsidP="0021218E">
      <w:pPr>
        <w:pStyle w:val="Heading3"/>
        <w:numPr>
          <w:ilvl w:val="0"/>
          <w:numId w:val="0"/>
        </w:numPr>
        <w:ind w:left="567" w:hanging="567"/>
      </w:pPr>
      <w:bookmarkStart w:id="153" w:name="_Toc474855884"/>
      <w:bookmarkStart w:id="154" w:name="_Toc491440328"/>
      <w:bookmarkStart w:id="155" w:name="_Toc491440618"/>
      <w:bookmarkStart w:id="156" w:name="_Toc520988538"/>
      <w:bookmarkStart w:id="157" w:name="_Toc521489309"/>
      <w:r>
        <w:t>5.</w:t>
      </w:r>
      <w:r w:rsidR="0021218E">
        <w:t>1</w:t>
      </w:r>
      <w:r>
        <w:tab/>
      </w:r>
      <w:r w:rsidR="00C70734" w:rsidRPr="00B014BD">
        <w:t>Recommendation</w:t>
      </w:r>
      <w:r w:rsidR="00E21576">
        <w:t>—</w:t>
      </w:r>
      <w:r w:rsidR="00C70734" w:rsidRPr="00B014BD">
        <w:t>measuring value of cultural / creative industries by state and territory</w:t>
      </w:r>
      <w:bookmarkEnd w:id="153"/>
      <w:bookmarkEnd w:id="154"/>
      <w:bookmarkEnd w:id="155"/>
      <w:bookmarkEnd w:id="156"/>
      <w:bookmarkEnd w:id="157"/>
    </w:p>
    <w:p w:rsidR="00C70734" w:rsidRPr="00B014BD" w:rsidRDefault="00C70734" w:rsidP="00C70734">
      <w:r w:rsidRPr="00B014BD">
        <w:t>The issue of breaking down the information available from the ABS at a national level has been, and continues to be, the subject of considerable effort.</w:t>
      </w:r>
    </w:p>
    <w:p w:rsidR="00C70734" w:rsidRPr="00B014BD" w:rsidRDefault="00C70734" w:rsidP="00C70734">
      <w:r w:rsidRPr="00B014BD">
        <w:t>The national accounts are the source of economic data for almost all research studies and reports on economic value and impact.</w:t>
      </w:r>
      <w:r w:rsidR="00657F05">
        <w:t xml:space="preserve"> </w:t>
      </w:r>
      <w:r w:rsidRPr="00B014BD">
        <w:t>The ability to present timely, regular, robust economic data at an individual state or territory level is clearly a priority for those jurisdictions.</w:t>
      </w:r>
    </w:p>
    <w:p w:rsidR="00C70734" w:rsidRPr="00B014BD" w:rsidRDefault="00C70734" w:rsidP="00C70734">
      <w:r w:rsidRPr="00B014BD">
        <w:t>In the ABS’ 2013 discussion and information papers which preceded the publication of the Satellite Accounts it was proposed that development of state splits should be the next investment priority after the first national, experimental satellite accounts had been developed.</w:t>
      </w:r>
      <w:r w:rsidR="00657F05">
        <w:t xml:space="preserve"> </w:t>
      </w:r>
      <w:r w:rsidRPr="00B014BD">
        <w:t>The ABS anticipated, subject to resources and the quality of input data, the possible “development of the further information technology infrastructure required to compile the state and territory satellite account estimates efficiently in future periods.” (</w:t>
      </w:r>
      <w:proofErr w:type="gramStart"/>
      <w:r w:rsidRPr="00B014BD">
        <w:t>from</w:t>
      </w:r>
      <w:proofErr w:type="gramEnd"/>
      <w:r w:rsidRPr="00B014BD">
        <w:t xml:space="preserve"> Section 6 of ABS, Discussion Paper: Cultural and Creative Activity Satellite Accounts, June 2013) </w:t>
      </w:r>
    </w:p>
    <w:p w:rsidR="00C70734" w:rsidRPr="00B014BD" w:rsidRDefault="00C70734" w:rsidP="00C70734">
      <w:r w:rsidRPr="00B014BD">
        <w:t xml:space="preserve">Other detailed work on employment within the creative economy based on the 2016 Census is being undertaken by QUT as part of an ARC-funded project (see </w:t>
      </w:r>
      <w:hyperlink w:anchor="_Appendix_4:_Cultural" w:history="1">
        <w:r w:rsidRPr="001055C2">
          <w:rPr>
            <w:rStyle w:val="Hyperlink"/>
          </w:rPr>
          <w:t>Appendix 4</w:t>
        </w:r>
      </w:hyperlink>
      <w:r w:rsidRPr="00B014BD">
        <w:t>).</w:t>
      </w:r>
      <w:r w:rsidR="00657F05">
        <w:t xml:space="preserve"> </w:t>
      </w:r>
      <w:r w:rsidRPr="00B014BD">
        <w:t>This project involves several states and territories and may provide further detail, which is readily extendable to all jurisdictions, and progress a methodology for a split of national data.</w:t>
      </w:r>
    </w:p>
    <w:p w:rsidR="00C70734" w:rsidRPr="00B014BD" w:rsidRDefault="00C70734" w:rsidP="0021218E">
      <w:pPr>
        <w:pStyle w:val="Heading4"/>
      </w:pPr>
      <w:bookmarkStart w:id="158" w:name="_Toc521489310"/>
      <w:r w:rsidRPr="00B014BD">
        <w:t>Recommendation</w:t>
      </w:r>
      <w:bookmarkEnd w:id="158"/>
    </w:p>
    <w:p w:rsidR="00C70734" w:rsidRPr="00B014BD" w:rsidRDefault="00C70734" w:rsidP="00C70734">
      <w:r w:rsidRPr="00B014BD">
        <w:t>It is RECOMMENDED that SWG continue to work with the ABS to explore a robust methodology to allocate national economic data relating to the cultural and creative industries</w:t>
      </w:r>
      <w:r w:rsidR="0021218E">
        <w:t xml:space="preserve"> across states and territories.</w:t>
      </w:r>
    </w:p>
    <w:p w:rsidR="0045418B" w:rsidRDefault="0045418B" w:rsidP="0021218E">
      <w:pPr>
        <w:pStyle w:val="Heading2"/>
        <w:ind w:left="0" w:firstLine="0"/>
      </w:pPr>
      <w:bookmarkStart w:id="159" w:name="_Toc521489311"/>
      <w:bookmarkStart w:id="160" w:name="_Toc474855887"/>
      <w:bookmarkStart w:id="161" w:name="_Toc491440330"/>
      <w:bookmarkStart w:id="162" w:name="_Toc491440620"/>
      <w:bookmarkStart w:id="163" w:name="_Toc520988540"/>
      <w:r>
        <w:lastRenderedPageBreak/>
        <w:t>6. Appendices</w:t>
      </w:r>
      <w:bookmarkEnd w:id="159"/>
    </w:p>
    <w:p w:rsidR="00C70734" w:rsidRPr="00B014BD" w:rsidRDefault="00C70734" w:rsidP="0045418B">
      <w:pPr>
        <w:pStyle w:val="Heading3"/>
        <w:numPr>
          <w:ilvl w:val="0"/>
          <w:numId w:val="0"/>
        </w:numPr>
      </w:pPr>
      <w:bookmarkStart w:id="164" w:name="_Appendix_1:_Cultural"/>
      <w:bookmarkStart w:id="165" w:name="_Toc521489312"/>
      <w:bookmarkEnd w:id="164"/>
      <w:r w:rsidRPr="00B014BD">
        <w:t>Appendix 1: Cultural and creative industry inclusions and exclusions</w:t>
      </w:r>
      <w:r w:rsidR="00E21576">
        <w:t>—</w:t>
      </w:r>
      <w:r w:rsidRPr="00B014BD">
        <w:t>recent economic studies</w:t>
      </w:r>
      <w:bookmarkEnd w:id="160"/>
      <w:bookmarkEnd w:id="161"/>
      <w:bookmarkEnd w:id="162"/>
      <w:bookmarkEnd w:id="163"/>
      <w:bookmarkEnd w:id="165"/>
    </w:p>
    <w:p w:rsidR="00C70734" w:rsidRDefault="00C70734" w:rsidP="00C70734">
      <w:r w:rsidRPr="00B014BD">
        <w:t>This table is presented by industry domains used in the Satellite Accounts.</w:t>
      </w:r>
      <w:r w:rsidR="00657F05">
        <w:t xml:space="preserve"> </w:t>
      </w:r>
      <w:r w:rsidRPr="00B014BD">
        <w:t>Within these industry domains are ANZSIC codes.</w:t>
      </w:r>
    </w:p>
    <w:p w:rsidR="00E17456" w:rsidRPr="0039759F" w:rsidRDefault="0003765C" w:rsidP="00E17456">
      <w:pPr>
        <w:pStyle w:val="Tablefigureheading"/>
      </w:pPr>
      <w:bookmarkStart w:id="166" w:name="_Toc521489331"/>
      <w:r>
        <w:t>I</w:t>
      </w:r>
      <w:r w:rsidRPr="00B014BD">
        <w:t>ndustry domains used in the Satellite Accounts</w:t>
      </w:r>
      <w:bookmarkEnd w:id="166"/>
    </w:p>
    <w:tbl>
      <w:tblPr>
        <w:tblW w:w="10737" w:type="dxa"/>
        <w:tblInd w:w="-709" w:type="dxa"/>
        <w:tblBorders>
          <w:bottom w:val="single" w:sz="4" w:space="0" w:color="auto"/>
        </w:tblBorders>
        <w:tblLayout w:type="fixed"/>
        <w:tblCellMar>
          <w:top w:w="57" w:type="dxa"/>
          <w:bottom w:w="57" w:type="dxa"/>
        </w:tblCellMar>
        <w:tblLook w:val="04A0" w:firstRow="1" w:lastRow="0" w:firstColumn="1" w:lastColumn="0" w:noHBand="0" w:noVBand="1"/>
        <w:tblDescription w:val="Industry domains used in the Satellite Accounts"/>
      </w:tblPr>
      <w:tblGrid>
        <w:gridCol w:w="1702"/>
        <w:gridCol w:w="1984"/>
        <w:gridCol w:w="1028"/>
        <w:gridCol w:w="1028"/>
        <w:gridCol w:w="976"/>
        <w:gridCol w:w="1127"/>
        <w:gridCol w:w="940"/>
        <w:gridCol w:w="976"/>
        <w:gridCol w:w="976"/>
      </w:tblGrid>
      <w:tr w:rsidR="00421C57" w:rsidTr="00421C57">
        <w:trPr>
          <w:cantSplit/>
          <w:tblHeader/>
        </w:trPr>
        <w:tc>
          <w:tcPr>
            <w:tcW w:w="1702" w:type="dxa"/>
            <w:tcBorders>
              <w:top w:val="nil"/>
              <w:left w:val="nil"/>
              <w:bottom w:val="dashSmallGap" w:sz="8" w:space="0" w:color="auto"/>
              <w:right w:val="nil"/>
            </w:tcBorders>
            <w:shd w:val="clear" w:color="auto" w:fill="E4E4E4"/>
          </w:tcPr>
          <w:p w:rsidR="00421C57" w:rsidRDefault="00421C57" w:rsidP="00F1440E">
            <w:pPr>
              <w:pStyle w:val="Tablerowcolumnheadingcentred"/>
            </w:pPr>
          </w:p>
        </w:tc>
        <w:tc>
          <w:tcPr>
            <w:tcW w:w="1984" w:type="dxa"/>
            <w:tcBorders>
              <w:top w:val="nil"/>
              <w:left w:val="nil"/>
              <w:bottom w:val="dashSmallGap" w:sz="8" w:space="0" w:color="auto"/>
              <w:right w:val="nil"/>
            </w:tcBorders>
            <w:shd w:val="clear" w:color="auto" w:fill="E4E4E4"/>
          </w:tcPr>
          <w:p w:rsidR="00421C57" w:rsidRDefault="00421C57" w:rsidP="00F1440E">
            <w:pPr>
              <w:pStyle w:val="Tablerowcolumnheadingcentred"/>
            </w:pPr>
          </w:p>
        </w:tc>
        <w:tc>
          <w:tcPr>
            <w:tcW w:w="1028" w:type="dxa"/>
            <w:tcBorders>
              <w:top w:val="nil"/>
              <w:left w:val="nil"/>
              <w:bottom w:val="dashSmallGap" w:sz="8" w:space="0" w:color="auto"/>
              <w:right w:val="nil"/>
            </w:tcBorders>
            <w:shd w:val="clear" w:color="auto" w:fill="E4E4E4"/>
          </w:tcPr>
          <w:p w:rsidR="00421C57" w:rsidRDefault="00421C57" w:rsidP="00F1440E">
            <w:pPr>
              <w:pStyle w:val="Tablerowcolumnheadingcentred"/>
            </w:pPr>
            <w:r w:rsidRPr="009919EB">
              <w:t xml:space="preserve">Satellite </w:t>
            </w:r>
            <w:r>
              <w:t>a</w:t>
            </w:r>
            <w:r w:rsidRPr="009919EB">
              <w:t>ccounts</w:t>
            </w:r>
          </w:p>
        </w:tc>
        <w:tc>
          <w:tcPr>
            <w:tcW w:w="1028" w:type="dxa"/>
            <w:tcBorders>
              <w:top w:val="nil"/>
              <w:left w:val="nil"/>
              <w:bottom w:val="dashSmallGap" w:sz="8" w:space="0" w:color="auto"/>
              <w:right w:val="nil"/>
            </w:tcBorders>
            <w:shd w:val="clear" w:color="auto" w:fill="E4E4E4"/>
          </w:tcPr>
          <w:p w:rsidR="00421C57" w:rsidRDefault="00421C57" w:rsidP="00F1440E">
            <w:pPr>
              <w:pStyle w:val="Tablerowcolumnheadingcentred"/>
            </w:pPr>
            <w:r w:rsidRPr="009919EB">
              <w:t xml:space="preserve">Satellite </w:t>
            </w:r>
            <w:r>
              <w:t>a</w:t>
            </w:r>
            <w:r w:rsidRPr="009919EB">
              <w:t>ccounts</w:t>
            </w:r>
          </w:p>
        </w:tc>
        <w:tc>
          <w:tcPr>
            <w:tcW w:w="976" w:type="dxa"/>
            <w:tcBorders>
              <w:top w:val="nil"/>
              <w:left w:val="nil"/>
              <w:bottom w:val="dashSmallGap" w:sz="8" w:space="0" w:color="auto"/>
              <w:right w:val="nil"/>
            </w:tcBorders>
            <w:shd w:val="clear" w:color="auto" w:fill="E4E4E4"/>
          </w:tcPr>
          <w:p w:rsidR="00421C57" w:rsidRPr="009919EB" w:rsidRDefault="00421C57" w:rsidP="00F1440E">
            <w:pPr>
              <w:pStyle w:val="Tablerowcolumnheadingcentred"/>
            </w:pPr>
            <w:r>
              <w:t>NSW</w:t>
            </w:r>
          </w:p>
        </w:tc>
        <w:tc>
          <w:tcPr>
            <w:tcW w:w="1127" w:type="dxa"/>
            <w:tcBorders>
              <w:top w:val="nil"/>
              <w:left w:val="nil"/>
              <w:bottom w:val="dashSmallGap" w:sz="8" w:space="0" w:color="auto"/>
              <w:right w:val="nil"/>
            </w:tcBorders>
            <w:shd w:val="clear" w:color="auto" w:fill="E4E4E4"/>
          </w:tcPr>
          <w:p w:rsidR="00421C57" w:rsidRPr="009919EB" w:rsidRDefault="00421C57" w:rsidP="00F1440E">
            <w:pPr>
              <w:pStyle w:val="Tablerowcolumnheadingcentred"/>
            </w:pPr>
            <w:r>
              <w:t>Victoria—BCG</w:t>
            </w:r>
          </w:p>
        </w:tc>
        <w:tc>
          <w:tcPr>
            <w:tcW w:w="940" w:type="dxa"/>
            <w:tcBorders>
              <w:top w:val="nil"/>
              <w:left w:val="nil"/>
              <w:bottom w:val="dashSmallGap" w:sz="8" w:space="0" w:color="auto"/>
              <w:right w:val="nil"/>
            </w:tcBorders>
            <w:shd w:val="clear" w:color="auto" w:fill="E4E4E4"/>
          </w:tcPr>
          <w:p w:rsidR="00421C57" w:rsidRPr="009919EB" w:rsidRDefault="00421C57" w:rsidP="00F1440E">
            <w:pPr>
              <w:pStyle w:val="Tablerowcolumnheadingcentred"/>
            </w:pPr>
            <w:r>
              <w:t>KPMG</w:t>
            </w:r>
          </w:p>
        </w:tc>
        <w:tc>
          <w:tcPr>
            <w:tcW w:w="976" w:type="dxa"/>
            <w:tcBorders>
              <w:top w:val="nil"/>
              <w:left w:val="nil"/>
              <w:bottom w:val="dashSmallGap" w:sz="8" w:space="0" w:color="auto"/>
              <w:right w:val="nil"/>
            </w:tcBorders>
            <w:shd w:val="clear" w:color="auto" w:fill="E4E4E4"/>
          </w:tcPr>
          <w:p w:rsidR="00421C57" w:rsidRDefault="00421C57" w:rsidP="00F1440E">
            <w:pPr>
              <w:pStyle w:val="Tablerowcolumnheadingcentred"/>
            </w:pPr>
            <w:proofErr w:type="spellStart"/>
            <w:r w:rsidRPr="009919EB">
              <w:t>Nesta</w:t>
            </w:r>
            <w:proofErr w:type="spellEnd"/>
            <w:r w:rsidRPr="009919EB">
              <w:t xml:space="preserve"> / CIIC</w:t>
            </w:r>
          </w:p>
        </w:tc>
        <w:tc>
          <w:tcPr>
            <w:tcW w:w="976" w:type="dxa"/>
            <w:tcBorders>
              <w:top w:val="nil"/>
              <w:left w:val="nil"/>
              <w:bottom w:val="dashSmallGap" w:sz="8" w:space="0" w:color="auto"/>
              <w:right w:val="nil"/>
            </w:tcBorders>
            <w:shd w:val="clear" w:color="auto" w:fill="E4E4E4"/>
          </w:tcPr>
          <w:p w:rsidR="00421C57" w:rsidRDefault="00421C57" w:rsidP="00F1440E">
            <w:pPr>
              <w:pStyle w:val="Tablerowcolumnheadingcentred"/>
            </w:pPr>
            <w:proofErr w:type="spellStart"/>
            <w:r w:rsidRPr="009919EB">
              <w:t>Nesta</w:t>
            </w:r>
            <w:proofErr w:type="spellEnd"/>
            <w:r w:rsidRPr="009919EB">
              <w:t xml:space="preserve"> / QUT</w:t>
            </w:r>
          </w:p>
        </w:tc>
      </w:tr>
      <w:tr w:rsidR="00421C57" w:rsidTr="00421C57">
        <w:trPr>
          <w:cantSplit/>
          <w:tblHeader/>
        </w:trPr>
        <w:tc>
          <w:tcPr>
            <w:tcW w:w="1702" w:type="dxa"/>
            <w:tcBorders>
              <w:top w:val="dashSmallGap" w:sz="8" w:space="0" w:color="auto"/>
              <w:left w:val="nil"/>
              <w:bottom w:val="thickThinLargeGap" w:sz="24" w:space="0" w:color="auto"/>
              <w:right w:val="nil"/>
            </w:tcBorders>
            <w:shd w:val="clear" w:color="auto" w:fill="E4E4E4"/>
          </w:tcPr>
          <w:p w:rsidR="00421C57" w:rsidRPr="009919EB" w:rsidRDefault="00421C57" w:rsidP="00F1440E">
            <w:pPr>
              <w:pStyle w:val="Tablerowcolumnheading"/>
            </w:pPr>
            <w:r w:rsidRPr="009919EB">
              <w:t xml:space="preserve">Industry </w:t>
            </w:r>
            <w:r>
              <w:t>d</w:t>
            </w:r>
            <w:r w:rsidRPr="009919EB">
              <w:t>omain</w:t>
            </w:r>
          </w:p>
        </w:tc>
        <w:tc>
          <w:tcPr>
            <w:tcW w:w="1984" w:type="dxa"/>
            <w:tcBorders>
              <w:top w:val="dashSmallGap" w:sz="8" w:space="0" w:color="auto"/>
              <w:left w:val="nil"/>
              <w:bottom w:val="thickThinLargeGap" w:sz="24" w:space="0" w:color="auto"/>
              <w:right w:val="nil"/>
            </w:tcBorders>
            <w:shd w:val="clear" w:color="auto" w:fill="E4E4E4"/>
          </w:tcPr>
          <w:p w:rsidR="00421C57" w:rsidRPr="009919EB" w:rsidRDefault="00421C57" w:rsidP="00F1440E">
            <w:pPr>
              <w:pStyle w:val="Tablerowcolumnheading"/>
            </w:pPr>
            <w:r w:rsidRPr="009919EB">
              <w:t>Sector</w:t>
            </w:r>
            <w:r w:rsidRPr="009919EB">
              <w:br/>
              <w:t>(ANZSIC code)</w:t>
            </w:r>
          </w:p>
        </w:tc>
        <w:tc>
          <w:tcPr>
            <w:tcW w:w="1028" w:type="dxa"/>
            <w:tcBorders>
              <w:top w:val="dashSmallGap" w:sz="8" w:space="0" w:color="auto"/>
              <w:left w:val="nil"/>
              <w:bottom w:val="thickThinLargeGap" w:sz="24" w:space="0" w:color="auto"/>
              <w:right w:val="nil"/>
            </w:tcBorders>
            <w:shd w:val="clear" w:color="auto" w:fill="E4E4E4"/>
          </w:tcPr>
          <w:p w:rsidR="00421C57" w:rsidRPr="009919EB" w:rsidRDefault="00421C57" w:rsidP="00F1440E">
            <w:pPr>
              <w:pStyle w:val="Tablerowcolumnheadingcentred"/>
            </w:pPr>
            <w:r w:rsidRPr="009919EB">
              <w:t>Cultural</w:t>
            </w:r>
          </w:p>
        </w:tc>
        <w:tc>
          <w:tcPr>
            <w:tcW w:w="1028" w:type="dxa"/>
            <w:tcBorders>
              <w:top w:val="dashSmallGap" w:sz="8" w:space="0" w:color="auto"/>
              <w:left w:val="nil"/>
              <w:bottom w:val="thickThinLargeGap" w:sz="24" w:space="0" w:color="auto"/>
              <w:right w:val="nil"/>
            </w:tcBorders>
            <w:shd w:val="clear" w:color="auto" w:fill="E4E4E4"/>
          </w:tcPr>
          <w:p w:rsidR="00421C57" w:rsidRPr="009919EB" w:rsidRDefault="00421C57" w:rsidP="00F1440E">
            <w:pPr>
              <w:pStyle w:val="Tablerowcolumnheadingcentred"/>
            </w:pPr>
            <w:r w:rsidRPr="009919EB">
              <w:t>Creative</w:t>
            </w:r>
          </w:p>
        </w:tc>
        <w:tc>
          <w:tcPr>
            <w:tcW w:w="976" w:type="dxa"/>
            <w:tcBorders>
              <w:top w:val="dashSmallGap" w:sz="8" w:space="0" w:color="auto"/>
              <w:left w:val="nil"/>
              <w:bottom w:val="thickThinLargeGap" w:sz="24" w:space="0" w:color="auto"/>
              <w:right w:val="nil"/>
            </w:tcBorders>
            <w:shd w:val="clear" w:color="auto" w:fill="E4E4E4"/>
          </w:tcPr>
          <w:p w:rsidR="00421C57" w:rsidRPr="009919EB" w:rsidRDefault="00421C57" w:rsidP="00F1440E">
            <w:pPr>
              <w:pStyle w:val="Tablerowcolumnheadingcentred"/>
            </w:pPr>
            <w:r w:rsidRPr="009919EB">
              <w:t>Creative</w:t>
            </w:r>
          </w:p>
        </w:tc>
        <w:tc>
          <w:tcPr>
            <w:tcW w:w="1127" w:type="dxa"/>
            <w:tcBorders>
              <w:top w:val="dashSmallGap" w:sz="8" w:space="0" w:color="auto"/>
              <w:left w:val="nil"/>
              <w:bottom w:val="thickThinLargeGap" w:sz="24" w:space="0" w:color="auto"/>
              <w:right w:val="nil"/>
            </w:tcBorders>
            <w:shd w:val="clear" w:color="auto" w:fill="E4E4E4"/>
          </w:tcPr>
          <w:p w:rsidR="00421C57" w:rsidRPr="009919EB" w:rsidRDefault="00421C57" w:rsidP="00F1440E">
            <w:pPr>
              <w:pStyle w:val="Tablerowcolumnheadingcentred"/>
            </w:pPr>
            <w:r w:rsidRPr="009919EB">
              <w:t>C</w:t>
            </w:r>
            <w:r>
              <w:t>ultural and c</w:t>
            </w:r>
            <w:r w:rsidRPr="009919EB">
              <w:t>reative</w:t>
            </w:r>
          </w:p>
        </w:tc>
        <w:tc>
          <w:tcPr>
            <w:tcW w:w="940" w:type="dxa"/>
            <w:tcBorders>
              <w:top w:val="dashSmallGap" w:sz="8" w:space="0" w:color="auto"/>
              <w:left w:val="nil"/>
              <w:bottom w:val="thickThinLargeGap" w:sz="24" w:space="0" w:color="auto"/>
              <w:right w:val="nil"/>
            </w:tcBorders>
            <w:shd w:val="clear" w:color="auto" w:fill="E4E4E4"/>
          </w:tcPr>
          <w:p w:rsidR="00421C57" w:rsidRPr="009919EB" w:rsidRDefault="00421C57" w:rsidP="00F1440E">
            <w:pPr>
              <w:pStyle w:val="Tablerowcolumnheadingcentred"/>
            </w:pPr>
            <w:r w:rsidRPr="009919EB">
              <w:t>Cultural</w:t>
            </w:r>
          </w:p>
        </w:tc>
        <w:tc>
          <w:tcPr>
            <w:tcW w:w="976" w:type="dxa"/>
            <w:tcBorders>
              <w:top w:val="dashSmallGap" w:sz="8" w:space="0" w:color="auto"/>
              <w:left w:val="nil"/>
              <w:bottom w:val="thickThinLargeGap" w:sz="24" w:space="0" w:color="auto"/>
              <w:right w:val="nil"/>
            </w:tcBorders>
            <w:shd w:val="clear" w:color="auto" w:fill="E4E4E4"/>
          </w:tcPr>
          <w:p w:rsidR="00421C57" w:rsidRPr="009919EB" w:rsidRDefault="00421C57" w:rsidP="00F1440E">
            <w:pPr>
              <w:pStyle w:val="Tablerowcolumnheadingcentred"/>
            </w:pPr>
            <w:r w:rsidRPr="009919EB">
              <w:t>Creative</w:t>
            </w:r>
          </w:p>
        </w:tc>
        <w:tc>
          <w:tcPr>
            <w:tcW w:w="976" w:type="dxa"/>
            <w:tcBorders>
              <w:top w:val="dashSmallGap" w:sz="8" w:space="0" w:color="auto"/>
              <w:left w:val="nil"/>
              <w:bottom w:val="thickThinLargeGap" w:sz="24" w:space="0" w:color="auto"/>
              <w:right w:val="nil"/>
            </w:tcBorders>
            <w:shd w:val="clear" w:color="auto" w:fill="E4E4E4"/>
          </w:tcPr>
          <w:p w:rsidR="00421C57" w:rsidRPr="009919EB" w:rsidRDefault="00421C57" w:rsidP="00F1440E">
            <w:pPr>
              <w:pStyle w:val="Tablerowcolumnheadingcentred"/>
            </w:pPr>
            <w:r w:rsidRPr="009919EB">
              <w:t>Creative</w:t>
            </w:r>
          </w:p>
        </w:tc>
      </w:tr>
      <w:tr w:rsidR="00421C57" w:rsidTr="00421C57">
        <w:trPr>
          <w:cantSplit/>
        </w:trPr>
        <w:tc>
          <w:tcPr>
            <w:tcW w:w="1702" w:type="dxa"/>
            <w:tcBorders>
              <w:top w:val="thickThinLargeGap" w:sz="24" w:space="0" w:color="auto"/>
              <w:left w:val="nil"/>
              <w:bottom w:val="double" w:sz="4" w:space="0" w:color="auto"/>
              <w:right w:val="nil"/>
            </w:tcBorders>
          </w:tcPr>
          <w:p w:rsidR="00421C57" w:rsidRPr="00B014BD" w:rsidRDefault="00421C57" w:rsidP="001476D1">
            <w:pPr>
              <w:pStyle w:val="Tabletext"/>
            </w:pPr>
            <w:r w:rsidRPr="00B014BD">
              <w:t>Museums</w:t>
            </w:r>
          </w:p>
        </w:tc>
        <w:tc>
          <w:tcPr>
            <w:tcW w:w="1984" w:type="dxa"/>
            <w:tcBorders>
              <w:top w:val="thickThinLargeGap" w:sz="24" w:space="0" w:color="auto"/>
              <w:left w:val="nil"/>
              <w:bottom w:val="double" w:sz="4" w:space="0" w:color="auto"/>
              <w:right w:val="nil"/>
            </w:tcBorders>
            <w:shd w:val="clear" w:color="auto" w:fill="auto"/>
          </w:tcPr>
          <w:p w:rsidR="00421C57" w:rsidRPr="00B014BD" w:rsidRDefault="00421C57" w:rsidP="001476D1">
            <w:pPr>
              <w:pStyle w:val="Tabletext"/>
            </w:pPr>
            <w:r w:rsidRPr="00B014BD">
              <w:t>Museum operation (8910)</w:t>
            </w:r>
          </w:p>
        </w:tc>
        <w:tc>
          <w:tcPr>
            <w:tcW w:w="1028" w:type="dxa"/>
            <w:tcBorders>
              <w:top w:val="thickThinLargeGap" w:sz="24" w:space="0" w:color="auto"/>
              <w:left w:val="nil"/>
              <w:bottom w:val="double" w:sz="4" w:space="0" w:color="auto"/>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028" w:type="dxa"/>
            <w:tcBorders>
              <w:top w:val="thickThinLargeGap" w:sz="24" w:space="0" w:color="auto"/>
              <w:left w:val="single" w:sz="4" w:space="0" w:color="auto"/>
              <w:bottom w:val="double" w:sz="4" w:space="0" w:color="auto"/>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thickThinLargeGap" w:sz="24" w:space="0" w:color="auto"/>
              <w:left w:val="single" w:sz="4" w:space="0" w:color="auto"/>
              <w:bottom w:val="double" w:sz="4" w:space="0" w:color="auto"/>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127" w:type="dxa"/>
            <w:tcBorders>
              <w:top w:val="thickThinLargeGap" w:sz="24" w:space="0" w:color="auto"/>
              <w:left w:val="single" w:sz="4" w:space="0" w:color="auto"/>
              <w:bottom w:val="double" w:sz="4" w:space="0" w:color="auto"/>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40" w:type="dxa"/>
            <w:tcBorders>
              <w:top w:val="thickThinLargeGap" w:sz="24" w:space="0" w:color="auto"/>
              <w:left w:val="single" w:sz="4" w:space="0" w:color="auto"/>
              <w:bottom w:val="double" w:sz="4" w:space="0" w:color="auto"/>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thickThinLargeGap" w:sz="24" w:space="0" w:color="auto"/>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thickThinLargeGap" w:sz="24" w:space="0" w:color="auto"/>
              <w:left w:val="single" w:sz="4" w:space="0" w:color="auto"/>
              <w:bottom w:val="double" w:sz="4" w:space="0" w:color="auto"/>
              <w:right w:val="nil"/>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r>
      <w:tr w:rsidR="00421C57" w:rsidTr="00421C57">
        <w:trPr>
          <w:cantSplit/>
        </w:trPr>
        <w:tc>
          <w:tcPr>
            <w:tcW w:w="1702" w:type="dxa"/>
            <w:tcBorders>
              <w:top w:val="double" w:sz="4" w:space="0" w:color="auto"/>
              <w:left w:val="nil"/>
              <w:bottom w:val="double" w:sz="4" w:space="0" w:color="auto"/>
              <w:right w:val="nil"/>
            </w:tcBorders>
          </w:tcPr>
          <w:p w:rsidR="00421C57" w:rsidRPr="00B014BD" w:rsidRDefault="00421C57" w:rsidP="001476D1">
            <w:pPr>
              <w:pStyle w:val="Tabletext"/>
            </w:pPr>
            <w:r w:rsidRPr="00B014BD">
              <w:t>Environmental heritage (zoos, botanical gardens)</w:t>
            </w:r>
          </w:p>
        </w:tc>
        <w:tc>
          <w:tcPr>
            <w:tcW w:w="1984" w:type="dxa"/>
            <w:tcBorders>
              <w:top w:val="double" w:sz="4" w:space="0" w:color="auto"/>
              <w:left w:val="nil"/>
              <w:bottom w:val="double" w:sz="4" w:space="0" w:color="auto"/>
              <w:right w:val="nil"/>
            </w:tcBorders>
            <w:shd w:val="clear" w:color="auto" w:fill="auto"/>
          </w:tcPr>
          <w:p w:rsidR="00421C57" w:rsidRPr="00B014BD" w:rsidRDefault="00421C57" w:rsidP="001476D1">
            <w:pPr>
              <w:pStyle w:val="Tabletext"/>
            </w:pPr>
            <w:r w:rsidRPr="00B014BD">
              <w:t>Zoos, botanical gardens, nature reserves, conservation parks operation (8921, 8922)</w:t>
            </w:r>
          </w:p>
        </w:tc>
        <w:tc>
          <w:tcPr>
            <w:tcW w:w="1028" w:type="dxa"/>
            <w:tcBorders>
              <w:top w:val="double" w:sz="4" w:space="0" w:color="auto"/>
              <w:left w:val="nil"/>
              <w:bottom w:val="double" w:sz="4" w:space="0" w:color="auto"/>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028" w:type="dxa"/>
            <w:tcBorders>
              <w:top w:val="double" w:sz="4" w:space="0" w:color="auto"/>
              <w:left w:val="single" w:sz="4" w:space="0" w:color="auto"/>
              <w:bottom w:val="double" w:sz="4" w:space="0" w:color="auto"/>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double" w:sz="4" w:space="0" w:color="auto"/>
              <w:left w:val="single" w:sz="4" w:space="0" w:color="auto"/>
              <w:bottom w:val="double" w:sz="4" w:space="0" w:color="auto"/>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1127"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40" w:type="dxa"/>
            <w:tcBorders>
              <w:top w:val="double" w:sz="4" w:space="0" w:color="auto"/>
              <w:left w:val="single" w:sz="4" w:space="0" w:color="auto"/>
              <w:bottom w:val="double" w:sz="4" w:space="0" w:color="auto"/>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double" w:sz="4" w:space="0" w:color="auto"/>
              <w:left w:val="single" w:sz="4" w:space="0" w:color="auto"/>
              <w:bottom w:val="double" w:sz="4" w:space="0" w:color="auto"/>
              <w:right w:val="nil"/>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double" w:sz="4" w:space="0" w:color="auto"/>
              <w:left w:val="nil"/>
              <w:bottom w:val="nil"/>
              <w:right w:val="nil"/>
            </w:tcBorders>
          </w:tcPr>
          <w:p w:rsidR="00421C57" w:rsidRPr="00B014BD" w:rsidRDefault="00421C57" w:rsidP="001476D1">
            <w:pPr>
              <w:pStyle w:val="Tabletext"/>
            </w:pPr>
            <w:r w:rsidRPr="00B014BD">
              <w:t>Libraries and archives</w:t>
            </w:r>
          </w:p>
        </w:tc>
        <w:tc>
          <w:tcPr>
            <w:tcW w:w="1984" w:type="dxa"/>
            <w:tcBorders>
              <w:top w:val="double" w:sz="4" w:space="0" w:color="auto"/>
              <w:left w:val="nil"/>
              <w:bottom w:val="nil"/>
              <w:right w:val="nil"/>
            </w:tcBorders>
            <w:shd w:val="clear" w:color="auto" w:fill="auto"/>
          </w:tcPr>
          <w:p w:rsidR="00421C57" w:rsidRPr="00B014BD" w:rsidRDefault="00421C57" w:rsidP="001476D1">
            <w:pPr>
              <w:pStyle w:val="Tabletext"/>
            </w:pPr>
            <w:r w:rsidRPr="00B014BD">
              <w:t>Libraries and archives (6010)</w:t>
            </w:r>
          </w:p>
        </w:tc>
        <w:tc>
          <w:tcPr>
            <w:tcW w:w="1028" w:type="dxa"/>
            <w:tcBorders>
              <w:top w:val="double" w:sz="4" w:space="0" w:color="auto"/>
              <w:left w:val="nil"/>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028"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127"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40"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nil"/>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1476D1">
            <w:pPr>
              <w:pStyle w:val="Tabletext"/>
            </w:pPr>
            <w:r w:rsidRPr="00B014BD">
              <w:t>Literature and print media</w:t>
            </w:r>
          </w:p>
        </w:tc>
        <w:tc>
          <w:tcPr>
            <w:tcW w:w="1984" w:type="dxa"/>
            <w:tcBorders>
              <w:top w:val="nil"/>
              <w:left w:val="nil"/>
              <w:bottom w:val="nil"/>
              <w:right w:val="nil"/>
            </w:tcBorders>
            <w:shd w:val="clear" w:color="auto" w:fill="auto"/>
          </w:tcPr>
          <w:p w:rsidR="00421C57" w:rsidRPr="00B014BD" w:rsidRDefault="00421C57" w:rsidP="001476D1">
            <w:pPr>
              <w:pStyle w:val="Tabletext"/>
            </w:pPr>
            <w:r w:rsidRPr="00B014BD">
              <w:t>Printing (1611)</w:t>
            </w:r>
          </w:p>
        </w:tc>
        <w:tc>
          <w:tcPr>
            <w:tcW w:w="1028" w:type="dxa"/>
            <w:tcBorders>
              <w:top w:val="nil"/>
              <w:left w:val="nil"/>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1476D1">
            <w:pPr>
              <w:pStyle w:val="Tabletext"/>
            </w:pPr>
            <w:r w:rsidRPr="00B014BD">
              <w:t>Literature and print media</w:t>
            </w:r>
          </w:p>
        </w:tc>
        <w:tc>
          <w:tcPr>
            <w:tcW w:w="1984" w:type="dxa"/>
            <w:tcBorders>
              <w:top w:val="nil"/>
              <w:left w:val="nil"/>
              <w:bottom w:val="nil"/>
              <w:right w:val="nil"/>
            </w:tcBorders>
            <w:shd w:val="clear" w:color="auto" w:fill="auto"/>
          </w:tcPr>
          <w:p w:rsidR="00421C57" w:rsidRPr="00B014BD" w:rsidRDefault="00421C57" w:rsidP="001476D1">
            <w:pPr>
              <w:pStyle w:val="Tabletext"/>
            </w:pPr>
            <w:r w:rsidRPr="00B014BD">
              <w:t>Printing support services (1612)</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1476D1">
            <w:pPr>
              <w:pStyle w:val="Tabletext"/>
            </w:pPr>
            <w:r w:rsidRPr="00B014BD">
              <w:t>Literature and print media</w:t>
            </w:r>
          </w:p>
        </w:tc>
        <w:tc>
          <w:tcPr>
            <w:tcW w:w="1984" w:type="dxa"/>
            <w:tcBorders>
              <w:top w:val="nil"/>
              <w:left w:val="nil"/>
              <w:bottom w:val="nil"/>
              <w:right w:val="nil"/>
            </w:tcBorders>
            <w:shd w:val="clear" w:color="auto" w:fill="auto"/>
          </w:tcPr>
          <w:p w:rsidR="00421C57" w:rsidRPr="00B014BD" w:rsidRDefault="00421C57" w:rsidP="001476D1">
            <w:pPr>
              <w:pStyle w:val="Tabletext"/>
            </w:pPr>
            <w:r w:rsidRPr="00B014BD">
              <w:t>Book and magazine wholesaling (3735)</w:t>
            </w:r>
          </w:p>
        </w:tc>
        <w:tc>
          <w:tcPr>
            <w:tcW w:w="1028" w:type="dxa"/>
            <w:tcBorders>
              <w:top w:val="nil"/>
              <w:left w:val="nil"/>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1476D1">
            <w:pPr>
              <w:pStyle w:val="Tabletext"/>
            </w:pPr>
            <w:r w:rsidRPr="00B014BD">
              <w:t>Literature and print media</w:t>
            </w:r>
          </w:p>
        </w:tc>
        <w:tc>
          <w:tcPr>
            <w:tcW w:w="1984" w:type="dxa"/>
            <w:tcBorders>
              <w:top w:val="nil"/>
              <w:left w:val="nil"/>
              <w:bottom w:val="nil"/>
              <w:right w:val="nil"/>
            </w:tcBorders>
            <w:shd w:val="clear" w:color="auto" w:fill="auto"/>
          </w:tcPr>
          <w:p w:rsidR="00421C57" w:rsidRPr="00B014BD" w:rsidRDefault="00421C57" w:rsidP="001476D1">
            <w:pPr>
              <w:pStyle w:val="Tabletext"/>
            </w:pPr>
            <w:r w:rsidRPr="00B014BD">
              <w:t>Newspaper and book retailing (4244)</w:t>
            </w:r>
          </w:p>
        </w:tc>
        <w:tc>
          <w:tcPr>
            <w:tcW w:w="1028" w:type="dxa"/>
            <w:tcBorders>
              <w:top w:val="nil"/>
              <w:left w:val="nil"/>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1476D1">
            <w:pPr>
              <w:pStyle w:val="Tabletext"/>
            </w:pPr>
            <w:r w:rsidRPr="00B014BD">
              <w:t>Literature and print media</w:t>
            </w:r>
          </w:p>
        </w:tc>
        <w:tc>
          <w:tcPr>
            <w:tcW w:w="1984" w:type="dxa"/>
            <w:tcBorders>
              <w:top w:val="nil"/>
              <w:left w:val="nil"/>
              <w:bottom w:val="nil"/>
              <w:right w:val="nil"/>
            </w:tcBorders>
            <w:shd w:val="clear" w:color="auto" w:fill="auto"/>
          </w:tcPr>
          <w:p w:rsidR="00421C57" w:rsidRPr="00B014BD" w:rsidRDefault="00421C57" w:rsidP="001476D1">
            <w:pPr>
              <w:pStyle w:val="Tabletext"/>
            </w:pPr>
            <w:r w:rsidRPr="00B014BD">
              <w:t xml:space="preserve">Publishing (except internet and music publishing) </w:t>
            </w:r>
            <w:proofErr w:type="spellStart"/>
            <w:r w:rsidRPr="00B014BD">
              <w:t>nfd</w:t>
            </w:r>
            <w:proofErr w:type="spellEnd"/>
            <w:r w:rsidRPr="00B014BD">
              <w:t xml:space="preserve"> (5400)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1476D1">
            <w:pPr>
              <w:pStyle w:val="Tabletext"/>
            </w:pPr>
            <w:r w:rsidRPr="00B014BD">
              <w:t>Literature and print media</w:t>
            </w:r>
          </w:p>
        </w:tc>
        <w:tc>
          <w:tcPr>
            <w:tcW w:w="1984" w:type="dxa"/>
            <w:tcBorders>
              <w:top w:val="nil"/>
              <w:left w:val="nil"/>
              <w:bottom w:val="nil"/>
              <w:right w:val="nil"/>
            </w:tcBorders>
            <w:shd w:val="clear" w:color="auto" w:fill="auto"/>
          </w:tcPr>
          <w:p w:rsidR="00421C57" w:rsidRPr="00B014BD" w:rsidRDefault="00421C57" w:rsidP="001476D1">
            <w:pPr>
              <w:pStyle w:val="Tabletext"/>
            </w:pPr>
            <w:r w:rsidRPr="00B014BD">
              <w:t xml:space="preserve">Newspaper, periodical, book and directory publishing </w:t>
            </w:r>
            <w:proofErr w:type="spellStart"/>
            <w:r w:rsidRPr="00B014BD">
              <w:t>nfd</w:t>
            </w:r>
            <w:proofErr w:type="spellEnd"/>
            <w:r w:rsidRPr="00B014BD">
              <w:t xml:space="preserve"> (5410)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1476D1">
            <w:pPr>
              <w:pStyle w:val="Tabletext"/>
            </w:pPr>
            <w:r w:rsidRPr="00B014BD">
              <w:t>Literature and print media</w:t>
            </w:r>
          </w:p>
        </w:tc>
        <w:tc>
          <w:tcPr>
            <w:tcW w:w="1984" w:type="dxa"/>
            <w:tcBorders>
              <w:top w:val="nil"/>
              <w:left w:val="nil"/>
              <w:bottom w:val="nil"/>
              <w:right w:val="nil"/>
            </w:tcBorders>
            <w:shd w:val="clear" w:color="auto" w:fill="auto"/>
          </w:tcPr>
          <w:p w:rsidR="00421C57" w:rsidRPr="00B014BD" w:rsidRDefault="00421C57" w:rsidP="001476D1">
            <w:pPr>
              <w:pStyle w:val="Tabletext"/>
            </w:pPr>
            <w:r w:rsidRPr="00B014BD">
              <w:t>Newspaper publishing (5411)</w:t>
            </w:r>
          </w:p>
        </w:tc>
        <w:tc>
          <w:tcPr>
            <w:tcW w:w="1028" w:type="dxa"/>
            <w:tcBorders>
              <w:top w:val="nil"/>
              <w:left w:val="nil"/>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lastRenderedPageBreak/>
              <w:t>Literature and print media</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Magazine and other periodical publishing (5412)</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Literature and print media</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Book publishing (5413)</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1476D1">
            <w:pPr>
              <w:pStyle w:val="Tabletext"/>
            </w:pPr>
            <w:r w:rsidRPr="00B014BD">
              <w:t>Literature and print media</w:t>
            </w:r>
          </w:p>
        </w:tc>
        <w:tc>
          <w:tcPr>
            <w:tcW w:w="1984" w:type="dxa"/>
            <w:tcBorders>
              <w:top w:val="nil"/>
              <w:left w:val="nil"/>
              <w:bottom w:val="nil"/>
              <w:right w:val="nil"/>
            </w:tcBorders>
            <w:shd w:val="clear" w:color="auto" w:fill="auto"/>
          </w:tcPr>
          <w:p w:rsidR="00421C57" w:rsidRPr="00B014BD" w:rsidRDefault="00421C57" w:rsidP="001476D1">
            <w:pPr>
              <w:pStyle w:val="Tabletext"/>
            </w:pPr>
            <w:r w:rsidRPr="00B014BD">
              <w:t>Directory and mailing list publishing (5414)</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bookmarkStart w:id="167" w:name="_GoBack"/>
            <w:bookmarkEnd w:id="167"/>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1476D1">
            <w:pPr>
              <w:pStyle w:val="Tabletext"/>
            </w:pPr>
            <w:r w:rsidRPr="00B014BD">
              <w:t>Literature and print media</w:t>
            </w:r>
          </w:p>
        </w:tc>
        <w:tc>
          <w:tcPr>
            <w:tcW w:w="1984" w:type="dxa"/>
            <w:tcBorders>
              <w:top w:val="nil"/>
              <w:left w:val="nil"/>
              <w:bottom w:val="double" w:sz="4" w:space="0" w:color="auto"/>
              <w:right w:val="nil"/>
            </w:tcBorders>
            <w:shd w:val="clear" w:color="auto" w:fill="auto"/>
          </w:tcPr>
          <w:p w:rsidR="00421C57" w:rsidRPr="00B014BD" w:rsidRDefault="00421C57" w:rsidP="001476D1">
            <w:pPr>
              <w:pStyle w:val="Tabletext"/>
            </w:pPr>
            <w:r w:rsidRPr="00B014BD">
              <w:t>Other publishing (not software, music and internet) (5419)</w:t>
            </w:r>
          </w:p>
        </w:tc>
        <w:tc>
          <w:tcPr>
            <w:tcW w:w="1028" w:type="dxa"/>
            <w:tcBorders>
              <w:top w:val="nil"/>
              <w:left w:val="nil"/>
              <w:bottom w:val="double" w:sz="4" w:space="0" w:color="auto"/>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1028"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c>
          <w:tcPr>
            <w:tcW w:w="1127" w:type="dxa"/>
            <w:tcBorders>
              <w:top w:val="nil"/>
              <w:left w:val="single" w:sz="4" w:space="0" w:color="auto"/>
              <w:bottom w:val="double" w:sz="4" w:space="0" w:color="auto"/>
              <w:right w:val="single" w:sz="4" w:space="0" w:color="auto"/>
            </w:tcBorders>
            <w:shd w:val="clear" w:color="auto" w:fill="E4E4E4"/>
            <w:vAlign w:val="center"/>
          </w:tcPr>
          <w:p w:rsidR="00421C57" w:rsidRPr="00480AE8" w:rsidRDefault="00421C57" w:rsidP="00480AE8">
            <w:pPr>
              <w:tabs>
                <w:tab w:val="left" w:pos="795"/>
              </w:tabs>
              <w:rPr>
                <w:lang w:eastAsia="en-US"/>
              </w:rPr>
            </w:pPr>
            <w:r>
              <w:sym w:font="Wingdings" w:char="F0FC"/>
            </w:r>
          </w:p>
        </w:tc>
        <w:tc>
          <w:tcPr>
            <w:tcW w:w="940" w:type="dxa"/>
            <w:tcBorders>
              <w:top w:val="nil"/>
              <w:left w:val="single" w:sz="4" w:space="0" w:color="auto"/>
              <w:bottom w:val="double" w:sz="4" w:space="0" w:color="auto"/>
              <w:right w:val="single" w:sz="4" w:space="0" w:color="auto"/>
            </w:tcBorders>
            <w:shd w:val="clear" w:color="auto" w:fill="E4E4E4"/>
            <w:vAlign w:val="center"/>
          </w:tcPr>
          <w:p w:rsidR="00421C57" w:rsidRPr="00480AE8" w:rsidRDefault="00421C57" w:rsidP="00480AE8">
            <w:pPr>
              <w:rPr>
                <w:lang w:eastAsia="en-US"/>
              </w:rPr>
            </w:pPr>
            <w:r>
              <w:sym w:font="Wingdings" w:char="F0FC"/>
            </w:r>
          </w:p>
        </w:tc>
        <w:tc>
          <w:tcPr>
            <w:tcW w:w="976"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1476D1">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nil"/>
            </w:tcBorders>
            <w:shd w:val="clear" w:color="auto" w:fill="E4E4E4"/>
            <w:vAlign w:val="center"/>
          </w:tcPr>
          <w:p w:rsidR="00421C57" w:rsidRPr="00E910C5" w:rsidRDefault="00421C57" w:rsidP="001476D1">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double" w:sz="4" w:space="0" w:color="auto"/>
              <w:left w:val="nil"/>
              <w:bottom w:val="nil"/>
              <w:right w:val="nil"/>
            </w:tcBorders>
          </w:tcPr>
          <w:p w:rsidR="00421C57" w:rsidRPr="00B014BD" w:rsidRDefault="00421C57" w:rsidP="00480AE8">
            <w:pPr>
              <w:pStyle w:val="Tabletext"/>
            </w:pPr>
            <w:r w:rsidRPr="00B014BD">
              <w:t>Performing arts</w:t>
            </w:r>
          </w:p>
        </w:tc>
        <w:tc>
          <w:tcPr>
            <w:tcW w:w="1984" w:type="dxa"/>
            <w:tcBorders>
              <w:top w:val="double" w:sz="4" w:space="0" w:color="auto"/>
              <w:left w:val="nil"/>
              <w:bottom w:val="nil"/>
              <w:right w:val="nil"/>
            </w:tcBorders>
            <w:shd w:val="clear" w:color="auto" w:fill="auto"/>
          </w:tcPr>
          <w:p w:rsidR="00421C57" w:rsidRPr="00B014BD" w:rsidRDefault="00421C57" w:rsidP="00480AE8">
            <w:pPr>
              <w:pStyle w:val="Tabletext"/>
            </w:pPr>
            <w:r w:rsidRPr="00B014BD">
              <w:t xml:space="preserve">Creative and performing arts activities, </w:t>
            </w:r>
            <w:proofErr w:type="spellStart"/>
            <w:r w:rsidRPr="00B014BD">
              <w:t>nfd</w:t>
            </w:r>
            <w:proofErr w:type="spellEnd"/>
            <w:r w:rsidRPr="00B014BD">
              <w:t xml:space="preserve"> (9000)</w:t>
            </w:r>
          </w:p>
        </w:tc>
        <w:tc>
          <w:tcPr>
            <w:tcW w:w="1028" w:type="dxa"/>
            <w:tcBorders>
              <w:top w:val="double" w:sz="4" w:space="0" w:color="auto"/>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Performing arts</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Performing arts operation (9001)</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Performing arts</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Creative artists, musicians, writers and performers (9002)</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480AE8">
            <w:pPr>
              <w:pStyle w:val="Tabletext"/>
            </w:pPr>
            <w:r w:rsidRPr="00B014BD">
              <w:t>Performing arts</w:t>
            </w:r>
          </w:p>
        </w:tc>
        <w:tc>
          <w:tcPr>
            <w:tcW w:w="1984" w:type="dxa"/>
            <w:tcBorders>
              <w:top w:val="nil"/>
              <w:left w:val="nil"/>
              <w:bottom w:val="double" w:sz="4" w:space="0" w:color="auto"/>
              <w:right w:val="nil"/>
            </w:tcBorders>
            <w:shd w:val="clear" w:color="auto" w:fill="auto"/>
          </w:tcPr>
          <w:p w:rsidR="00421C57" w:rsidRPr="00B014BD" w:rsidRDefault="00421C57" w:rsidP="00480AE8">
            <w:pPr>
              <w:pStyle w:val="Tabletext"/>
            </w:pPr>
            <w:r w:rsidRPr="00B014BD">
              <w:t>Performing arts venue operation (9003)</w:t>
            </w:r>
          </w:p>
        </w:tc>
        <w:tc>
          <w:tcPr>
            <w:tcW w:w="1028" w:type="dxa"/>
            <w:tcBorders>
              <w:top w:val="nil"/>
              <w:left w:val="nil"/>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double" w:sz="4" w:space="0" w:color="auto"/>
              <w:left w:val="nil"/>
              <w:bottom w:val="nil"/>
              <w:right w:val="nil"/>
            </w:tcBorders>
          </w:tcPr>
          <w:p w:rsidR="00421C57" w:rsidRPr="00B014BD" w:rsidRDefault="00421C57" w:rsidP="00480AE8">
            <w:pPr>
              <w:pStyle w:val="Tabletext"/>
            </w:pPr>
            <w:r w:rsidRPr="00B014BD">
              <w:t>Architecture</w:t>
            </w:r>
          </w:p>
        </w:tc>
        <w:tc>
          <w:tcPr>
            <w:tcW w:w="1984" w:type="dxa"/>
            <w:tcBorders>
              <w:top w:val="double" w:sz="4" w:space="0" w:color="auto"/>
              <w:left w:val="nil"/>
              <w:bottom w:val="nil"/>
              <w:right w:val="nil"/>
            </w:tcBorders>
            <w:shd w:val="clear" w:color="auto" w:fill="auto"/>
          </w:tcPr>
          <w:p w:rsidR="00421C57" w:rsidRPr="00B014BD" w:rsidRDefault="00421C57" w:rsidP="00480AE8">
            <w:pPr>
              <w:pStyle w:val="Tabletext"/>
            </w:pPr>
            <w:r w:rsidRPr="00B014BD">
              <w:t>Architectural services (6921)</w:t>
            </w:r>
          </w:p>
        </w:tc>
        <w:tc>
          <w:tcPr>
            <w:tcW w:w="1028" w:type="dxa"/>
            <w:tcBorders>
              <w:top w:val="double" w:sz="4" w:space="0" w:color="auto"/>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480AE8">
            <w:pPr>
              <w:pStyle w:val="Tabletext"/>
            </w:pPr>
            <w:r w:rsidRPr="00B014BD">
              <w:t>Advertising</w:t>
            </w:r>
          </w:p>
        </w:tc>
        <w:tc>
          <w:tcPr>
            <w:tcW w:w="1984" w:type="dxa"/>
            <w:tcBorders>
              <w:top w:val="nil"/>
              <w:left w:val="nil"/>
              <w:bottom w:val="double" w:sz="4" w:space="0" w:color="auto"/>
              <w:right w:val="nil"/>
            </w:tcBorders>
            <w:shd w:val="clear" w:color="auto" w:fill="auto"/>
          </w:tcPr>
          <w:p w:rsidR="00421C57" w:rsidRPr="00B014BD" w:rsidRDefault="00421C57" w:rsidP="00480AE8">
            <w:pPr>
              <w:pStyle w:val="Tabletext"/>
            </w:pPr>
            <w:r w:rsidRPr="00B014BD">
              <w:t>Advertising services (6940)</w:t>
            </w:r>
          </w:p>
        </w:tc>
        <w:tc>
          <w:tcPr>
            <w:tcW w:w="1028" w:type="dxa"/>
            <w:tcBorders>
              <w:top w:val="nil"/>
              <w:left w:val="nil"/>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double" w:sz="4" w:space="0" w:color="auto"/>
              <w:left w:val="nil"/>
              <w:bottom w:val="nil"/>
              <w:right w:val="nil"/>
            </w:tcBorders>
          </w:tcPr>
          <w:p w:rsidR="00421C57" w:rsidRPr="00B014BD" w:rsidRDefault="00421C57" w:rsidP="00480AE8">
            <w:pPr>
              <w:pStyle w:val="Tabletext"/>
            </w:pPr>
            <w:r w:rsidRPr="00B014BD">
              <w:t>Design</w:t>
            </w:r>
          </w:p>
        </w:tc>
        <w:tc>
          <w:tcPr>
            <w:tcW w:w="1984" w:type="dxa"/>
            <w:tcBorders>
              <w:top w:val="double" w:sz="4" w:space="0" w:color="auto"/>
              <w:left w:val="nil"/>
              <w:bottom w:val="nil"/>
              <w:right w:val="nil"/>
            </w:tcBorders>
            <w:shd w:val="clear" w:color="auto" w:fill="auto"/>
          </w:tcPr>
          <w:p w:rsidR="00421C57" w:rsidRPr="00B014BD" w:rsidRDefault="00421C57" w:rsidP="00480AE8">
            <w:pPr>
              <w:pStyle w:val="Tabletext"/>
            </w:pPr>
            <w:r w:rsidRPr="00B014BD">
              <w:t>Other specialised design services (6924)</w:t>
            </w:r>
          </w:p>
        </w:tc>
        <w:tc>
          <w:tcPr>
            <w:tcW w:w="1028" w:type="dxa"/>
            <w:tcBorders>
              <w:top w:val="double" w:sz="4" w:space="0" w:color="auto"/>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double" w:sz="4" w:space="0" w:color="auto"/>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480AE8">
            <w:pPr>
              <w:pStyle w:val="Tabletext"/>
            </w:pPr>
            <w:r w:rsidRPr="00B014BD">
              <w:t>Design</w:t>
            </w:r>
          </w:p>
        </w:tc>
        <w:tc>
          <w:tcPr>
            <w:tcW w:w="1984" w:type="dxa"/>
            <w:tcBorders>
              <w:top w:val="nil"/>
              <w:left w:val="nil"/>
              <w:bottom w:val="double" w:sz="4" w:space="0" w:color="auto"/>
              <w:right w:val="nil"/>
            </w:tcBorders>
            <w:shd w:val="clear" w:color="auto" w:fill="auto"/>
          </w:tcPr>
          <w:p w:rsidR="00421C57" w:rsidRPr="00B014BD" w:rsidRDefault="00421C57" w:rsidP="00480AE8">
            <w:pPr>
              <w:pStyle w:val="Tabletext"/>
            </w:pPr>
            <w:r w:rsidRPr="00B014BD">
              <w:t>Computer system design and related services (7000)</w:t>
            </w:r>
          </w:p>
        </w:tc>
        <w:tc>
          <w:tcPr>
            <w:tcW w:w="1028" w:type="dxa"/>
            <w:tcBorders>
              <w:top w:val="nil"/>
              <w:left w:val="nil"/>
              <w:bottom w:val="double" w:sz="4" w:space="0" w:color="auto"/>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double" w:sz="4" w:space="0" w:color="auto"/>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 xml:space="preserve">Publishing (except internet &amp; music publishing, </w:t>
            </w:r>
            <w:proofErr w:type="spellStart"/>
            <w:r w:rsidRPr="00B014BD">
              <w:t>nfd</w:t>
            </w:r>
            <w:proofErr w:type="spellEnd"/>
            <w:r w:rsidRPr="00B014BD">
              <w:t xml:space="preserve"> (5400)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lastRenderedPageBreak/>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 xml:space="preserve">Newspaper, periodical, book and directory publishing, </w:t>
            </w:r>
            <w:proofErr w:type="spellStart"/>
            <w:r w:rsidRPr="00B014BD">
              <w:t>nfd</w:t>
            </w:r>
            <w:proofErr w:type="spellEnd"/>
            <w:r w:rsidRPr="00B014BD">
              <w:t xml:space="preserve"> (5410)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Software publishing (5420)</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 xml:space="preserve">Motion picture and sound recording, </w:t>
            </w:r>
            <w:proofErr w:type="spellStart"/>
            <w:r w:rsidRPr="00B014BD">
              <w:t>nfd</w:t>
            </w:r>
            <w:proofErr w:type="spellEnd"/>
            <w:r w:rsidRPr="00B014BD">
              <w:t xml:space="preserve"> (5500)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 xml:space="preserve">Motion picture and video activities, </w:t>
            </w:r>
            <w:proofErr w:type="spellStart"/>
            <w:r w:rsidRPr="00B014BD">
              <w:t>nfd</w:t>
            </w:r>
            <w:proofErr w:type="spellEnd"/>
            <w:r w:rsidRPr="00B014BD">
              <w:t xml:space="preserve"> (5510)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Motion picture and video production (5511)</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Motion picture and video distribution (5512)</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Motion picture exhibition (5513)</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Post production services and other motion picture and video activities (5514)</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 xml:space="preserve">Broadcasting (except internet), </w:t>
            </w:r>
            <w:proofErr w:type="spellStart"/>
            <w:r w:rsidRPr="00B014BD">
              <w:t>nfd</w:t>
            </w:r>
            <w:proofErr w:type="spellEnd"/>
            <w:r w:rsidRPr="00B014BD">
              <w:t xml:space="preserve"> (5600)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Radio broadcasting (5610)</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lastRenderedPageBreak/>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 xml:space="preserve">Television broadcasting, </w:t>
            </w:r>
            <w:proofErr w:type="spellStart"/>
            <w:r w:rsidRPr="00B014BD">
              <w:t>nfd</w:t>
            </w:r>
            <w:proofErr w:type="spellEnd"/>
            <w:r w:rsidRPr="00B014BD">
              <w:t xml:space="preserve"> (5620)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Free-to-air television broadcasting (5621)</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Cable and other subscription broadcasting (5622)</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Internet publishing and broadcasting (5700)</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Internet service providers, web search portals, and data processing services (5900)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Internet service providers and web search portals (5910)</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Data processing and web hosting services (5921)</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Video and other electronic media rental and hiring (6632)</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480AE8">
            <w:pPr>
              <w:pStyle w:val="Tabletext"/>
            </w:pPr>
            <w:r w:rsidRPr="00B014BD">
              <w:t>Broadcasting, electronic or digital media and film</w:t>
            </w:r>
          </w:p>
        </w:tc>
        <w:tc>
          <w:tcPr>
            <w:tcW w:w="1984" w:type="dxa"/>
            <w:tcBorders>
              <w:top w:val="nil"/>
              <w:left w:val="nil"/>
              <w:bottom w:val="double" w:sz="4" w:space="0" w:color="auto"/>
              <w:right w:val="nil"/>
            </w:tcBorders>
            <w:shd w:val="clear" w:color="auto" w:fill="auto"/>
          </w:tcPr>
          <w:p w:rsidR="00421C57" w:rsidRPr="00B014BD" w:rsidRDefault="00421C57" w:rsidP="00480AE8">
            <w:pPr>
              <w:pStyle w:val="Tabletext"/>
            </w:pPr>
            <w:r w:rsidRPr="00B014BD">
              <w:t xml:space="preserve">Information media and telecommunications, </w:t>
            </w:r>
            <w:proofErr w:type="spellStart"/>
            <w:r w:rsidRPr="00B014BD">
              <w:t>nfd</w:t>
            </w:r>
            <w:proofErr w:type="spellEnd"/>
            <w:r w:rsidRPr="00B014BD">
              <w:t xml:space="preserve"> (J000)</w:t>
            </w:r>
          </w:p>
        </w:tc>
        <w:tc>
          <w:tcPr>
            <w:tcW w:w="1028" w:type="dxa"/>
            <w:tcBorders>
              <w:top w:val="nil"/>
              <w:left w:val="nil"/>
              <w:bottom w:val="double" w:sz="4" w:space="0" w:color="auto"/>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double" w:sz="4" w:space="0" w:color="auto"/>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double" w:sz="4" w:space="0" w:color="auto"/>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double" w:sz="4" w:space="0" w:color="auto"/>
              <w:left w:val="nil"/>
              <w:bottom w:val="nil"/>
              <w:right w:val="nil"/>
            </w:tcBorders>
          </w:tcPr>
          <w:p w:rsidR="00421C57" w:rsidRPr="00B014BD" w:rsidRDefault="00421C57" w:rsidP="00480AE8">
            <w:pPr>
              <w:pStyle w:val="Tabletext"/>
            </w:pPr>
            <w:r w:rsidRPr="00B014BD">
              <w:t>Music composition and publishing</w:t>
            </w:r>
          </w:p>
        </w:tc>
        <w:tc>
          <w:tcPr>
            <w:tcW w:w="1984" w:type="dxa"/>
            <w:tcBorders>
              <w:top w:val="double" w:sz="4" w:space="0" w:color="auto"/>
              <w:left w:val="nil"/>
              <w:bottom w:val="nil"/>
              <w:right w:val="nil"/>
            </w:tcBorders>
            <w:shd w:val="clear" w:color="auto" w:fill="auto"/>
          </w:tcPr>
          <w:p w:rsidR="00421C57" w:rsidRPr="00B014BD" w:rsidRDefault="00421C57" w:rsidP="00480AE8">
            <w:pPr>
              <w:pStyle w:val="Tabletext"/>
            </w:pPr>
            <w:r w:rsidRPr="00B014BD">
              <w:t>Sound recording and music publishing (5520)</w:t>
            </w:r>
          </w:p>
        </w:tc>
        <w:tc>
          <w:tcPr>
            <w:tcW w:w="1028" w:type="dxa"/>
            <w:tcBorders>
              <w:top w:val="double" w:sz="4" w:space="0" w:color="auto"/>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double" w:sz="4" w:space="0" w:color="auto"/>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double" w:sz="4" w:space="0" w:color="auto"/>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lastRenderedPageBreak/>
              <w:t xml:space="preserve">Music composition and </w:t>
            </w:r>
            <w:proofErr w:type="spellStart"/>
            <w:r w:rsidRPr="00B014BD">
              <w:t>publishin</w:t>
            </w:r>
            <w:proofErr w:type="spellEnd"/>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Music publishing (5521)</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480AE8">
            <w:pPr>
              <w:pStyle w:val="Tabletext"/>
            </w:pPr>
            <w:r w:rsidRPr="00B014BD">
              <w:t xml:space="preserve">Music composition and </w:t>
            </w:r>
            <w:proofErr w:type="spellStart"/>
            <w:r w:rsidRPr="00B014BD">
              <w:t>publishin</w:t>
            </w:r>
            <w:proofErr w:type="spellEnd"/>
          </w:p>
        </w:tc>
        <w:tc>
          <w:tcPr>
            <w:tcW w:w="1984" w:type="dxa"/>
            <w:tcBorders>
              <w:top w:val="nil"/>
              <w:left w:val="nil"/>
              <w:bottom w:val="double" w:sz="4" w:space="0" w:color="auto"/>
              <w:right w:val="nil"/>
            </w:tcBorders>
            <w:shd w:val="clear" w:color="auto" w:fill="auto"/>
          </w:tcPr>
          <w:p w:rsidR="00421C57" w:rsidRPr="00B014BD" w:rsidRDefault="00421C57" w:rsidP="00480AE8">
            <w:pPr>
              <w:pStyle w:val="Tabletext"/>
            </w:pPr>
            <w:r w:rsidRPr="00B014BD">
              <w:t>Music and other sound recording activities (5522)</w:t>
            </w:r>
          </w:p>
        </w:tc>
        <w:tc>
          <w:tcPr>
            <w:tcW w:w="1028" w:type="dxa"/>
            <w:tcBorders>
              <w:top w:val="nil"/>
              <w:left w:val="nil"/>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double" w:sz="4" w:space="0" w:color="auto"/>
              <w:left w:val="nil"/>
              <w:bottom w:val="nil"/>
              <w:right w:val="nil"/>
            </w:tcBorders>
          </w:tcPr>
          <w:p w:rsidR="00421C57" w:rsidRPr="00B014BD" w:rsidRDefault="00421C57" w:rsidP="00480AE8">
            <w:pPr>
              <w:pStyle w:val="Tabletext"/>
            </w:pPr>
            <w:r w:rsidRPr="00B014BD">
              <w:t>Visual arts and crafts</w:t>
            </w:r>
          </w:p>
        </w:tc>
        <w:tc>
          <w:tcPr>
            <w:tcW w:w="1984" w:type="dxa"/>
            <w:tcBorders>
              <w:top w:val="double" w:sz="4" w:space="0" w:color="auto"/>
              <w:left w:val="nil"/>
              <w:bottom w:val="nil"/>
              <w:right w:val="nil"/>
            </w:tcBorders>
            <w:shd w:val="clear" w:color="auto" w:fill="auto"/>
          </w:tcPr>
          <w:p w:rsidR="00421C57" w:rsidRPr="00B014BD" w:rsidRDefault="00421C57" w:rsidP="00480AE8">
            <w:pPr>
              <w:pStyle w:val="Tabletext"/>
            </w:pPr>
            <w:r w:rsidRPr="00B014BD">
              <w:t>Jewellery and silverware manufacturing (2591)</w:t>
            </w:r>
          </w:p>
        </w:tc>
        <w:tc>
          <w:tcPr>
            <w:tcW w:w="1028" w:type="dxa"/>
            <w:tcBorders>
              <w:top w:val="double" w:sz="4" w:space="0" w:color="auto"/>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Visual arts and crafts</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Jewellery and watch wholesaling (3732)</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Visual arts and crafts</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Watch and jewellery retailing (4253)</w:t>
            </w:r>
          </w:p>
        </w:tc>
        <w:tc>
          <w:tcPr>
            <w:tcW w:w="1028" w:type="dxa"/>
            <w:tcBorders>
              <w:top w:val="nil"/>
              <w:left w:val="nil"/>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480AE8">
            <w:pPr>
              <w:pStyle w:val="Tabletext"/>
            </w:pPr>
            <w:r w:rsidRPr="00B014BD">
              <w:t>Visual arts and crafts</w:t>
            </w:r>
          </w:p>
        </w:tc>
        <w:tc>
          <w:tcPr>
            <w:tcW w:w="1984" w:type="dxa"/>
            <w:tcBorders>
              <w:top w:val="nil"/>
              <w:left w:val="nil"/>
              <w:bottom w:val="double" w:sz="4" w:space="0" w:color="auto"/>
              <w:right w:val="nil"/>
            </w:tcBorders>
            <w:shd w:val="clear" w:color="auto" w:fill="auto"/>
          </w:tcPr>
          <w:p w:rsidR="00421C57" w:rsidRPr="00B014BD" w:rsidRDefault="00421C57" w:rsidP="00480AE8">
            <w:pPr>
              <w:pStyle w:val="Tabletext"/>
            </w:pPr>
            <w:r w:rsidRPr="00B014BD">
              <w:t>Professional photographic services (6991)</w:t>
            </w:r>
          </w:p>
        </w:tc>
        <w:tc>
          <w:tcPr>
            <w:tcW w:w="1028" w:type="dxa"/>
            <w:tcBorders>
              <w:top w:val="nil"/>
              <w:left w:val="nil"/>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028"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nil"/>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double" w:sz="4" w:space="0" w:color="auto"/>
              <w:left w:val="nil"/>
              <w:bottom w:val="nil"/>
              <w:right w:val="nil"/>
            </w:tcBorders>
          </w:tcPr>
          <w:p w:rsidR="00421C57" w:rsidRPr="00B014BD" w:rsidRDefault="00421C57" w:rsidP="00480AE8">
            <w:pPr>
              <w:pStyle w:val="Tabletext"/>
            </w:pPr>
            <w:r w:rsidRPr="00B014BD">
              <w:t>Fashion</w:t>
            </w:r>
          </w:p>
        </w:tc>
        <w:tc>
          <w:tcPr>
            <w:tcW w:w="1984" w:type="dxa"/>
            <w:tcBorders>
              <w:top w:val="double" w:sz="4" w:space="0" w:color="auto"/>
              <w:left w:val="nil"/>
              <w:bottom w:val="nil"/>
              <w:right w:val="nil"/>
            </w:tcBorders>
            <w:shd w:val="clear" w:color="auto" w:fill="auto"/>
          </w:tcPr>
          <w:p w:rsidR="00421C57" w:rsidRPr="00B014BD" w:rsidRDefault="00421C57" w:rsidP="00480AE8">
            <w:pPr>
              <w:pStyle w:val="Tabletext"/>
            </w:pPr>
            <w:r w:rsidRPr="00B014BD">
              <w:t>Clothing manufacture (1351)</w:t>
            </w:r>
          </w:p>
        </w:tc>
        <w:tc>
          <w:tcPr>
            <w:tcW w:w="1028" w:type="dxa"/>
            <w:tcBorders>
              <w:top w:val="double" w:sz="4" w:space="0" w:color="auto"/>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1127"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double" w:sz="4" w:space="0" w:color="auto"/>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Fashion</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Footwear manufacture (1352)</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40"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nil"/>
              <w:right w:val="nil"/>
            </w:tcBorders>
          </w:tcPr>
          <w:p w:rsidR="00421C57" w:rsidRPr="00B014BD" w:rsidRDefault="00421C57" w:rsidP="00480AE8">
            <w:pPr>
              <w:pStyle w:val="Tabletext"/>
            </w:pPr>
            <w:r w:rsidRPr="00B014BD">
              <w:t>Fashion</w:t>
            </w:r>
          </w:p>
        </w:tc>
        <w:tc>
          <w:tcPr>
            <w:tcW w:w="1984" w:type="dxa"/>
            <w:tcBorders>
              <w:top w:val="nil"/>
              <w:left w:val="nil"/>
              <w:bottom w:val="nil"/>
              <w:right w:val="nil"/>
            </w:tcBorders>
            <w:shd w:val="clear" w:color="auto" w:fill="auto"/>
          </w:tcPr>
          <w:p w:rsidR="00421C57" w:rsidRPr="00B014BD" w:rsidRDefault="00421C57" w:rsidP="00480AE8">
            <w:pPr>
              <w:pStyle w:val="Tabletext"/>
            </w:pPr>
            <w:r w:rsidRPr="00B014BD">
              <w:t>Clothing and footwear wholesaling (3712)</w:t>
            </w:r>
          </w:p>
        </w:tc>
        <w:tc>
          <w:tcPr>
            <w:tcW w:w="1028" w:type="dxa"/>
            <w:tcBorders>
              <w:top w:val="nil"/>
              <w:left w:val="nil"/>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nil"/>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nil"/>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nil"/>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480AE8">
            <w:pPr>
              <w:pStyle w:val="Tabletext"/>
            </w:pPr>
            <w:r w:rsidRPr="00B014BD">
              <w:t>Fashion</w:t>
            </w:r>
          </w:p>
        </w:tc>
        <w:tc>
          <w:tcPr>
            <w:tcW w:w="1984" w:type="dxa"/>
            <w:tcBorders>
              <w:top w:val="nil"/>
              <w:left w:val="nil"/>
              <w:bottom w:val="double" w:sz="4" w:space="0" w:color="auto"/>
              <w:right w:val="nil"/>
            </w:tcBorders>
            <w:shd w:val="clear" w:color="auto" w:fill="auto"/>
          </w:tcPr>
          <w:p w:rsidR="00421C57" w:rsidRPr="00B014BD" w:rsidRDefault="00421C57" w:rsidP="00480AE8">
            <w:pPr>
              <w:pStyle w:val="Tabletext"/>
            </w:pPr>
            <w:r w:rsidRPr="00B014BD">
              <w:t>Clothing and footwear retailing (4251, 4252)</w:t>
            </w:r>
          </w:p>
        </w:tc>
        <w:tc>
          <w:tcPr>
            <w:tcW w:w="1028" w:type="dxa"/>
            <w:tcBorders>
              <w:top w:val="nil"/>
              <w:left w:val="nil"/>
              <w:bottom w:val="double" w:sz="4" w:space="0" w:color="auto"/>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1028"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vAlign w:val="center"/>
          </w:tcPr>
          <w:p w:rsidR="00421C57" w:rsidRPr="00E910C5" w:rsidRDefault="00421C57" w:rsidP="00480AE8">
            <w:pPr>
              <w:pStyle w:val="Tabletextcentred"/>
              <w:rPr>
                <w:rFonts w:asciiTheme="majorHAnsi" w:hAnsiTheme="majorHAnsi"/>
                <w:sz w:val="18"/>
                <w:szCs w:val="18"/>
              </w:rPr>
            </w:pPr>
          </w:p>
        </w:tc>
        <w:tc>
          <w:tcPr>
            <w:tcW w:w="1127"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40"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480AE8">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nil"/>
            </w:tcBorders>
            <w:shd w:val="clear" w:color="auto" w:fill="FFFFFF" w:themeFill="background1"/>
            <w:vAlign w:val="center"/>
          </w:tcPr>
          <w:p w:rsidR="00421C57" w:rsidRPr="00E910C5" w:rsidRDefault="00421C57" w:rsidP="00480AE8">
            <w:pPr>
              <w:pStyle w:val="Tabletextcentred"/>
              <w:rPr>
                <w:rFonts w:asciiTheme="majorHAnsi" w:hAnsiTheme="majorHAnsi"/>
                <w:sz w:val="18"/>
                <w:szCs w:val="18"/>
              </w:rPr>
            </w:pPr>
          </w:p>
        </w:tc>
      </w:tr>
      <w:tr w:rsidR="00421C57" w:rsidTr="00421C57">
        <w:trPr>
          <w:cantSplit/>
        </w:trPr>
        <w:tc>
          <w:tcPr>
            <w:tcW w:w="1702" w:type="dxa"/>
            <w:tcBorders>
              <w:top w:val="double" w:sz="4" w:space="0" w:color="auto"/>
              <w:left w:val="nil"/>
              <w:bottom w:val="single" w:sz="12" w:space="0" w:color="auto"/>
              <w:right w:val="nil"/>
            </w:tcBorders>
          </w:tcPr>
          <w:p w:rsidR="00421C57" w:rsidRPr="00B014BD" w:rsidRDefault="00421C57" w:rsidP="00661802">
            <w:pPr>
              <w:pStyle w:val="Tabletext"/>
            </w:pPr>
            <w:r w:rsidRPr="00B014BD">
              <w:t>Other culture goods manufacturing and sales</w:t>
            </w:r>
          </w:p>
        </w:tc>
        <w:tc>
          <w:tcPr>
            <w:tcW w:w="1984" w:type="dxa"/>
            <w:tcBorders>
              <w:top w:val="double" w:sz="4" w:space="0" w:color="auto"/>
              <w:left w:val="nil"/>
              <w:bottom w:val="single" w:sz="12" w:space="0" w:color="auto"/>
              <w:right w:val="nil"/>
            </w:tcBorders>
            <w:shd w:val="clear" w:color="auto" w:fill="auto"/>
          </w:tcPr>
          <w:p w:rsidR="00421C57" w:rsidRPr="00B014BD" w:rsidRDefault="00421C57" w:rsidP="00661802">
            <w:pPr>
              <w:pStyle w:val="Tabletext"/>
            </w:pPr>
            <w:r w:rsidRPr="00B014BD">
              <w:t>Entertainment media retailing (4242)</w:t>
            </w:r>
          </w:p>
        </w:tc>
        <w:tc>
          <w:tcPr>
            <w:tcW w:w="1028" w:type="dxa"/>
            <w:tcBorders>
              <w:top w:val="double" w:sz="4" w:space="0" w:color="auto"/>
              <w:left w:val="nil"/>
              <w:bottom w:val="single" w:sz="12" w:space="0" w:color="auto"/>
              <w:right w:val="single" w:sz="4" w:space="0" w:color="auto"/>
            </w:tcBorders>
            <w:shd w:val="clear" w:color="auto" w:fill="E4E4E4"/>
            <w:vAlign w:val="center"/>
          </w:tcPr>
          <w:p w:rsidR="00421C57" w:rsidRPr="00E910C5" w:rsidRDefault="00421C57" w:rsidP="00661802">
            <w:pPr>
              <w:pStyle w:val="Tabletextcentred"/>
              <w:rPr>
                <w:rFonts w:asciiTheme="majorHAnsi" w:hAnsiTheme="majorHAnsi"/>
                <w:sz w:val="18"/>
                <w:szCs w:val="18"/>
              </w:rPr>
            </w:pPr>
            <w:r>
              <w:sym w:font="Wingdings" w:char="F0FC"/>
            </w:r>
          </w:p>
        </w:tc>
        <w:tc>
          <w:tcPr>
            <w:tcW w:w="1028" w:type="dxa"/>
            <w:tcBorders>
              <w:top w:val="double" w:sz="4" w:space="0" w:color="auto"/>
              <w:left w:val="single" w:sz="4" w:space="0" w:color="auto"/>
              <w:bottom w:val="single" w:sz="12" w:space="0" w:color="auto"/>
              <w:right w:val="single" w:sz="4" w:space="0" w:color="auto"/>
            </w:tcBorders>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double" w:sz="4" w:space="0" w:color="auto"/>
              <w:left w:val="single" w:sz="4" w:space="0" w:color="auto"/>
              <w:bottom w:val="single" w:sz="12" w:space="0" w:color="auto"/>
              <w:right w:val="single" w:sz="4" w:space="0" w:color="auto"/>
            </w:tcBorders>
            <w:vAlign w:val="center"/>
          </w:tcPr>
          <w:p w:rsidR="00421C57" w:rsidRPr="00E910C5" w:rsidRDefault="00421C57" w:rsidP="00661802">
            <w:pPr>
              <w:pStyle w:val="Tabletextcentred"/>
              <w:rPr>
                <w:rFonts w:asciiTheme="majorHAnsi" w:hAnsiTheme="majorHAnsi"/>
                <w:sz w:val="18"/>
                <w:szCs w:val="18"/>
              </w:rPr>
            </w:pPr>
          </w:p>
        </w:tc>
        <w:tc>
          <w:tcPr>
            <w:tcW w:w="1127"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40" w:type="dxa"/>
            <w:tcBorders>
              <w:top w:val="double" w:sz="4" w:space="0" w:color="auto"/>
              <w:left w:val="single" w:sz="4" w:space="0" w:color="auto"/>
              <w:bottom w:val="single" w:sz="12" w:space="0" w:color="auto"/>
              <w:right w:val="single" w:sz="4" w:space="0" w:color="auto"/>
            </w:tcBorders>
            <w:shd w:val="clear" w:color="auto" w:fill="E4E4E4"/>
            <w:vAlign w:val="center"/>
          </w:tcPr>
          <w:p w:rsidR="00421C57" w:rsidRPr="00E910C5" w:rsidRDefault="00421C57" w:rsidP="00661802">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double" w:sz="4" w:space="0" w:color="auto"/>
              <w:left w:val="single" w:sz="4" w:space="0" w:color="auto"/>
              <w:bottom w:val="single" w:sz="12" w:space="0" w:color="auto"/>
              <w:right w:val="nil"/>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r>
      <w:tr w:rsidR="00421C57" w:rsidTr="00421C57">
        <w:trPr>
          <w:cantSplit/>
        </w:trPr>
        <w:tc>
          <w:tcPr>
            <w:tcW w:w="1702" w:type="dxa"/>
            <w:tcBorders>
              <w:top w:val="single" w:sz="12" w:space="0" w:color="auto"/>
              <w:left w:val="nil"/>
              <w:bottom w:val="nil"/>
              <w:right w:val="nil"/>
            </w:tcBorders>
          </w:tcPr>
          <w:p w:rsidR="00421C57" w:rsidRPr="00B014BD" w:rsidRDefault="00421C57" w:rsidP="000B5CFC">
            <w:pPr>
              <w:pStyle w:val="Tabletext"/>
              <w:keepNext/>
            </w:pPr>
            <w:r w:rsidRPr="00B014BD">
              <w:lastRenderedPageBreak/>
              <w:t>Supporting activities</w:t>
            </w:r>
            <w:r>
              <w:t>—</w:t>
            </w:r>
            <w:r w:rsidRPr="00B014BD">
              <w:t>arts education</w:t>
            </w:r>
          </w:p>
        </w:tc>
        <w:tc>
          <w:tcPr>
            <w:tcW w:w="1984" w:type="dxa"/>
            <w:tcBorders>
              <w:top w:val="single" w:sz="12" w:space="0" w:color="auto"/>
              <w:left w:val="nil"/>
              <w:bottom w:val="nil"/>
              <w:right w:val="nil"/>
            </w:tcBorders>
            <w:shd w:val="clear" w:color="auto" w:fill="auto"/>
          </w:tcPr>
          <w:p w:rsidR="00421C57" w:rsidRPr="00B014BD" w:rsidRDefault="00421C57" w:rsidP="000B5CFC">
            <w:pPr>
              <w:pStyle w:val="Tabletext"/>
              <w:keepNext/>
            </w:pPr>
            <w:r w:rsidRPr="00B014BD">
              <w:t>Arts education (8212)</w:t>
            </w:r>
          </w:p>
        </w:tc>
        <w:tc>
          <w:tcPr>
            <w:tcW w:w="1028" w:type="dxa"/>
            <w:tcBorders>
              <w:top w:val="single" w:sz="12" w:space="0" w:color="auto"/>
              <w:left w:val="nil"/>
              <w:bottom w:val="nil"/>
              <w:right w:val="single" w:sz="4" w:space="0" w:color="auto"/>
            </w:tcBorders>
            <w:shd w:val="clear" w:color="auto" w:fill="E4E4E4"/>
            <w:vAlign w:val="center"/>
          </w:tcPr>
          <w:p w:rsidR="00421C57" w:rsidRPr="00E910C5" w:rsidRDefault="00421C57" w:rsidP="000B5CFC">
            <w:pPr>
              <w:pStyle w:val="Tabletextcentred"/>
              <w:keepNext/>
              <w:rPr>
                <w:rFonts w:asciiTheme="majorHAnsi" w:hAnsiTheme="majorHAnsi"/>
                <w:sz w:val="18"/>
                <w:szCs w:val="18"/>
              </w:rPr>
            </w:pPr>
            <w:r>
              <w:sym w:font="Wingdings" w:char="F0FC"/>
            </w:r>
          </w:p>
        </w:tc>
        <w:tc>
          <w:tcPr>
            <w:tcW w:w="1028" w:type="dxa"/>
            <w:tcBorders>
              <w:top w:val="single" w:sz="12" w:space="0" w:color="auto"/>
              <w:left w:val="single" w:sz="4" w:space="0" w:color="auto"/>
              <w:bottom w:val="nil"/>
              <w:right w:val="single" w:sz="4" w:space="0" w:color="auto"/>
            </w:tcBorders>
            <w:vAlign w:val="center"/>
          </w:tcPr>
          <w:p w:rsidR="00421C57" w:rsidRPr="00E910C5" w:rsidRDefault="00421C57" w:rsidP="000B5CFC">
            <w:pPr>
              <w:pStyle w:val="Tabletextcentred"/>
              <w:keepNext/>
              <w:rPr>
                <w:rFonts w:asciiTheme="majorHAnsi" w:hAnsiTheme="majorHAnsi"/>
                <w:sz w:val="18"/>
                <w:szCs w:val="18"/>
              </w:rPr>
            </w:pPr>
          </w:p>
        </w:tc>
        <w:tc>
          <w:tcPr>
            <w:tcW w:w="976" w:type="dxa"/>
            <w:tcBorders>
              <w:top w:val="single" w:sz="12" w:space="0" w:color="auto"/>
              <w:left w:val="single" w:sz="4" w:space="0" w:color="auto"/>
              <w:bottom w:val="nil"/>
              <w:right w:val="single" w:sz="4" w:space="0" w:color="auto"/>
            </w:tcBorders>
            <w:vAlign w:val="center"/>
          </w:tcPr>
          <w:p w:rsidR="00421C57" w:rsidRPr="00E910C5" w:rsidRDefault="00421C57" w:rsidP="000B5CFC">
            <w:pPr>
              <w:pStyle w:val="Tabletextcentred"/>
              <w:keepNext/>
              <w:rPr>
                <w:rFonts w:asciiTheme="majorHAnsi" w:hAnsiTheme="majorHAnsi"/>
                <w:sz w:val="18"/>
                <w:szCs w:val="18"/>
              </w:rPr>
            </w:pPr>
          </w:p>
        </w:tc>
        <w:tc>
          <w:tcPr>
            <w:tcW w:w="1127" w:type="dxa"/>
            <w:tcBorders>
              <w:top w:val="single" w:sz="12" w:space="0" w:color="auto"/>
              <w:left w:val="single" w:sz="4" w:space="0" w:color="auto"/>
              <w:bottom w:val="nil"/>
              <w:right w:val="single" w:sz="4" w:space="0" w:color="auto"/>
            </w:tcBorders>
            <w:shd w:val="clear" w:color="auto" w:fill="E4E4E4"/>
            <w:vAlign w:val="center"/>
          </w:tcPr>
          <w:p w:rsidR="00421C57" w:rsidRPr="00E910C5" w:rsidRDefault="00421C57" w:rsidP="000B5CFC">
            <w:pPr>
              <w:pStyle w:val="Tabletextcentred"/>
              <w:keepNext/>
              <w:rPr>
                <w:rFonts w:asciiTheme="majorHAnsi" w:hAnsiTheme="majorHAnsi"/>
                <w:sz w:val="18"/>
                <w:szCs w:val="18"/>
              </w:rPr>
            </w:pPr>
            <w:r>
              <w:sym w:font="Wingdings" w:char="F0FC"/>
            </w:r>
          </w:p>
        </w:tc>
        <w:tc>
          <w:tcPr>
            <w:tcW w:w="940" w:type="dxa"/>
            <w:tcBorders>
              <w:top w:val="single" w:sz="12" w:space="0" w:color="auto"/>
              <w:left w:val="single" w:sz="4" w:space="0" w:color="auto"/>
              <w:bottom w:val="nil"/>
              <w:right w:val="single" w:sz="4" w:space="0" w:color="auto"/>
            </w:tcBorders>
            <w:shd w:val="clear" w:color="auto" w:fill="E4E4E4"/>
            <w:vAlign w:val="center"/>
          </w:tcPr>
          <w:p w:rsidR="00421C57" w:rsidRPr="00E910C5" w:rsidRDefault="00421C57" w:rsidP="000B5CFC">
            <w:pPr>
              <w:pStyle w:val="Tabletextcentred"/>
              <w:keepNext/>
              <w:rPr>
                <w:rFonts w:asciiTheme="majorHAnsi" w:hAnsiTheme="majorHAnsi"/>
                <w:sz w:val="18"/>
                <w:szCs w:val="18"/>
              </w:rPr>
            </w:pPr>
            <w:r>
              <w:sym w:font="Wingdings" w:char="F0FC"/>
            </w:r>
          </w:p>
        </w:tc>
        <w:tc>
          <w:tcPr>
            <w:tcW w:w="976" w:type="dxa"/>
            <w:tcBorders>
              <w:top w:val="single" w:sz="12"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0B5CFC">
            <w:pPr>
              <w:pStyle w:val="Tabletextcentred"/>
              <w:keepNext/>
              <w:rPr>
                <w:rFonts w:asciiTheme="majorHAnsi" w:hAnsiTheme="majorHAnsi"/>
                <w:sz w:val="18"/>
                <w:szCs w:val="18"/>
              </w:rPr>
            </w:pPr>
          </w:p>
        </w:tc>
        <w:tc>
          <w:tcPr>
            <w:tcW w:w="976" w:type="dxa"/>
            <w:tcBorders>
              <w:top w:val="single" w:sz="12" w:space="0" w:color="auto"/>
              <w:left w:val="single" w:sz="4" w:space="0" w:color="auto"/>
              <w:bottom w:val="nil"/>
              <w:right w:val="nil"/>
            </w:tcBorders>
            <w:shd w:val="clear" w:color="auto" w:fill="FFFFFF" w:themeFill="background1"/>
            <w:vAlign w:val="center"/>
          </w:tcPr>
          <w:p w:rsidR="00421C57" w:rsidRPr="00E910C5" w:rsidRDefault="00421C57" w:rsidP="000B5CFC">
            <w:pPr>
              <w:pStyle w:val="Tabletextcentred"/>
              <w:keepNext/>
              <w:rPr>
                <w:rFonts w:asciiTheme="majorHAnsi" w:hAnsiTheme="majorHAnsi"/>
                <w:sz w:val="18"/>
                <w:szCs w:val="18"/>
              </w:rPr>
            </w:pP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661802">
            <w:pPr>
              <w:pStyle w:val="Tabletext"/>
            </w:pPr>
            <w:r w:rsidRPr="00B014BD">
              <w:t>Supporting activities</w:t>
            </w:r>
            <w:r>
              <w:t>—</w:t>
            </w:r>
            <w:r w:rsidRPr="00B014BD">
              <w:t>arts education</w:t>
            </w:r>
          </w:p>
        </w:tc>
        <w:tc>
          <w:tcPr>
            <w:tcW w:w="1984" w:type="dxa"/>
            <w:tcBorders>
              <w:top w:val="nil"/>
              <w:left w:val="nil"/>
              <w:bottom w:val="double" w:sz="4" w:space="0" w:color="auto"/>
              <w:right w:val="nil"/>
            </w:tcBorders>
            <w:shd w:val="clear" w:color="auto" w:fill="auto"/>
          </w:tcPr>
          <w:p w:rsidR="00421C57" w:rsidRPr="00B014BD" w:rsidRDefault="00421C57" w:rsidP="00661802">
            <w:pPr>
              <w:pStyle w:val="Tabletext"/>
            </w:pPr>
            <w:r w:rsidRPr="00B014BD">
              <w:t xml:space="preserve">Arts and recreation services, </w:t>
            </w:r>
            <w:proofErr w:type="spellStart"/>
            <w:r w:rsidRPr="00B014BD">
              <w:t>nfd</w:t>
            </w:r>
            <w:proofErr w:type="spellEnd"/>
            <w:r w:rsidRPr="00B014BD">
              <w:t xml:space="preserve"> (R000)</w:t>
            </w:r>
          </w:p>
        </w:tc>
        <w:tc>
          <w:tcPr>
            <w:tcW w:w="1028" w:type="dxa"/>
            <w:tcBorders>
              <w:top w:val="nil"/>
              <w:left w:val="nil"/>
              <w:bottom w:val="double" w:sz="4"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1028" w:type="dxa"/>
            <w:tcBorders>
              <w:top w:val="nil"/>
              <w:left w:val="single" w:sz="4" w:space="0" w:color="auto"/>
              <w:bottom w:val="double" w:sz="4" w:space="0" w:color="auto"/>
              <w:right w:val="single" w:sz="4" w:space="0" w:color="auto"/>
            </w:tcBorders>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single" w:sz="4" w:space="0" w:color="auto"/>
            </w:tcBorders>
            <w:vAlign w:val="center"/>
          </w:tcPr>
          <w:p w:rsidR="00421C57" w:rsidRPr="00E910C5" w:rsidRDefault="00421C57" w:rsidP="00661802">
            <w:pPr>
              <w:pStyle w:val="Tabletextcentred"/>
              <w:rPr>
                <w:rFonts w:asciiTheme="majorHAnsi" w:hAnsiTheme="majorHAnsi"/>
                <w:sz w:val="18"/>
                <w:szCs w:val="18"/>
              </w:rPr>
            </w:pPr>
          </w:p>
        </w:tc>
        <w:tc>
          <w:tcPr>
            <w:tcW w:w="1127"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40"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nil"/>
            </w:tcBorders>
            <w:shd w:val="clear" w:color="auto" w:fill="E4E4E4"/>
            <w:vAlign w:val="center"/>
          </w:tcPr>
          <w:p w:rsidR="00421C57" w:rsidRPr="00E910C5" w:rsidRDefault="00421C57" w:rsidP="00661802">
            <w:pPr>
              <w:pStyle w:val="Tabletextcentred"/>
              <w:rPr>
                <w:rFonts w:asciiTheme="majorHAnsi" w:hAnsiTheme="majorHAnsi"/>
                <w:sz w:val="18"/>
                <w:szCs w:val="18"/>
              </w:rPr>
            </w:pPr>
            <w:r>
              <w:sym w:font="Wingdings" w:char="F0FC"/>
            </w:r>
          </w:p>
        </w:tc>
      </w:tr>
      <w:tr w:rsidR="00421C57" w:rsidTr="00421C57">
        <w:trPr>
          <w:cantSplit/>
        </w:trPr>
        <w:tc>
          <w:tcPr>
            <w:tcW w:w="1702" w:type="dxa"/>
            <w:tcBorders>
              <w:top w:val="double" w:sz="4" w:space="0" w:color="auto"/>
              <w:left w:val="nil"/>
              <w:bottom w:val="nil"/>
              <w:right w:val="nil"/>
            </w:tcBorders>
          </w:tcPr>
          <w:p w:rsidR="00421C57" w:rsidRPr="00B014BD" w:rsidRDefault="00421C57" w:rsidP="00661802">
            <w:pPr>
              <w:pStyle w:val="Tabletext"/>
            </w:pPr>
            <w:r w:rsidRPr="00B014BD">
              <w:t>Other (across all domains):</w:t>
            </w:r>
          </w:p>
        </w:tc>
        <w:tc>
          <w:tcPr>
            <w:tcW w:w="1984" w:type="dxa"/>
            <w:tcBorders>
              <w:top w:val="double" w:sz="4" w:space="0" w:color="auto"/>
              <w:left w:val="nil"/>
              <w:bottom w:val="nil"/>
              <w:right w:val="nil"/>
            </w:tcBorders>
            <w:shd w:val="clear" w:color="auto" w:fill="auto"/>
          </w:tcPr>
          <w:p w:rsidR="00421C57" w:rsidRPr="00B014BD" w:rsidRDefault="00421C57" w:rsidP="00661802">
            <w:pPr>
              <w:pStyle w:val="Tabletext"/>
            </w:pPr>
          </w:p>
        </w:tc>
        <w:tc>
          <w:tcPr>
            <w:tcW w:w="1028" w:type="dxa"/>
            <w:tcBorders>
              <w:top w:val="double" w:sz="4" w:space="0" w:color="auto"/>
              <w:left w:val="nil"/>
              <w:bottom w:val="nil"/>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1028"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1127"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40"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double" w:sz="4" w:space="0" w:color="auto"/>
              <w:left w:val="single" w:sz="4" w:space="0" w:color="auto"/>
              <w:bottom w:val="nil"/>
              <w:right w:val="nil"/>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r>
      <w:tr w:rsidR="00421C57" w:rsidTr="00421C57">
        <w:trPr>
          <w:cantSplit/>
        </w:trPr>
        <w:tc>
          <w:tcPr>
            <w:tcW w:w="1702" w:type="dxa"/>
            <w:tcBorders>
              <w:top w:val="nil"/>
              <w:left w:val="nil"/>
              <w:bottom w:val="double" w:sz="4" w:space="0" w:color="auto"/>
              <w:right w:val="nil"/>
            </w:tcBorders>
          </w:tcPr>
          <w:p w:rsidR="00421C57" w:rsidRPr="00B014BD" w:rsidRDefault="00421C57" w:rsidP="00661802">
            <w:pPr>
              <w:pStyle w:val="Tabletext"/>
            </w:pPr>
            <w:r w:rsidRPr="00B014BD">
              <w:t>Volunteer services</w:t>
            </w:r>
          </w:p>
        </w:tc>
        <w:tc>
          <w:tcPr>
            <w:tcW w:w="1984" w:type="dxa"/>
            <w:tcBorders>
              <w:top w:val="nil"/>
              <w:left w:val="nil"/>
              <w:bottom w:val="double" w:sz="4" w:space="0" w:color="auto"/>
              <w:right w:val="nil"/>
            </w:tcBorders>
            <w:shd w:val="clear" w:color="auto" w:fill="auto"/>
            <w:vAlign w:val="center"/>
          </w:tcPr>
          <w:p w:rsidR="00421C57" w:rsidRPr="00B014BD" w:rsidRDefault="00421C57" w:rsidP="00661802">
            <w:pPr>
              <w:pStyle w:val="Tabletext"/>
            </w:pPr>
            <w:proofErr w:type="spellStart"/>
            <w:r w:rsidRPr="00B014BD">
              <w:t>n.a</w:t>
            </w:r>
            <w:proofErr w:type="spellEnd"/>
            <w:r w:rsidRPr="00B014BD">
              <w:t>.</w:t>
            </w:r>
          </w:p>
        </w:tc>
        <w:tc>
          <w:tcPr>
            <w:tcW w:w="1028" w:type="dxa"/>
            <w:tcBorders>
              <w:top w:val="nil"/>
              <w:left w:val="nil"/>
              <w:bottom w:val="double" w:sz="4" w:space="0" w:color="auto"/>
              <w:right w:val="single" w:sz="4" w:space="0" w:color="auto"/>
            </w:tcBorders>
            <w:shd w:val="clear" w:color="auto" w:fill="E4E4E4"/>
            <w:vAlign w:val="center"/>
          </w:tcPr>
          <w:p w:rsidR="00421C57" w:rsidRPr="00E910C5" w:rsidRDefault="00421C57" w:rsidP="00661802">
            <w:pPr>
              <w:pStyle w:val="Tabletextcentred"/>
              <w:rPr>
                <w:rFonts w:asciiTheme="majorHAnsi" w:hAnsiTheme="majorHAnsi"/>
                <w:i/>
                <w:sz w:val="18"/>
                <w:szCs w:val="18"/>
              </w:rPr>
            </w:pPr>
            <w:r>
              <w:sym w:font="Wingdings" w:char="F0FC"/>
            </w:r>
          </w:p>
        </w:tc>
        <w:tc>
          <w:tcPr>
            <w:tcW w:w="1028" w:type="dxa"/>
            <w:tcBorders>
              <w:top w:val="nil"/>
              <w:left w:val="single" w:sz="4" w:space="0" w:color="auto"/>
              <w:bottom w:val="double" w:sz="4" w:space="0" w:color="auto"/>
              <w:right w:val="single" w:sz="4" w:space="0" w:color="auto"/>
            </w:tcBorders>
            <w:shd w:val="clear" w:color="auto" w:fill="E4E4E4"/>
            <w:vAlign w:val="center"/>
          </w:tcPr>
          <w:p w:rsidR="00421C57" w:rsidRPr="00E910C5" w:rsidRDefault="00421C57" w:rsidP="00661802">
            <w:pPr>
              <w:pStyle w:val="Tabletextcentred"/>
              <w:rPr>
                <w:rFonts w:asciiTheme="majorHAnsi" w:hAnsiTheme="majorHAnsi"/>
                <w:sz w:val="18"/>
                <w:szCs w:val="18"/>
              </w:rPr>
            </w:pPr>
            <w:r>
              <w:sym w:font="Wingdings" w:char="F0FC"/>
            </w:r>
          </w:p>
        </w:tc>
        <w:tc>
          <w:tcPr>
            <w:tcW w:w="976"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1127"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40"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nil"/>
              <w:left w:val="single" w:sz="4" w:space="0" w:color="auto"/>
              <w:bottom w:val="double" w:sz="4"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roofErr w:type="spellStart"/>
            <w:r>
              <w:rPr>
                <w:rFonts w:asciiTheme="majorHAnsi" w:hAnsiTheme="majorHAnsi"/>
                <w:sz w:val="18"/>
                <w:szCs w:val="18"/>
              </w:rPr>
              <w:t>n.a</w:t>
            </w:r>
            <w:proofErr w:type="spellEnd"/>
            <w:r>
              <w:rPr>
                <w:rFonts w:asciiTheme="majorHAnsi" w:hAnsiTheme="majorHAnsi"/>
                <w:sz w:val="18"/>
                <w:szCs w:val="18"/>
              </w:rPr>
              <w:t>.</w:t>
            </w:r>
          </w:p>
        </w:tc>
        <w:tc>
          <w:tcPr>
            <w:tcW w:w="976" w:type="dxa"/>
            <w:tcBorders>
              <w:top w:val="nil"/>
              <w:left w:val="single" w:sz="4" w:space="0" w:color="auto"/>
              <w:bottom w:val="double" w:sz="4" w:space="0" w:color="auto"/>
              <w:right w:val="nil"/>
            </w:tcBorders>
            <w:shd w:val="clear" w:color="auto" w:fill="FFFFFF" w:themeFill="background1"/>
            <w:vAlign w:val="center"/>
          </w:tcPr>
          <w:p w:rsidR="00421C57" w:rsidRDefault="00421C57" w:rsidP="00661802">
            <w:pPr>
              <w:pStyle w:val="Tabletextcentred"/>
              <w:rPr>
                <w:rFonts w:asciiTheme="majorHAnsi" w:hAnsiTheme="majorHAnsi"/>
                <w:sz w:val="18"/>
                <w:szCs w:val="18"/>
              </w:rPr>
            </w:pPr>
            <w:proofErr w:type="spellStart"/>
            <w:r>
              <w:rPr>
                <w:rFonts w:asciiTheme="majorHAnsi" w:hAnsiTheme="majorHAnsi"/>
                <w:sz w:val="18"/>
                <w:szCs w:val="18"/>
              </w:rPr>
              <w:t>n.a</w:t>
            </w:r>
            <w:proofErr w:type="spellEnd"/>
            <w:r>
              <w:rPr>
                <w:rFonts w:asciiTheme="majorHAnsi" w:hAnsiTheme="majorHAnsi"/>
                <w:sz w:val="18"/>
                <w:szCs w:val="18"/>
              </w:rPr>
              <w:t>.</w:t>
            </w:r>
          </w:p>
        </w:tc>
      </w:tr>
      <w:tr w:rsidR="00421C57" w:rsidTr="00421C57">
        <w:trPr>
          <w:cantSplit/>
        </w:trPr>
        <w:tc>
          <w:tcPr>
            <w:tcW w:w="1702" w:type="dxa"/>
            <w:tcBorders>
              <w:top w:val="double" w:sz="4" w:space="0" w:color="auto"/>
              <w:left w:val="nil"/>
              <w:bottom w:val="single" w:sz="12" w:space="0" w:color="auto"/>
              <w:right w:val="nil"/>
            </w:tcBorders>
          </w:tcPr>
          <w:p w:rsidR="00421C57" w:rsidRPr="00B014BD" w:rsidRDefault="00421C57" w:rsidP="00661802">
            <w:pPr>
              <w:pStyle w:val="Tabletext"/>
            </w:pPr>
            <w:r w:rsidRPr="00B014BD">
              <w:t>Non-market output</w:t>
            </w:r>
          </w:p>
        </w:tc>
        <w:tc>
          <w:tcPr>
            <w:tcW w:w="1984" w:type="dxa"/>
            <w:tcBorders>
              <w:top w:val="double" w:sz="4" w:space="0" w:color="auto"/>
              <w:left w:val="nil"/>
              <w:bottom w:val="single" w:sz="12" w:space="0" w:color="auto"/>
              <w:right w:val="nil"/>
            </w:tcBorders>
            <w:shd w:val="clear" w:color="auto" w:fill="auto"/>
            <w:vAlign w:val="center"/>
          </w:tcPr>
          <w:p w:rsidR="00421C57" w:rsidRPr="00B014BD" w:rsidRDefault="00421C57" w:rsidP="00661802">
            <w:pPr>
              <w:pStyle w:val="Tabletext"/>
            </w:pPr>
            <w:proofErr w:type="spellStart"/>
            <w:r w:rsidRPr="00B014BD">
              <w:t>n.a</w:t>
            </w:r>
            <w:proofErr w:type="spellEnd"/>
            <w:r w:rsidRPr="00B014BD">
              <w:t>.</w:t>
            </w:r>
          </w:p>
        </w:tc>
        <w:tc>
          <w:tcPr>
            <w:tcW w:w="1028" w:type="dxa"/>
            <w:tcBorders>
              <w:top w:val="double" w:sz="4" w:space="0" w:color="auto"/>
              <w:left w:val="nil"/>
              <w:bottom w:val="single" w:sz="12" w:space="0" w:color="auto"/>
              <w:right w:val="single" w:sz="4" w:space="0" w:color="auto"/>
            </w:tcBorders>
            <w:shd w:val="clear" w:color="auto" w:fill="E4E4E4"/>
            <w:vAlign w:val="center"/>
          </w:tcPr>
          <w:p w:rsidR="00421C57" w:rsidRPr="00E910C5" w:rsidRDefault="00421C57" w:rsidP="00661802">
            <w:pPr>
              <w:pStyle w:val="Tabletextcentred"/>
              <w:rPr>
                <w:rFonts w:asciiTheme="majorHAnsi" w:hAnsiTheme="majorHAnsi"/>
                <w:i/>
                <w:sz w:val="18"/>
                <w:szCs w:val="18"/>
              </w:rPr>
            </w:pPr>
            <w:r>
              <w:sym w:font="Wingdings" w:char="F0FC"/>
            </w:r>
          </w:p>
        </w:tc>
        <w:tc>
          <w:tcPr>
            <w:tcW w:w="1028" w:type="dxa"/>
            <w:tcBorders>
              <w:top w:val="double" w:sz="4" w:space="0" w:color="auto"/>
              <w:left w:val="single" w:sz="4" w:space="0" w:color="auto"/>
              <w:bottom w:val="single" w:sz="12" w:space="0" w:color="auto"/>
              <w:right w:val="single" w:sz="4" w:space="0" w:color="auto"/>
            </w:tcBorders>
            <w:shd w:val="clear" w:color="auto" w:fill="E4E4E4"/>
            <w:vAlign w:val="center"/>
          </w:tcPr>
          <w:p w:rsidR="00421C57" w:rsidRPr="00E910C5" w:rsidRDefault="00421C57" w:rsidP="00661802">
            <w:pPr>
              <w:pStyle w:val="Tabletextcentred"/>
              <w:rPr>
                <w:rFonts w:asciiTheme="majorHAnsi" w:hAnsiTheme="majorHAnsi"/>
                <w:sz w:val="18"/>
                <w:szCs w:val="18"/>
              </w:rPr>
            </w:pPr>
            <w:r>
              <w:sym w:font="Wingdings" w:char="F0FC"/>
            </w:r>
          </w:p>
        </w:tc>
        <w:tc>
          <w:tcPr>
            <w:tcW w:w="976"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1127"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40"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
        </w:tc>
        <w:tc>
          <w:tcPr>
            <w:tcW w:w="976" w:type="dxa"/>
            <w:tcBorders>
              <w:top w:val="double" w:sz="4" w:space="0" w:color="auto"/>
              <w:left w:val="single" w:sz="4" w:space="0" w:color="auto"/>
              <w:bottom w:val="single" w:sz="12" w:space="0" w:color="auto"/>
              <w:right w:val="single" w:sz="4" w:space="0" w:color="auto"/>
            </w:tcBorders>
            <w:shd w:val="clear" w:color="auto" w:fill="FFFFFF" w:themeFill="background1"/>
            <w:vAlign w:val="center"/>
          </w:tcPr>
          <w:p w:rsidR="00421C57" w:rsidRPr="00E910C5" w:rsidRDefault="00421C57" w:rsidP="00661802">
            <w:pPr>
              <w:pStyle w:val="Tabletextcentred"/>
              <w:rPr>
                <w:rFonts w:asciiTheme="majorHAnsi" w:hAnsiTheme="majorHAnsi"/>
                <w:sz w:val="18"/>
                <w:szCs w:val="18"/>
              </w:rPr>
            </w:pPr>
            <w:proofErr w:type="spellStart"/>
            <w:r>
              <w:rPr>
                <w:rFonts w:asciiTheme="majorHAnsi" w:hAnsiTheme="majorHAnsi"/>
                <w:sz w:val="18"/>
                <w:szCs w:val="18"/>
              </w:rPr>
              <w:t>n.a</w:t>
            </w:r>
            <w:proofErr w:type="spellEnd"/>
            <w:r>
              <w:rPr>
                <w:rFonts w:asciiTheme="majorHAnsi" w:hAnsiTheme="majorHAnsi"/>
                <w:sz w:val="18"/>
                <w:szCs w:val="18"/>
              </w:rPr>
              <w:t>.</w:t>
            </w:r>
          </w:p>
        </w:tc>
        <w:tc>
          <w:tcPr>
            <w:tcW w:w="976" w:type="dxa"/>
            <w:tcBorders>
              <w:top w:val="double" w:sz="4" w:space="0" w:color="auto"/>
              <w:left w:val="single" w:sz="4" w:space="0" w:color="auto"/>
              <w:bottom w:val="single" w:sz="12" w:space="0" w:color="auto"/>
              <w:right w:val="nil"/>
            </w:tcBorders>
            <w:shd w:val="clear" w:color="auto" w:fill="FFFFFF" w:themeFill="background1"/>
            <w:vAlign w:val="center"/>
          </w:tcPr>
          <w:p w:rsidR="00421C57" w:rsidRDefault="00421C57" w:rsidP="00661802">
            <w:pPr>
              <w:pStyle w:val="Tabletextcentred"/>
              <w:rPr>
                <w:rFonts w:asciiTheme="majorHAnsi" w:hAnsiTheme="majorHAnsi"/>
                <w:sz w:val="18"/>
                <w:szCs w:val="18"/>
              </w:rPr>
            </w:pPr>
            <w:proofErr w:type="spellStart"/>
            <w:r>
              <w:rPr>
                <w:rFonts w:asciiTheme="majorHAnsi" w:hAnsiTheme="majorHAnsi"/>
                <w:sz w:val="18"/>
                <w:szCs w:val="18"/>
              </w:rPr>
              <w:t>n.a</w:t>
            </w:r>
            <w:proofErr w:type="spellEnd"/>
            <w:r>
              <w:rPr>
                <w:rFonts w:asciiTheme="majorHAnsi" w:hAnsiTheme="majorHAnsi"/>
                <w:sz w:val="18"/>
                <w:szCs w:val="18"/>
              </w:rPr>
              <w:t>.</w:t>
            </w:r>
          </w:p>
        </w:tc>
      </w:tr>
    </w:tbl>
    <w:p w:rsidR="000B5CFC" w:rsidRDefault="00C70734" w:rsidP="00C70734">
      <w:r w:rsidRPr="00B014BD">
        <w:t>Source: Creative Victoria (Department of Economic Development, Jobs, Transport and Resources), Victoria's Creative and Cultural Economy: Fact Pack, Boston Consulting Group, April 2015.</w:t>
      </w:r>
    </w:p>
    <w:p w:rsidR="00C70734" w:rsidRPr="00B014BD" w:rsidRDefault="00C70734" w:rsidP="00C70734">
      <w:r w:rsidRPr="00B014BD">
        <w:br w:type="page"/>
      </w:r>
    </w:p>
    <w:p w:rsidR="00C70734" w:rsidRDefault="00C70734" w:rsidP="002301C6">
      <w:pPr>
        <w:pStyle w:val="Heading3"/>
        <w:numPr>
          <w:ilvl w:val="0"/>
          <w:numId w:val="0"/>
        </w:numPr>
      </w:pPr>
      <w:bookmarkStart w:id="168" w:name="_Appendix_2:_Nesta"/>
      <w:bookmarkStart w:id="169" w:name="_Toc491440331"/>
      <w:bookmarkStart w:id="170" w:name="_Toc491440621"/>
      <w:bookmarkStart w:id="171" w:name="_Toc520988541"/>
      <w:bookmarkStart w:id="172" w:name="_Toc521489313"/>
      <w:bookmarkStart w:id="173" w:name="_Toc474855888"/>
      <w:bookmarkEnd w:id="168"/>
      <w:r w:rsidRPr="00B014BD">
        <w:lastRenderedPageBreak/>
        <w:t xml:space="preserve">Appendix 2: </w:t>
      </w:r>
      <w:proofErr w:type="spellStart"/>
      <w:r w:rsidRPr="00B014BD">
        <w:t>Nesta</w:t>
      </w:r>
      <w:proofErr w:type="spellEnd"/>
      <w:r w:rsidRPr="00B014BD">
        <w:t xml:space="preserve"> / CIIC ANZSIC codes creative intensity analysis</w:t>
      </w:r>
      <w:bookmarkEnd w:id="169"/>
      <w:bookmarkEnd w:id="170"/>
      <w:bookmarkEnd w:id="171"/>
      <w:bookmarkEnd w:id="172"/>
    </w:p>
    <w:p w:rsidR="00E17456" w:rsidRPr="0039759F" w:rsidRDefault="00127EAF" w:rsidP="00E17456">
      <w:pPr>
        <w:pStyle w:val="Tablefigureheading"/>
      </w:pPr>
      <w:bookmarkStart w:id="174" w:name="_Toc521489332"/>
      <w:r>
        <w:t>C</w:t>
      </w:r>
      <w:r w:rsidRPr="00B014BD">
        <w:t>reative intensity analysis</w:t>
      </w:r>
      <w:r>
        <w:t xml:space="preserve"> of ANZSIC codes</w:t>
      </w:r>
      <w:bookmarkEnd w:id="174"/>
    </w:p>
    <w:tbl>
      <w:tblPr>
        <w:tblW w:w="935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Description w:val="Creative intensity analysis of ANZSIC codes"/>
      </w:tblPr>
      <w:tblGrid>
        <w:gridCol w:w="817"/>
        <w:gridCol w:w="6946"/>
        <w:gridCol w:w="1588"/>
      </w:tblGrid>
      <w:tr w:rsidR="00C70734" w:rsidRPr="00B014BD" w:rsidTr="002301C6">
        <w:trPr>
          <w:cantSplit/>
          <w:trHeight w:val="595"/>
          <w:tblHeader/>
        </w:trPr>
        <w:tc>
          <w:tcPr>
            <w:tcW w:w="817" w:type="dxa"/>
            <w:shd w:val="clear" w:color="auto" w:fill="E4E4E4"/>
          </w:tcPr>
          <w:p w:rsidR="00C70734" w:rsidRPr="00B014BD" w:rsidRDefault="00C70734" w:rsidP="0021218E">
            <w:pPr>
              <w:pStyle w:val="Tablerowcolumnheading"/>
            </w:pPr>
            <w:r w:rsidRPr="00B014BD">
              <w:t>ANZSIC code</w:t>
            </w:r>
          </w:p>
        </w:tc>
        <w:tc>
          <w:tcPr>
            <w:tcW w:w="6946" w:type="dxa"/>
            <w:shd w:val="clear" w:color="auto" w:fill="E4E4E4"/>
          </w:tcPr>
          <w:p w:rsidR="00C70734" w:rsidRPr="00B014BD" w:rsidRDefault="00C70734" w:rsidP="0021218E">
            <w:pPr>
              <w:pStyle w:val="Tablerowcolumnheading"/>
            </w:pPr>
            <w:r w:rsidRPr="00B014BD">
              <w:t>ANZSIC class</w:t>
            </w:r>
          </w:p>
        </w:tc>
        <w:tc>
          <w:tcPr>
            <w:tcW w:w="1588" w:type="dxa"/>
            <w:shd w:val="clear" w:color="auto" w:fill="E4E4E4"/>
          </w:tcPr>
          <w:p w:rsidR="00C70734" w:rsidRPr="00B014BD" w:rsidRDefault="00C70734" w:rsidP="0021218E">
            <w:pPr>
              <w:pStyle w:val="Tablerowcolumnheadingcentred"/>
            </w:pPr>
            <w:r w:rsidRPr="00B014BD">
              <w:t>Creative intensity 2011</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1612</w:t>
            </w:r>
          </w:p>
        </w:tc>
        <w:tc>
          <w:tcPr>
            <w:tcW w:w="6946" w:type="dxa"/>
            <w:vAlign w:val="center"/>
          </w:tcPr>
          <w:p w:rsidR="00C70734" w:rsidRPr="009206B4" w:rsidRDefault="00C70734" w:rsidP="009206B4">
            <w:pPr>
              <w:pStyle w:val="Tabletext"/>
            </w:pPr>
            <w:r w:rsidRPr="009206B4">
              <w:t>Printing Support Services</w:t>
            </w:r>
          </w:p>
        </w:tc>
        <w:tc>
          <w:tcPr>
            <w:tcW w:w="1588" w:type="dxa"/>
            <w:shd w:val="clear" w:color="auto" w:fill="FFFFFF" w:themeFill="background1"/>
            <w:vAlign w:val="bottom"/>
          </w:tcPr>
          <w:p w:rsidR="00C70734" w:rsidRPr="009206B4" w:rsidRDefault="00C70734" w:rsidP="009206B4">
            <w:pPr>
              <w:pStyle w:val="Tabletextcentred"/>
            </w:pPr>
            <w:r w:rsidRPr="009206B4">
              <w:t>32%</w:t>
            </w:r>
          </w:p>
        </w:tc>
      </w:tr>
      <w:tr w:rsidR="00C70734" w:rsidRPr="00B014BD" w:rsidTr="002301C6">
        <w:trPr>
          <w:cantSplit/>
        </w:trPr>
        <w:tc>
          <w:tcPr>
            <w:tcW w:w="817" w:type="dxa"/>
            <w:shd w:val="clear" w:color="auto" w:fill="auto"/>
            <w:vAlign w:val="bottom"/>
          </w:tcPr>
          <w:p w:rsidR="00C70734" w:rsidRPr="009206B4" w:rsidRDefault="00C70734" w:rsidP="009206B4">
            <w:pPr>
              <w:pStyle w:val="Tabletext"/>
            </w:pPr>
            <w:r w:rsidRPr="009206B4">
              <w:t>1891</w:t>
            </w:r>
          </w:p>
        </w:tc>
        <w:tc>
          <w:tcPr>
            <w:tcW w:w="6946" w:type="dxa"/>
            <w:vAlign w:val="bottom"/>
          </w:tcPr>
          <w:p w:rsidR="00C70734" w:rsidRPr="009206B4" w:rsidRDefault="00C70734" w:rsidP="009206B4">
            <w:pPr>
              <w:pStyle w:val="Tabletext"/>
            </w:pPr>
            <w:r w:rsidRPr="009206B4">
              <w:t>Photographic Chemical Product Manufacturing</w:t>
            </w:r>
          </w:p>
        </w:tc>
        <w:tc>
          <w:tcPr>
            <w:tcW w:w="1588" w:type="dxa"/>
            <w:shd w:val="clear" w:color="auto" w:fill="FFFFFF" w:themeFill="background1"/>
            <w:vAlign w:val="bottom"/>
          </w:tcPr>
          <w:p w:rsidR="00C70734" w:rsidRPr="009206B4" w:rsidRDefault="00C70734" w:rsidP="009206B4">
            <w:pPr>
              <w:pStyle w:val="Tabletextcentred"/>
            </w:pPr>
            <w:r w:rsidRPr="009206B4">
              <w:t>67%</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2591</w:t>
            </w:r>
          </w:p>
        </w:tc>
        <w:tc>
          <w:tcPr>
            <w:tcW w:w="6946" w:type="dxa"/>
            <w:vAlign w:val="center"/>
          </w:tcPr>
          <w:p w:rsidR="00C70734" w:rsidRPr="009206B4" w:rsidRDefault="00C70734" w:rsidP="009206B4">
            <w:pPr>
              <w:pStyle w:val="Tabletext"/>
            </w:pPr>
            <w:r w:rsidRPr="009206B4">
              <w:t>Jewellery and Silverware Manufacturing</w:t>
            </w:r>
          </w:p>
        </w:tc>
        <w:tc>
          <w:tcPr>
            <w:tcW w:w="1588" w:type="dxa"/>
            <w:shd w:val="clear" w:color="auto" w:fill="FFFFFF" w:themeFill="background1"/>
            <w:vAlign w:val="bottom"/>
          </w:tcPr>
          <w:p w:rsidR="00C70734" w:rsidRPr="009206B4" w:rsidRDefault="00C70734" w:rsidP="009206B4">
            <w:pPr>
              <w:pStyle w:val="Tabletextcentred"/>
            </w:pPr>
            <w:r w:rsidRPr="009206B4">
              <w:t>53%</w:t>
            </w:r>
          </w:p>
        </w:tc>
      </w:tr>
      <w:tr w:rsidR="00C70734" w:rsidRPr="00B014BD" w:rsidTr="002301C6">
        <w:trPr>
          <w:cantSplit/>
        </w:trPr>
        <w:tc>
          <w:tcPr>
            <w:tcW w:w="817" w:type="dxa"/>
            <w:shd w:val="clear" w:color="auto" w:fill="auto"/>
            <w:vAlign w:val="bottom"/>
          </w:tcPr>
          <w:p w:rsidR="00C70734" w:rsidRPr="009206B4" w:rsidRDefault="00C70734" w:rsidP="009206B4">
            <w:pPr>
              <w:pStyle w:val="Tabletext"/>
            </w:pPr>
            <w:r w:rsidRPr="009206B4">
              <w:t>5400</w:t>
            </w:r>
          </w:p>
        </w:tc>
        <w:tc>
          <w:tcPr>
            <w:tcW w:w="6946" w:type="dxa"/>
            <w:vAlign w:val="bottom"/>
          </w:tcPr>
          <w:p w:rsidR="00C70734" w:rsidRPr="009206B4" w:rsidRDefault="00C70734" w:rsidP="009206B4">
            <w:pPr>
              <w:pStyle w:val="Tabletext"/>
            </w:pPr>
            <w:r w:rsidRPr="009206B4">
              <w:t xml:space="preserve">Publishing (except Internet and Music Publishing), </w:t>
            </w:r>
            <w:proofErr w:type="spellStart"/>
            <w:r w:rsidRPr="009206B4">
              <w:t>nfd</w:t>
            </w:r>
            <w:proofErr w:type="spellEnd"/>
          </w:p>
        </w:tc>
        <w:tc>
          <w:tcPr>
            <w:tcW w:w="1588" w:type="dxa"/>
            <w:shd w:val="clear" w:color="auto" w:fill="FFFFFF" w:themeFill="background1"/>
            <w:vAlign w:val="bottom"/>
          </w:tcPr>
          <w:p w:rsidR="00C70734" w:rsidRPr="009206B4" w:rsidRDefault="00C70734" w:rsidP="009206B4">
            <w:pPr>
              <w:pStyle w:val="Tabletextcentred"/>
            </w:pPr>
            <w:r w:rsidRPr="009206B4">
              <w:t>50%</w:t>
            </w:r>
          </w:p>
        </w:tc>
      </w:tr>
      <w:tr w:rsidR="00C70734" w:rsidRPr="00B014BD" w:rsidTr="002301C6">
        <w:trPr>
          <w:cantSplit/>
        </w:trPr>
        <w:tc>
          <w:tcPr>
            <w:tcW w:w="817" w:type="dxa"/>
            <w:shd w:val="clear" w:color="auto" w:fill="auto"/>
            <w:vAlign w:val="bottom"/>
          </w:tcPr>
          <w:p w:rsidR="00C70734" w:rsidRPr="009206B4" w:rsidRDefault="00C70734" w:rsidP="009206B4">
            <w:pPr>
              <w:pStyle w:val="Tabletext"/>
            </w:pPr>
            <w:r w:rsidRPr="009206B4">
              <w:t>5410</w:t>
            </w:r>
          </w:p>
        </w:tc>
        <w:tc>
          <w:tcPr>
            <w:tcW w:w="6946" w:type="dxa"/>
            <w:vAlign w:val="bottom"/>
          </w:tcPr>
          <w:p w:rsidR="00C70734" w:rsidRPr="009206B4" w:rsidRDefault="00C70734" w:rsidP="009206B4">
            <w:pPr>
              <w:pStyle w:val="Tabletext"/>
            </w:pPr>
            <w:r w:rsidRPr="009206B4">
              <w:t xml:space="preserve">Newspaper, Periodical, Book and Directory Publishing, </w:t>
            </w:r>
            <w:proofErr w:type="spellStart"/>
            <w:r w:rsidRPr="009206B4">
              <w:t>nfd</w:t>
            </w:r>
            <w:proofErr w:type="spellEnd"/>
          </w:p>
        </w:tc>
        <w:tc>
          <w:tcPr>
            <w:tcW w:w="1588" w:type="dxa"/>
            <w:shd w:val="clear" w:color="auto" w:fill="FFFFFF" w:themeFill="background1"/>
            <w:vAlign w:val="bottom"/>
          </w:tcPr>
          <w:p w:rsidR="00C70734" w:rsidRPr="009206B4" w:rsidRDefault="00C70734" w:rsidP="009206B4">
            <w:pPr>
              <w:pStyle w:val="Tabletextcentred"/>
            </w:pPr>
            <w:r w:rsidRPr="009206B4">
              <w:t>53%</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5411</w:t>
            </w:r>
          </w:p>
        </w:tc>
        <w:tc>
          <w:tcPr>
            <w:tcW w:w="6946" w:type="dxa"/>
            <w:vAlign w:val="center"/>
          </w:tcPr>
          <w:p w:rsidR="00C70734" w:rsidRPr="009206B4" w:rsidRDefault="00C70734" w:rsidP="009206B4">
            <w:pPr>
              <w:pStyle w:val="Tabletext"/>
            </w:pPr>
            <w:r w:rsidRPr="009206B4">
              <w:t>Newspaper Publishing)</w:t>
            </w:r>
          </w:p>
        </w:tc>
        <w:tc>
          <w:tcPr>
            <w:tcW w:w="1588" w:type="dxa"/>
            <w:shd w:val="clear" w:color="auto" w:fill="FFFFFF" w:themeFill="background1"/>
            <w:vAlign w:val="bottom"/>
          </w:tcPr>
          <w:p w:rsidR="00C70734" w:rsidRPr="009206B4" w:rsidRDefault="00C70734" w:rsidP="009206B4">
            <w:pPr>
              <w:pStyle w:val="Tabletextcentred"/>
            </w:pPr>
            <w:r w:rsidRPr="009206B4">
              <w:t>42%</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5412</w:t>
            </w:r>
          </w:p>
        </w:tc>
        <w:tc>
          <w:tcPr>
            <w:tcW w:w="6946" w:type="dxa"/>
            <w:vAlign w:val="center"/>
          </w:tcPr>
          <w:p w:rsidR="00C70734" w:rsidRPr="009206B4" w:rsidRDefault="00C70734" w:rsidP="009206B4">
            <w:pPr>
              <w:pStyle w:val="Tabletext"/>
            </w:pPr>
            <w:r w:rsidRPr="009206B4">
              <w:t xml:space="preserve">Magazine and Other Periodical Publishing </w:t>
            </w:r>
          </w:p>
        </w:tc>
        <w:tc>
          <w:tcPr>
            <w:tcW w:w="1588" w:type="dxa"/>
            <w:shd w:val="clear" w:color="auto" w:fill="FFFFFF" w:themeFill="background1"/>
            <w:vAlign w:val="bottom"/>
          </w:tcPr>
          <w:p w:rsidR="00C70734" w:rsidRPr="009206B4" w:rsidRDefault="00C70734" w:rsidP="009206B4">
            <w:pPr>
              <w:pStyle w:val="Tabletextcentred"/>
            </w:pPr>
            <w:r w:rsidRPr="009206B4">
              <w:t>50%</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5413</w:t>
            </w:r>
          </w:p>
        </w:tc>
        <w:tc>
          <w:tcPr>
            <w:tcW w:w="6946" w:type="dxa"/>
            <w:vAlign w:val="center"/>
          </w:tcPr>
          <w:p w:rsidR="00C70734" w:rsidRPr="009206B4" w:rsidRDefault="00C70734" w:rsidP="009206B4">
            <w:pPr>
              <w:pStyle w:val="Tabletext"/>
            </w:pPr>
            <w:r w:rsidRPr="009206B4">
              <w:t>Book Publishing</w:t>
            </w:r>
          </w:p>
        </w:tc>
        <w:tc>
          <w:tcPr>
            <w:tcW w:w="1588" w:type="dxa"/>
            <w:shd w:val="clear" w:color="auto" w:fill="FFFFFF" w:themeFill="background1"/>
            <w:vAlign w:val="bottom"/>
          </w:tcPr>
          <w:p w:rsidR="00C70734" w:rsidRPr="009206B4" w:rsidRDefault="00C70734" w:rsidP="009206B4">
            <w:pPr>
              <w:pStyle w:val="Tabletextcentred"/>
            </w:pPr>
            <w:r w:rsidRPr="009206B4">
              <w:t>33%</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5419</w:t>
            </w:r>
          </w:p>
        </w:tc>
        <w:tc>
          <w:tcPr>
            <w:tcW w:w="6946" w:type="dxa"/>
            <w:vAlign w:val="center"/>
          </w:tcPr>
          <w:p w:rsidR="00C70734" w:rsidRPr="009206B4" w:rsidRDefault="00C70734" w:rsidP="009206B4">
            <w:pPr>
              <w:pStyle w:val="Tabletext"/>
            </w:pPr>
            <w:r w:rsidRPr="009206B4">
              <w:t>Other Publishing (except Software, Music and Internet)</w:t>
            </w:r>
          </w:p>
        </w:tc>
        <w:tc>
          <w:tcPr>
            <w:tcW w:w="1588" w:type="dxa"/>
            <w:shd w:val="clear" w:color="auto" w:fill="FFFFFF" w:themeFill="background1"/>
            <w:vAlign w:val="bottom"/>
          </w:tcPr>
          <w:p w:rsidR="00C70734" w:rsidRPr="009206B4" w:rsidRDefault="00C70734" w:rsidP="009206B4">
            <w:pPr>
              <w:pStyle w:val="Tabletextcentred"/>
            </w:pPr>
            <w:r w:rsidRPr="009206B4">
              <w:t>25%</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5420</w:t>
            </w:r>
          </w:p>
        </w:tc>
        <w:tc>
          <w:tcPr>
            <w:tcW w:w="6946" w:type="dxa"/>
            <w:vAlign w:val="center"/>
          </w:tcPr>
          <w:p w:rsidR="00C70734" w:rsidRPr="009206B4" w:rsidRDefault="00C70734" w:rsidP="009206B4">
            <w:pPr>
              <w:pStyle w:val="Tabletext"/>
            </w:pPr>
            <w:r w:rsidRPr="009206B4">
              <w:t xml:space="preserve">Software Publishing </w:t>
            </w:r>
          </w:p>
        </w:tc>
        <w:tc>
          <w:tcPr>
            <w:tcW w:w="1588" w:type="dxa"/>
            <w:shd w:val="clear" w:color="auto" w:fill="FFFFFF" w:themeFill="background1"/>
            <w:vAlign w:val="bottom"/>
          </w:tcPr>
          <w:p w:rsidR="00C70734" w:rsidRPr="009206B4" w:rsidRDefault="00C70734" w:rsidP="009206B4">
            <w:pPr>
              <w:pStyle w:val="Tabletextcentred"/>
            </w:pPr>
            <w:r w:rsidRPr="009206B4">
              <w:t>41%</w:t>
            </w:r>
          </w:p>
        </w:tc>
      </w:tr>
      <w:tr w:rsidR="00C70734" w:rsidRPr="00B014BD" w:rsidTr="002301C6">
        <w:trPr>
          <w:cantSplit/>
        </w:trPr>
        <w:tc>
          <w:tcPr>
            <w:tcW w:w="817" w:type="dxa"/>
            <w:shd w:val="clear" w:color="auto" w:fill="auto"/>
            <w:vAlign w:val="bottom"/>
          </w:tcPr>
          <w:p w:rsidR="00C70734" w:rsidRPr="009206B4" w:rsidRDefault="00C70734" w:rsidP="009206B4">
            <w:pPr>
              <w:pStyle w:val="Tabletext"/>
            </w:pPr>
            <w:r w:rsidRPr="009206B4">
              <w:t>5500</w:t>
            </w:r>
          </w:p>
        </w:tc>
        <w:tc>
          <w:tcPr>
            <w:tcW w:w="6946" w:type="dxa"/>
            <w:vAlign w:val="bottom"/>
          </w:tcPr>
          <w:p w:rsidR="00C70734" w:rsidRPr="009206B4" w:rsidRDefault="00C70734" w:rsidP="009206B4">
            <w:pPr>
              <w:pStyle w:val="Tabletext"/>
            </w:pPr>
            <w:r w:rsidRPr="009206B4">
              <w:t xml:space="preserve">Motion Picture and Sound Recording Activities, </w:t>
            </w:r>
            <w:proofErr w:type="spellStart"/>
            <w:r w:rsidRPr="009206B4">
              <w:t>nfd</w:t>
            </w:r>
            <w:proofErr w:type="spellEnd"/>
          </w:p>
        </w:tc>
        <w:tc>
          <w:tcPr>
            <w:tcW w:w="1588" w:type="dxa"/>
            <w:shd w:val="clear" w:color="auto" w:fill="FFFFFF" w:themeFill="background1"/>
            <w:vAlign w:val="bottom"/>
          </w:tcPr>
          <w:p w:rsidR="00C70734" w:rsidRPr="009206B4" w:rsidRDefault="00C70734" w:rsidP="009206B4">
            <w:pPr>
              <w:pStyle w:val="Tabletextcentred"/>
            </w:pPr>
            <w:r w:rsidRPr="009206B4">
              <w:t>37%</w:t>
            </w:r>
          </w:p>
        </w:tc>
      </w:tr>
      <w:tr w:rsidR="00C70734" w:rsidRPr="00B014BD" w:rsidTr="002301C6">
        <w:trPr>
          <w:cantSplit/>
        </w:trPr>
        <w:tc>
          <w:tcPr>
            <w:tcW w:w="817" w:type="dxa"/>
            <w:shd w:val="clear" w:color="auto" w:fill="auto"/>
            <w:vAlign w:val="bottom"/>
          </w:tcPr>
          <w:p w:rsidR="00C70734" w:rsidRPr="009206B4" w:rsidRDefault="00C70734" w:rsidP="009206B4">
            <w:pPr>
              <w:pStyle w:val="Tabletext"/>
            </w:pPr>
            <w:r w:rsidRPr="009206B4">
              <w:t>5510</w:t>
            </w:r>
          </w:p>
        </w:tc>
        <w:tc>
          <w:tcPr>
            <w:tcW w:w="6946" w:type="dxa"/>
            <w:vAlign w:val="bottom"/>
          </w:tcPr>
          <w:p w:rsidR="00C70734" w:rsidRPr="009206B4" w:rsidRDefault="00C70734" w:rsidP="009206B4">
            <w:pPr>
              <w:pStyle w:val="Tabletext"/>
            </w:pPr>
            <w:r w:rsidRPr="009206B4">
              <w:t xml:space="preserve">Motion Picture and Video Activities, </w:t>
            </w:r>
            <w:proofErr w:type="spellStart"/>
            <w:r w:rsidRPr="009206B4">
              <w:t>nfd</w:t>
            </w:r>
            <w:proofErr w:type="spellEnd"/>
          </w:p>
        </w:tc>
        <w:tc>
          <w:tcPr>
            <w:tcW w:w="1588" w:type="dxa"/>
            <w:shd w:val="clear" w:color="auto" w:fill="FFFFFF" w:themeFill="background1"/>
            <w:vAlign w:val="bottom"/>
          </w:tcPr>
          <w:p w:rsidR="00C70734" w:rsidRPr="009206B4" w:rsidRDefault="00C70734" w:rsidP="009206B4">
            <w:pPr>
              <w:pStyle w:val="Tabletextcentred"/>
            </w:pPr>
            <w:r w:rsidRPr="009206B4">
              <w:t>43%</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5511</w:t>
            </w:r>
          </w:p>
        </w:tc>
        <w:tc>
          <w:tcPr>
            <w:tcW w:w="6946" w:type="dxa"/>
            <w:vAlign w:val="center"/>
          </w:tcPr>
          <w:p w:rsidR="00C70734" w:rsidRPr="009206B4" w:rsidRDefault="00C70734" w:rsidP="009206B4">
            <w:pPr>
              <w:pStyle w:val="Tabletext"/>
            </w:pPr>
            <w:r w:rsidRPr="009206B4">
              <w:t xml:space="preserve">Motion Picture and Video Production </w:t>
            </w:r>
          </w:p>
        </w:tc>
        <w:tc>
          <w:tcPr>
            <w:tcW w:w="1588" w:type="dxa"/>
            <w:shd w:val="clear" w:color="auto" w:fill="FFFFFF" w:themeFill="background1"/>
            <w:vAlign w:val="bottom"/>
          </w:tcPr>
          <w:p w:rsidR="00C70734" w:rsidRPr="009206B4" w:rsidRDefault="00C70734" w:rsidP="009206B4">
            <w:pPr>
              <w:pStyle w:val="Tabletextcentred"/>
            </w:pPr>
            <w:r w:rsidRPr="009206B4">
              <w:t>60%</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5514</w:t>
            </w:r>
          </w:p>
        </w:tc>
        <w:tc>
          <w:tcPr>
            <w:tcW w:w="6946" w:type="dxa"/>
            <w:vAlign w:val="center"/>
          </w:tcPr>
          <w:p w:rsidR="00C70734" w:rsidRPr="009206B4" w:rsidRDefault="00C70734" w:rsidP="009206B4">
            <w:pPr>
              <w:pStyle w:val="Tabletext"/>
            </w:pPr>
            <w:r w:rsidRPr="009206B4">
              <w:t xml:space="preserve">Post-production Services and Other Motion Picture and Video Activities </w:t>
            </w:r>
          </w:p>
        </w:tc>
        <w:tc>
          <w:tcPr>
            <w:tcW w:w="1588" w:type="dxa"/>
            <w:shd w:val="clear" w:color="auto" w:fill="FFFFFF" w:themeFill="background1"/>
            <w:vAlign w:val="bottom"/>
          </w:tcPr>
          <w:p w:rsidR="00C70734" w:rsidRPr="009206B4" w:rsidRDefault="00C70734" w:rsidP="009206B4">
            <w:pPr>
              <w:pStyle w:val="Tabletextcentred"/>
            </w:pPr>
            <w:r w:rsidRPr="009206B4">
              <w:t>59%</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5521</w:t>
            </w:r>
          </w:p>
        </w:tc>
        <w:tc>
          <w:tcPr>
            <w:tcW w:w="6946" w:type="dxa"/>
            <w:vAlign w:val="center"/>
          </w:tcPr>
          <w:p w:rsidR="00C70734" w:rsidRPr="009206B4" w:rsidRDefault="00C70734" w:rsidP="009206B4">
            <w:pPr>
              <w:pStyle w:val="Tabletext"/>
            </w:pPr>
            <w:r w:rsidRPr="009206B4">
              <w:t xml:space="preserve">Music Publishing </w:t>
            </w:r>
          </w:p>
        </w:tc>
        <w:tc>
          <w:tcPr>
            <w:tcW w:w="1588" w:type="dxa"/>
            <w:shd w:val="clear" w:color="auto" w:fill="FFFFFF" w:themeFill="background1"/>
            <w:vAlign w:val="bottom"/>
          </w:tcPr>
          <w:p w:rsidR="00C70734" w:rsidRPr="009206B4" w:rsidRDefault="00C70734" w:rsidP="009206B4">
            <w:pPr>
              <w:pStyle w:val="Tabletextcentred"/>
            </w:pPr>
            <w:r w:rsidRPr="009206B4">
              <w:t>20%</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5522</w:t>
            </w:r>
          </w:p>
        </w:tc>
        <w:tc>
          <w:tcPr>
            <w:tcW w:w="6946" w:type="dxa"/>
            <w:vAlign w:val="center"/>
          </w:tcPr>
          <w:p w:rsidR="00C70734" w:rsidRPr="009206B4" w:rsidRDefault="00C70734" w:rsidP="009206B4">
            <w:pPr>
              <w:pStyle w:val="Tabletext"/>
            </w:pPr>
            <w:r w:rsidRPr="009206B4">
              <w:t xml:space="preserve">Music and Other Sound Recording Activities </w:t>
            </w:r>
          </w:p>
        </w:tc>
        <w:tc>
          <w:tcPr>
            <w:tcW w:w="1588" w:type="dxa"/>
            <w:shd w:val="clear" w:color="auto" w:fill="FFFFFF" w:themeFill="background1"/>
            <w:vAlign w:val="bottom"/>
          </w:tcPr>
          <w:p w:rsidR="00C70734" w:rsidRPr="009206B4" w:rsidRDefault="00C70734" w:rsidP="009206B4">
            <w:pPr>
              <w:pStyle w:val="Tabletextcentred"/>
            </w:pPr>
            <w:r w:rsidRPr="009206B4">
              <w:t>19%</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5600</w:t>
            </w:r>
          </w:p>
        </w:tc>
        <w:tc>
          <w:tcPr>
            <w:tcW w:w="6946" w:type="dxa"/>
            <w:vAlign w:val="bottom"/>
          </w:tcPr>
          <w:p w:rsidR="00C70734" w:rsidRPr="009206B4" w:rsidRDefault="00C70734" w:rsidP="009206B4">
            <w:pPr>
              <w:pStyle w:val="Tabletext"/>
            </w:pPr>
            <w:r w:rsidRPr="009206B4">
              <w:t xml:space="preserve">Broadcasting (except internet), </w:t>
            </w:r>
            <w:proofErr w:type="spellStart"/>
            <w:r w:rsidRPr="009206B4">
              <w:t>nfd</w:t>
            </w:r>
            <w:proofErr w:type="spellEnd"/>
          </w:p>
        </w:tc>
        <w:tc>
          <w:tcPr>
            <w:tcW w:w="1588" w:type="dxa"/>
            <w:shd w:val="clear" w:color="auto" w:fill="FFFFFF" w:themeFill="background1"/>
            <w:vAlign w:val="bottom"/>
          </w:tcPr>
          <w:p w:rsidR="00C70734" w:rsidRPr="009206B4" w:rsidRDefault="00C70734" w:rsidP="009206B4">
            <w:pPr>
              <w:pStyle w:val="Tabletextcentred"/>
            </w:pPr>
            <w:r w:rsidRPr="009206B4">
              <w:t>31%</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5610</w:t>
            </w:r>
          </w:p>
        </w:tc>
        <w:tc>
          <w:tcPr>
            <w:tcW w:w="6946" w:type="dxa"/>
            <w:vAlign w:val="center"/>
          </w:tcPr>
          <w:p w:rsidR="00C70734" w:rsidRPr="009206B4" w:rsidRDefault="00C70734" w:rsidP="009206B4">
            <w:pPr>
              <w:pStyle w:val="Tabletext"/>
            </w:pPr>
            <w:r w:rsidRPr="009206B4">
              <w:t xml:space="preserve">Radio Broadcasting </w:t>
            </w:r>
          </w:p>
        </w:tc>
        <w:tc>
          <w:tcPr>
            <w:tcW w:w="1588" w:type="dxa"/>
            <w:shd w:val="clear" w:color="auto" w:fill="FFFFFF" w:themeFill="background1"/>
            <w:vAlign w:val="bottom"/>
          </w:tcPr>
          <w:p w:rsidR="00C70734" w:rsidRPr="009206B4" w:rsidRDefault="00C70734" w:rsidP="009206B4">
            <w:pPr>
              <w:pStyle w:val="Tabletextcentred"/>
            </w:pPr>
            <w:r w:rsidRPr="009206B4">
              <w:t>55%</w:t>
            </w:r>
          </w:p>
        </w:tc>
      </w:tr>
      <w:tr w:rsidR="00C70734" w:rsidRPr="00B014BD" w:rsidTr="002301C6">
        <w:trPr>
          <w:cantSplit/>
        </w:trPr>
        <w:tc>
          <w:tcPr>
            <w:tcW w:w="817" w:type="dxa"/>
            <w:shd w:val="clear" w:color="auto" w:fill="auto"/>
            <w:vAlign w:val="bottom"/>
          </w:tcPr>
          <w:p w:rsidR="00C70734" w:rsidRPr="009206B4" w:rsidRDefault="00C70734" w:rsidP="009206B4">
            <w:pPr>
              <w:pStyle w:val="Tabletext"/>
            </w:pPr>
            <w:r w:rsidRPr="009206B4">
              <w:t>5620</w:t>
            </w:r>
          </w:p>
        </w:tc>
        <w:tc>
          <w:tcPr>
            <w:tcW w:w="6946" w:type="dxa"/>
            <w:vAlign w:val="bottom"/>
          </w:tcPr>
          <w:p w:rsidR="00C70734" w:rsidRPr="009206B4" w:rsidRDefault="00C70734" w:rsidP="009206B4">
            <w:pPr>
              <w:pStyle w:val="Tabletext"/>
            </w:pPr>
            <w:r w:rsidRPr="009206B4">
              <w:t xml:space="preserve">Television Broadcasting, </w:t>
            </w:r>
            <w:proofErr w:type="spellStart"/>
            <w:r w:rsidRPr="009206B4">
              <w:t>nfd</w:t>
            </w:r>
            <w:proofErr w:type="spellEnd"/>
          </w:p>
        </w:tc>
        <w:tc>
          <w:tcPr>
            <w:tcW w:w="1588" w:type="dxa"/>
            <w:shd w:val="clear" w:color="auto" w:fill="FFFFFF" w:themeFill="background1"/>
            <w:vAlign w:val="bottom"/>
          </w:tcPr>
          <w:p w:rsidR="00C70734" w:rsidRPr="009206B4" w:rsidRDefault="00C70734" w:rsidP="009206B4">
            <w:pPr>
              <w:pStyle w:val="Tabletextcentred"/>
            </w:pPr>
            <w:r w:rsidRPr="009206B4">
              <w:t>43%</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5621</w:t>
            </w:r>
          </w:p>
        </w:tc>
        <w:tc>
          <w:tcPr>
            <w:tcW w:w="6946" w:type="dxa"/>
            <w:vAlign w:val="center"/>
          </w:tcPr>
          <w:p w:rsidR="00C70734" w:rsidRPr="009206B4" w:rsidRDefault="00C70734" w:rsidP="009206B4">
            <w:pPr>
              <w:pStyle w:val="Tabletext"/>
            </w:pPr>
            <w:r w:rsidRPr="009206B4">
              <w:t xml:space="preserve">Free-to-Air Television Broadcasting </w:t>
            </w:r>
          </w:p>
        </w:tc>
        <w:tc>
          <w:tcPr>
            <w:tcW w:w="1588" w:type="dxa"/>
            <w:shd w:val="clear" w:color="auto" w:fill="FFFFFF" w:themeFill="background1"/>
            <w:vAlign w:val="bottom"/>
          </w:tcPr>
          <w:p w:rsidR="00C70734" w:rsidRPr="009206B4" w:rsidRDefault="00C70734" w:rsidP="009206B4">
            <w:pPr>
              <w:pStyle w:val="Tabletextcentred"/>
            </w:pPr>
            <w:r w:rsidRPr="009206B4">
              <w:t>54%</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5622</w:t>
            </w:r>
          </w:p>
        </w:tc>
        <w:tc>
          <w:tcPr>
            <w:tcW w:w="6946" w:type="dxa"/>
            <w:vAlign w:val="center"/>
          </w:tcPr>
          <w:p w:rsidR="00C70734" w:rsidRPr="009206B4" w:rsidRDefault="00C70734" w:rsidP="009206B4">
            <w:pPr>
              <w:pStyle w:val="Tabletext"/>
            </w:pPr>
            <w:r w:rsidRPr="009206B4">
              <w:t xml:space="preserve">Cable and Other Subscription Broadcasting </w:t>
            </w:r>
          </w:p>
        </w:tc>
        <w:tc>
          <w:tcPr>
            <w:tcW w:w="1588" w:type="dxa"/>
            <w:shd w:val="clear" w:color="auto" w:fill="FFFFFF" w:themeFill="background1"/>
            <w:vAlign w:val="bottom"/>
          </w:tcPr>
          <w:p w:rsidR="00C70734" w:rsidRPr="009206B4" w:rsidRDefault="00C70734" w:rsidP="009206B4">
            <w:pPr>
              <w:pStyle w:val="Tabletextcentred"/>
            </w:pPr>
            <w:r w:rsidRPr="009206B4">
              <w:t>28%</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5700</w:t>
            </w:r>
          </w:p>
        </w:tc>
        <w:tc>
          <w:tcPr>
            <w:tcW w:w="6946" w:type="dxa"/>
            <w:vAlign w:val="center"/>
          </w:tcPr>
          <w:p w:rsidR="00C70734" w:rsidRPr="009206B4" w:rsidRDefault="00C70734" w:rsidP="009206B4">
            <w:pPr>
              <w:pStyle w:val="Tabletext"/>
            </w:pPr>
            <w:r w:rsidRPr="009206B4">
              <w:t xml:space="preserve">Internet Publishing and Broadcasting </w:t>
            </w:r>
          </w:p>
        </w:tc>
        <w:tc>
          <w:tcPr>
            <w:tcW w:w="1588" w:type="dxa"/>
            <w:shd w:val="clear" w:color="auto" w:fill="FFFFFF" w:themeFill="background1"/>
            <w:vAlign w:val="bottom"/>
          </w:tcPr>
          <w:p w:rsidR="00C70734" w:rsidRPr="009206B4" w:rsidRDefault="00C70734" w:rsidP="009206B4">
            <w:pPr>
              <w:pStyle w:val="Tabletextcentred"/>
            </w:pPr>
            <w:r w:rsidRPr="009206B4">
              <w:t>46%</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5900</w:t>
            </w:r>
          </w:p>
        </w:tc>
        <w:tc>
          <w:tcPr>
            <w:tcW w:w="6946" w:type="dxa"/>
            <w:vAlign w:val="center"/>
          </w:tcPr>
          <w:p w:rsidR="00C70734" w:rsidRPr="009206B4" w:rsidRDefault="00C70734" w:rsidP="009206B4">
            <w:pPr>
              <w:pStyle w:val="Tabletext"/>
            </w:pPr>
            <w:r w:rsidRPr="009206B4">
              <w:t xml:space="preserve">Internet Service Providers, Web Search Portals and Data Processing Services, </w:t>
            </w:r>
            <w:proofErr w:type="spellStart"/>
            <w:r w:rsidRPr="009206B4">
              <w:t>nfd</w:t>
            </w:r>
            <w:proofErr w:type="spellEnd"/>
          </w:p>
        </w:tc>
        <w:tc>
          <w:tcPr>
            <w:tcW w:w="1588" w:type="dxa"/>
            <w:shd w:val="clear" w:color="auto" w:fill="FFFFFF" w:themeFill="background1"/>
            <w:vAlign w:val="bottom"/>
          </w:tcPr>
          <w:p w:rsidR="00C70734" w:rsidRPr="009206B4" w:rsidRDefault="00C70734" w:rsidP="009206B4">
            <w:pPr>
              <w:pStyle w:val="Tabletextcentred"/>
            </w:pPr>
            <w:r w:rsidRPr="009206B4">
              <w:t>39%</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6921</w:t>
            </w:r>
          </w:p>
        </w:tc>
        <w:tc>
          <w:tcPr>
            <w:tcW w:w="6946" w:type="dxa"/>
            <w:vAlign w:val="center"/>
          </w:tcPr>
          <w:p w:rsidR="00C70734" w:rsidRPr="009206B4" w:rsidRDefault="00C70734" w:rsidP="009206B4">
            <w:pPr>
              <w:pStyle w:val="Tabletext"/>
            </w:pPr>
            <w:r w:rsidRPr="009206B4">
              <w:t xml:space="preserve">Architectural Services </w:t>
            </w:r>
          </w:p>
        </w:tc>
        <w:tc>
          <w:tcPr>
            <w:tcW w:w="1588" w:type="dxa"/>
            <w:shd w:val="clear" w:color="auto" w:fill="FFFFFF" w:themeFill="background1"/>
            <w:vAlign w:val="bottom"/>
          </w:tcPr>
          <w:p w:rsidR="00C70734" w:rsidRPr="009206B4" w:rsidRDefault="00C70734" w:rsidP="009206B4">
            <w:pPr>
              <w:pStyle w:val="Tabletextcentred"/>
            </w:pPr>
            <w:r w:rsidRPr="009206B4">
              <w:t>73%</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6924</w:t>
            </w:r>
          </w:p>
        </w:tc>
        <w:tc>
          <w:tcPr>
            <w:tcW w:w="6946" w:type="dxa"/>
            <w:vAlign w:val="center"/>
          </w:tcPr>
          <w:p w:rsidR="00C70734" w:rsidRPr="009206B4" w:rsidRDefault="00C70734" w:rsidP="009206B4">
            <w:pPr>
              <w:pStyle w:val="Tabletext"/>
            </w:pPr>
            <w:r w:rsidRPr="009206B4">
              <w:t xml:space="preserve">Other Specialised Design Services </w:t>
            </w:r>
          </w:p>
        </w:tc>
        <w:tc>
          <w:tcPr>
            <w:tcW w:w="1588" w:type="dxa"/>
            <w:shd w:val="clear" w:color="auto" w:fill="FFFFFF" w:themeFill="background1"/>
            <w:vAlign w:val="bottom"/>
          </w:tcPr>
          <w:p w:rsidR="00C70734" w:rsidRPr="009206B4" w:rsidRDefault="00C70734" w:rsidP="009206B4">
            <w:pPr>
              <w:pStyle w:val="Tabletextcentred"/>
            </w:pPr>
            <w:r w:rsidRPr="009206B4">
              <w:t>75%</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6940</w:t>
            </w:r>
          </w:p>
        </w:tc>
        <w:tc>
          <w:tcPr>
            <w:tcW w:w="6946" w:type="dxa"/>
            <w:vAlign w:val="center"/>
          </w:tcPr>
          <w:p w:rsidR="00C70734" w:rsidRPr="009206B4" w:rsidRDefault="00C70734" w:rsidP="009206B4">
            <w:pPr>
              <w:pStyle w:val="Tabletext"/>
            </w:pPr>
            <w:r w:rsidRPr="009206B4">
              <w:t xml:space="preserve">Advertising Services </w:t>
            </w:r>
          </w:p>
        </w:tc>
        <w:tc>
          <w:tcPr>
            <w:tcW w:w="1588" w:type="dxa"/>
            <w:shd w:val="clear" w:color="auto" w:fill="FFFFFF" w:themeFill="background1"/>
            <w:vAlign w:val="bottom"/>
          </w:tcPr>
          <w:p w:rsidR="00C70734" w:rsidRPr="009206B4" w:rsidRDefault="00C70734" w:rsidP="009206B4">
            <w:pPr>
              <w:pStyle w:val="Tabletextcentred"/>
            </w:pPr>
            <w:r w:rsidRPr="009206B4">
              <w:t>49%</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6991</w:t>
            </w:r>
          </w:p>
        </w:tc>
        <w:tc>
          <w:tcPr>
            <w:tcW w:w="6946" w:type="dxa"/>
            <w:vAlign w:val="center"/>
          </w:tcPr>
          <w:p w:rsidR="00C70734" w:rsidRPr="009206B4" w:rsidRDefault="00C70734" w:rsidP="009206B4">
            <w:pPr>
              <w:pStyle w:val="Tabletext"/>
            </w:pPr>
            <w:r w:rsidRPr="009206B4">
              <w:t xml:space="preserve">Professional Photographic Services </w:t>
            </w:r>
          </w:p>
        </w:tc>
        <w:tc>
          <w:tcPr>
            <w:tcW w:w="1588" w:type="dxa"/>
            <w:shd w:val="clear" w:color="auto" w:fill="FFFFFF" w:themeFill="background1"/>
            <w:vAlign w:val="bottom"/>
          </w:tcPr>
          <w:p w:rsidR="00C70734" w:rsidRPr="009206B4" w:rsidRDefault="00C70734" w:rsidP="009206B4">
            <w:pPr>
              <w:pStyle w:val="Tabletextcentred"/>
            </w:pPr>
            <w:r w:rsidRPr="009206B4">
              <w:t>79%</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7000</w:t>
            </w:r>
          </w:p>
        </w:tc>
        <w:tc>
          <w:tcPr>
            <w:tcW w:w="6946" w:type="dxa"/>
            <w:vAlign w:val="center"/>
          </w:tcPr>
          <w:p w:rsidR="00C70734" w:rsidRPr="009206B4" w:rsidRDefault="00C70734" w:rsidP="009206B4">
            <w:pPr>
              <w:pStyle w:val="Tabletext"/>
            </w:pPr>
            <w:r w:rsidRPr="009206B4">
              <w:t xml:space="preserve">Computer System Design and Related Services </w:t>
            </w:r>
          </w:p>
        </w:tc>
        <w:tc>
          <w:tcPr>
            <w:tcW w:w="1588" w:type="dxa"/>
            <w:shd w:val="clear" w:color="auto" w:fill="FFFFFF" w:themeFill="background1"/>
            <w:vAlign w:val="bottom"/>
          </w:tcPr>
          <w:p w:rsidR="00C70734" w:rsidRPr="009206B4" w:rsidRDefault="00C70734" w:rsidP="009206B4">
            <w:pPr>
              <w:pStyle w:val="Tabletextcentred"/>
            </w:pPr>
            <w:r w:rsidRPr="009206B4">
              <w:t>33%</w:t>
            </w:r>
          </w:p>
        </w:tc>
      </w:tr>
      <w:tr w:rsidR="00C70734" w:rsidRPr="00B014BD" w:rsidTr="002301C6">
        <w:trPr>
          <w:cantSplit/>
        </w:trPr>
        <w:tc>
          <w:tcPr>
            <w:tcW w:w="817" w:type="dxa"/>
            <w:shd w:val="clear" w:color="auto" w:fill="auto"/>
            <w:vAlign w:val="bottom"/>
          </w:tcPr>
          <w:p w:rsidR="00C70734" w:rsidRPr="009206B4" w:rsidRDefault="00C70734" w:rsidP="009206B4">
            <w:pPr>
              <w:pStyle w:val="Tabletext"/>
            </w:pPr>
            <w:r w:rsidRPr="009206B4">
              <w:t>9000</w:t>
            </w:r>
          </w:p>
        </w:tc>
        <w:tc>
          <w:tcPr>
            <w:tcW w:w="6946" w:type="dxa"/>
            <w:vAlign w:val="bottom"/>
          </w:tcPr>
          <w:p w:rsidR="00C70734" w:rsidRPr="009206B4" w:rsidRDefault="00C70734" w:rsidP="009206B4">
            <w:pPr>
              <w:pStyle w:val="Tabletext"/>
            </w:pPr>
            <w:r w:rsidRPr="009206B4">
              <w:t xml:space="preserve">Creative and Performing Arts Activities, </w:t>
            </w:r>
            <w:proofErr w:type="spellStart"/>
            <w:r w:rsidRPr="009206B4">
              <w:t>nfd</w:t>
            </w:r>
            <w:proofErr w:type="spellEnd"/>
          </w:p>
        </w:tc>
        <w:tc>
          <w:tcPr>
            <w:tcW w:w="1588" w:type="dxa"/>
            <w:shd w:val="clear" w:color="auto" w:fill="FFFFFF" w:themeFill="background1"/>
            <w:vAlign w:val="bottom"/>
          </w:tcPr>
          <w:p w:rsidR="00C70734" w:rsidRPr="009206B4" w:rsidRDefault="00C70734" w:rsidP="009206B4">
            <w:pPr>
              <w:pStyle w:val="Tabletextcentred"/>
            </w:pPr>
            <w:r w:rsidRPr="009206B4">
              <w:t>43%</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9001</w:t>
            </w:r>
          </w:p>
        </w:tc>
        <w:tc>
          <w:tcPr>
            <w:tcW w:w="6946" w:type="dxa"/>
            <w:vAlign w:val="center"/>
          </w:tcPr>
          <w:p w:rsidR="00C70734" w:rsidRPr="009206B4" w:rsidRDefault="00C70734" w:rsidP="009206B4">
            <w:pPr>
              <w:pStyle w:val="Tabletext"/>
            </w:pPr>
            <w:r w:rsidRPr="009206B4">
              <w:t xml:space="preserve">Performing Arts Operation </w:t>
            </w:r>
          </w:p>
        </w:tc>
        <w:tc>
          <w:tcPr>
            <w:tcW w:w="1588" w:type="dxa"/>
            <w:shd w:val="clear" w:color="auto" w:fill="FFFFFF" w:themeFill="background1"/>
            <w:vAlign w:val="bottom"/>
          </w:tcPr>
          <w:p w:rsidR="00C70734" w:rsidRPr="009206B4" w:rsidRDefault="00C70734" w:rsidP="009206B4">
            <w:pPr>
              <w:pStyle w:val="Tabletextcentred"/>
            </w:pPr>
            <w:r w:rsidRPr="009206B4">
              <w:t>55%</w:t>
            </w:r>
          </w:p>
        </w:tc>
      </w:tr>
      <w:tr w:rsidR="00C70734" w:rsidRPr="00B014BD" w:rsidTr="002301C6">
        <w:trPr>
          <w:cantSplit/>
        </w:trPr>
        <w:tc>
          <w:tcPr>
            <w:tcW w:w="817" w:type="dxa"/>
            <w:shd w:val="clear" w:color="auto" w:fill="auto"/>
            <w:vAlign w:val="center"/>
          </w:tcPr>
          <w:p w:rsidR="00C70734" w:rsidRPr="009206B4" w:rsidRDefault="00C70734" w:rsidP="009206B4">
            <w:pPr>
              <w:pStyle w:val="Tabletext"/>
            </w:pPr>
            <w:r w:rsidRPr="009206B4">
              <w:t>9002</w:t>
            </w:r>
          </w:p>
        </w:tc>
        <w:tc>
          <w:tcPr>
            <w:tcW w:w="6946" w:type="dxa"/>
            <w:vAlign w:val="center"/>
          </w:tcPr>
          <w:p w:rsidR="00C70734" w:rsidRPr="009206B4" w:rsidRDefault="00C70734" w:rsidP="009206B4">
            <w:pPr>
              <w:pStyle w:val="Tabletext"/>
            </w:pPr>
            <w:r w:rsidRPr="009206B4">
              <w:t xml:space="preserve">Creative Artists, Musicians, Writers and Performers </w:t>
            </w:r>
          </w:p>
        </w:tc>
        <w:tc>
          <w:tcPr>
            <w:tcW w:w="1588" w:type="dxa"/>
            <w:shd w:val="clear" w:color="auto" w:fill="FFFFFF" w:themeFill="background1"/>
            <w:vAlign w:val="bottom"/>
          </w:tcPr>
          <w:p w:rsidR="00C70734" w:rsidRPr="009206B4" w:rsidRDefault="00C70734" w:rsidP="009206B4">
            <w:pPr>
              <w:pStyle w:val="Tabletextcentred"/>
            </w:pPr>
            <w:r w:rsidRPr="009206B4">
              <w:t>77%</w:t>
            </w:r>
          </w:p>
        </w:tc>
      </w:tr>
      <w:tr w:rsidR="00C70734" w:rsidRPr="00B014BD" w:rsidTr="002301C6">
        <w:trPr>
          <w:cantSplit/>
        </w:trPr>
        <w:tc>
          <w:tcPr>
            <w:tcW w:w="817" w:type="dxa"/>
            <w:shd w:val="clear" w:color="auto" w:fill="auto"/>
            <w:vAlign w:val="bottom"/>
          </w:tcPr>
          <w:p w:rsidR="00C70734" w:rsidRPr="009206B4" w:rsidRDefault="00C70734" w:rsidP="009206B4">
            <w:pPr>
              <w:pStyle w:val="Tabletext"/>
            </w:pPr>
            <w:r w:rsidRPr="009206B4">
              <w:t>J000</w:t>
            </w:r>
          </w:p>
        </w:tc>
        <w:tc>
          <w:tcPr>
            <w:tcW w:w="6946" w:type="dxa"/>
            <w:vAlign w:val="bottom"/>
          </w:tcPr>
          <w:p w:rsidR="00C70734" w:rsidRPr="009206B4" w:rsidRDefault="00C70734" w:rsidP="009206B4">
            <w:pPr>
              <w:pStyle w:val="Tabletext"/>
            </w:pPr>
            <w:r w:rsidRPr="009206B4">
              <w:t xml:space="preserve">Information Media and Telecommunications, </w:t>
            </w:r>
            <w:proofErr w:type="spellStart"/>
            <w:r w:rsidRPr="009206B4">
              <w:t>nfd</w:t>
            </w:r>
            <w:proofErr w:type="spellEnd"/>
          </w:p>
        </w:tc>
        <w:tc>
          <w:tcPr>
            <w:tcW w:w="1588" w:type="dxa"/>
            <w:shd w:val="clear" w:color="auto" w:fill="FFFFFF" w:themeFill="background1"/>
            <w:vAlign w:val="bottom"/>
          </w:tcPr>
          <w:p w:rsidR="00C70734" w:rsidRPr="009206B4" w:rsidRDefault="00C70734" w:rsidP="009206B4">
            <w:pPr>
              <w:pStyle w:val="Tabletextcentred"/>
            </w:pPr>
            <w:r w:rsidRPr="009206B4">
              <w:t>39%</w:t>
            </w:r>
          </w:p>
        </w:tc>
      </w:tr>
    </w:tbl>
    <w:p w:rsidR="00C70734" w:rsidRPr="00B014BD" w:rsidRDefault="00C70734" w:rsidP="00C70734">
      <w:r w:rsidRPr="00B014BD">
        <w:t>Source: Creative Industries Innovation Centre, Valuing Australia’s Creative Industries, SGS, December</w:t>
      </w:r>
      <w:r w:rsidR="002301C6">
        <w:t> </w:t>
      </w:r>
      <w:r w:rsidRPr="00B014BD">
        <w:t>2013.</w:t>
      </w:r>
      <w:r w:rsidRPr="00B014BD">
        <w:br w:type="page"/>
      </w:r>
    </w:p>
    <w:p w:rsidR="00C70734" w:rsidRDefault="00C70734" w:rsidP="002301C6">
      <w:pPr>
        <w:pStyle w:val="Heading3"/>
        <w:numPr>
          <w:ilvl w:val="0"/>
          <w:numId w:val="0"/>
        </w:numPr>
      </w:pPr>
      <w:bookmarkStart w:id="175" w:name="_Appendix_3:_Nesta"/>
      <w:bookmarkStart w:id="176" w:name="_Toc520988542"/>
      <w:bookmarkStart w:id="177" w:name="_Toc521489314"/>
      <w:bookmarkStart w:id="178" w:name="_Toc491440332"/>
      <w:bookmarkStart w:id="179" w:name="_Toc491440622"/>
      <w:bookmarkEnd w:id="175"/>
      <w:r w:rsidRPr="00B014BD">
        <w:lastRenderedPageBreak/>
        <w:t xml:space="preserve">Appendix 3: </w:t>
      </w:r>
      <w:proofErr w:type="spellStart"/>
      <w:r w:rsidRPr="00B014BD">
        <w:t>Nesta</w:t>
      </w:r>
      <w:proofErr w:type="spellEnd"/>
      <w:r w:rsidRPr="00B014BD">
        <w:t xml:space="preserve"> / QUT ANZSIC codes creative intensity analysis</w:t>
      </w:r>
      <w:bookmarkEnd w:id="176"/>
      <w:bookmarkEnd w:id="177"/>
    </w:p>
    <w:p w:rsidR="00E17456" w:rsidRPr="0039759F" w:rsidRDefault="00127EAF" w:rsidP="00E17456">
      <w:pPr>
        <w:pStyle w:val="Tablefigureheading"/>
      </w:pPr>
      <w:bookmarkStart w:id="180" w:name="_Toc521489333"/>
      <w:r>
        <w:t>C</w:t>
      </w:r>
      <w:r w:rsidRPr="00B014BD">
        <w:t>reative intensity analysis</w:t>
      </w:r>
      <w:r>
        <w:t xml:space="preserve"> of ANZSIC codes</w:t>
      </w:r>
      <w:bookmarkEnd w:id="180"/>
    </w:p>
    <w:tbl>
      <w:tblPr>
        <w:tblW w:w="935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Description w:val="Creative intensity analysis of ANZSIC codes"/>
      </w:tblPr>
      <w:tblGrid>
        <w:gridCol w:w="879"/>
        <w:gridCol w:w="6889"/>
        <w:gridCol w:w="1583"/>
      </w:tblGrid>
      <w:tr w:rsidR="00C70734" w:rsidRPr="00B014BD" w:rsidTr="002301C6">
        <w:trPr>
          <w:cantSplit/>
          <w:trHeight w:val="595"/>
          <w:tblHeader/>
        </w:trPr>
        <w:tc>
          <w:tcPr>
            <w:tcW w:w="879" w:type="dxa"/>
            <w:shd w:val="clear" w:color="auto" w:fill="E4E4E4"/>
          </w:tcPr>
          <w:p w:rsidR="00C70734" w:rsidRPr="00B014BD" w:rsidRDefault="00C70734" w:rsidP="009206B4">
            <w:pPr>
              <w:pStyle w:val="Tablerowcolumnheading"/>
            </w:pPr>
            <w:r w:rsidRPr="00B014BD">
              <w:t>ANZSIC code</w:t>
            </w:r>
          </w:p>
        </w:tc>
        <w:tc>
          <w:tcPr>
            <w:tcW w:w="6889" w:type="dxa"/>
            <w:shd w:val="clear" w:color="auto" w:fill="E4E4E4"/>
          </w:tcPr>
          <w:p w:rsidR="00C70734" w:rsidRPr="00B014BD" w:rsidRDefault="00C70734" w:rsidP="009206B4">
            <w:pPr>
              <w:pStyle w:val="Tablerowcolumnheading"/>
            </w:pPr>
            <w:r w:rsidRPr="00B014BD">
              <w:t>ANZSIC class</w:t>
            </w:r>
          </w:p>
        </w:tc>
        <w:tc>
          <w:tcPr>
            <w:tcW w:w="1583" w:type="dxa"/>
            <w:shd w:val="clear" w:color="auto" w:fill="E4E4E4"/>
          </w:tcPr>
          <w:p w:rsidR="00C70734" w:rsidRPr="00B014BD" w:rsidRDefault="00C70734" w:rsidP="009206B4">
            <w:pPr>
              <w:pStyle w:val="Tablerowcolumnheadingcentred"/>
            </w:pPr>
            <w:r w:rsidRPr="00B014BD">
              <w:t>Creative intensity 2011</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J000 </w:t>
            </w:r>
          </w:p>
        </w:tc>
        <w:tc>
          <w:tcPr>
            <w:tcW w:w="6889" w:type="dxa"/>
          </w:tcPr>
          <w:p w:rsidR="00C70734" w:rsidRPr="009206B4" w:rsidRDefault="00C70734" w:rsidP="009206B4">
            <w:pPr>
              <w:pStyle w:val="Tabletext"/>
            </w:pPr>
            <w:r w:rsidRPr="009206B4">
              <w:t xml:space="preserve">Information Media and Telecommunications, </w:t>
            </w:r>
            <w:proofErr w:type="spellStart"/>
            <w:r w:rsidRPr="009206B4">
              <w:t>nfd</w:t>
            </w:r>
            <w:proofErr w:type="spellEnd"/>
            <w:r w:rsidRPr="009206B4">
              <w:t xml:space="preserve"> </w:t>
            </w:r>
          </w:p>
        </w:tc>
        <w:tc>
          <w:tcPr>
            <w:tcW w:w="1583" w:type="dxa"/>
            <w:shd w:val="clear" w:color="auto" w:fill="FFFFFF" w:themeFill="background1"/>
          </w:tcPr>
          <w:p w:rsidR="00C70734" w:rsidRPr="009206B4" w:rsidRDefault="00C70734" w:rsidP="009206B4">
            <w:pPr>
              <w:pStyle w:val="Tabletextcentred"/>
            </w:pPr>
            <w:r w:rsidRPr="009206B4">
              <w:t>36%</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1612 </w:t>
            </w:r>
          </w:p>
        </w:tc>
        <w:tc>
          <w:tcPr>
            <w:tcW w:w="6889" w:type="dxa"/>
          </w:tcPr>
          <w:p w:rsidR="00C70734" w:rsidRPr="009206B4" w:rsidRDefault="00C70734" w:rsidP="009206B4">
            <w:pPr>
              <w:pStyle w:val="Tabletext"/>
            </w:pPr>
            <w:r w:rsidRPr="009206B4">
              <w:t xml:space="preserve">Printing Support Services </w:t>
            </w:r>
          </w:p>
        </w:tc>
        <w:tc>
          <w:tcPr>
            <w:tcW w:w="1583" w:type="dxa"/>
            <w:shd w:val="clear" w:color="auto" w:fill="FFFFFF" w:themeFill="background1"/>
          </w:tcPr>
          <w:p w:rsidR="00C70734" w:rsidRPr="009206B4" w:rsidRDefault="00C70734" w:rsidP="009206B4">
            <w:pPr>
              <w:pStyle w:val="Tabletextcentred"/>
            </w:pPr>
            <w:r w:rsidRPr="009206B4">
              <w:t>32%</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5600 </w:t>
            </w:r>
          </w:p>
        </w:tc>
        <w:tc>
          <w:tcPr>
            <w:tcW w:w="6889" w:type="dxa"/>
          </w:tcPr>
          <w:p w:rsidR="00C70734" w:rsidRPr="009206B4" w:rsidRDefault="00C70734" w:rsidP="009206B4">
            <w:pPr>
              <w:pStyle w:val="Tabletext"/>
            </w:pPr>
            <w:r w:rsidRPr="009206B4">
              <w:t xml:space="preserve">Broadcasting (except Internet) </w:t>
            </w:r>
          </w:p>
        </w:tc>
        <w:tc>
          <w:tcPr>
            <w:tcW w:w="1583" w:type="dxa"/>
            <w:shd w:val="clear" w:color="auto" w:fill="FFFFFF" w:themeFill="background1"/>
          </w:tcPr>
          <w:p w:rsidR="00C70734" w:rsidRPr="009206B4" w:rsidRDefault="00C70734" w:rsidP="009206B4">
            <w:pPr>
              <w:pStyle w:val="Tabletextcentred"/>
            </w:pPr>
            <w:r w:rsidRPr="009206B4">
              <w:t>27%</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R000 </w:t>
            </w:r>
          </w:p>
        </w:tc>
        <w:tc>
          <w:tcPr>
            <w:tcW w:w="6889" w:type="dxa"/>
          </w:tcPr>
          <w:p w:rsidR="00C70734" w:rsidRPr="009206B4" w:rsidRDefault="00C70734" w:rsidP="009206B4">
            <w:pPr>
              <w:pStyle w:val="Tabletext"/>
            </w:pPr>
            <w:r w:rsidRPr="009206B4">
              <w:t xml:space="preserve">Arts and Recreation Services, </w:t>
            </w:r>
            <w:proofErr w:type="spellStart"/>
            <w:r w:rsidRPr="009206B4">
              <w:t>nfd</w:t>
            </w:r>
            <w:proofErr w:type="spellEnd"/>
            <w:r w:rsidRPr="009206B4">
              <w:t xml:space="preserve"> </w:t>
            </w:r>
          </w:p>
        </w:tc>
        <w:tc>
          <w:tcPr>
            <w:tcW w:w="1583" w:type="dxa"/>
            <w:shd w:val="clear" w:color="auto" w:fill="FFFFFF" w:themeFill="background1"/>
          </w:tcPr>
          <w:p w:rsidR="00C70734" w:rsidRPr="009206B4" w:rsidRDefault="00C70734" w:rsidP="009206B4">
            <w:pPr>
              <w:pStyle w:val="Tabletextcentred"/>
            </w:pPr>
            <w:r w:rsidRPr="009206B4">
              <w:t>24%</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6991 </w:t>
            </w:r>
          </w:p>
        </w:tc>
        <w:tc>
          <w:tcPr>
            <w:tcW w:w="6889" w:type="dxa"/>
          </w:tcPr>
          <w:p w:rsidR="00C70734" w:rsidRPr="009206B4" w:rsidRDefault="00C70734" w:rsidP="009206B4">
            <w:pPr>
              <w:pStyle w:val="Tabletext"/>
            </w:pPr>
            <w:r w:rsidRPr="009206B4">
              <w:t xml:space="preserve">Professional Photographic Services </w:t>
            </w:r>
          </w:p>
        </w:tc>
        <w:tc>
          <w:tcPr>
            <w:tcW w:w="1583" w:type="dxa"/>
            <w:shd w:val="clear" w:color="auto" w:fill="FFFFFF" w:themeFill="background1"/>
          </w:tcPr>
          <w:p w:rsidR="00C70734" w:rsidRPr="009206B4" w:rsidRDefault="00C70734" w:rsidP="009206B4">
            <w:pPr>
              <w:pStyle w:val="Tabletextcentred"/>
            </w:pPr>
            <w:r w:rsidRPr="009206B4">
              <w:t>78%</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9002 </w:t>
            </w:r>
          </w:p>
        </w:tc>
        <w:tc>
          <w:tcPr>
            <w:tcW w:w="6889" w:type="dxa"/>
          </w:tcPr>
          <w:p w:rsidR="00C70734" w:rsidRPr="009206B4" w:rsidRDefault="00C70734" w:rsidP="009206B4">
            <w:pPr>
              <w:pStyle w:val="Tabletext"/>
            </w:pPr>
            <w:r w:rsidRPr="009206B4">
              <w:t xml:space="preserve">Creative Artists, Musicians, Writers and Performers </w:t>
            </w:r>
          </w:p>
        </w:tc>
        <w:tc>
          <w:tcPr>
            <w:tcW w:w="1583" w:type="dxa"/>
            <w:shd w:val="clear" w:color="auto" w:fill="FFFFFF" w:themeFill="background1"/>
          </w:tcPr>
          <w:p w:rsidR="00C70734" w:rsidRPr="009206B4" w:rsidRDefault="00C70734" w:rsidP="009206B4">
            <w:pPr>
              <w:pStyle w:val="Tabletextcentred"/>
            </w:pPr>
            <w:r w:rsidRPr="009206B4">
              <w:t>76%</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5511 </w:t>
            </w:r>
          </w:p>
        </w:tc>
        <w:tc>
          <w:tcPr>
            <w:tcW w:w="6889" w:type="dxa"/>
          </w:tcPr>
          <w:p w:rsidR="00C70734" w:rsidRPr="009206B4" w:rsidRDefault="00C70734" w:rsidP="009206B4">
            <w:pPr>
              <w:pStyle w:val="Tabletext"/>
            </w:pPr>
            <w:r w:rsidRPr="009206B4">
              <w:t xml:space="preserve">Motion Picture and Video Production </w:t>
            </w:r>
          </w:p>
        </w:tc>
        <w:tc>
          <w:tcPr>
            <w:tcW w:w="1583" w:type="dxa"/>
            <w:shd w:val="clear" w:color="auto" w:fill="FFFFFF" w:themeFill="background1"/>
          </w:tcPr>
          <w:p w:rsidR="00C70734" w:rsidRPr="009206B4" w:rsidRDefault="00C70734" w:rsidP="009206B4">
            <w:pPr>
              <w:pStyle w:val="Tabletextcentred"/>
            </w:pPr>
            <w:r w:rsidRPr="009206B4">
              <w:t>64%</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6924 </w:t>
            </w:r>
          </w:p>
        </w:tc>
        <w:tc>
          <w:tcPr>
            <w:tcW w:w="6889" w:type="dxa"/>
          </w:tcPr>
          <w:p w:rsidR="00C70734" w:rsidRPr="009206B4" w:rsidRDefault="00C70734" w:rsidP="009206B4">
            <w:pPr>
              <w:pStyle w:val="Tabletext"/>
            </w:pPr>
            <w:r w:rsidRPr="009206B4">
              <w:t xml:space="preserve">Other Specialised Design Services </w:t>
            </w:r>
          </w:p>
        </w:tc>
        <w:tc>
          <w:tcPr>
            <w:tcW w:w="1583" w:type="dxa"/>
            <w:shd w:val="clear" w:color="auto" w:fill="FFFFFF" w:themeFill="background1"/>
          </w:tcPr>
          <w:p w:rsidR="00C70734" w:rsidRPr="009206B4" w:rsidRDefault="00C70734" w:rsidP="009206B4">
            <w:pPr>
              <w:pStyle w:val="Tabletextcentred"/>
            </w:pPr>
            <w:r w:rsidRPr="009206B4">
              <w:t>61%</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5514 </w:t>
            </w:r>
          </w:p>
        </w:tc>
        <w:tc>
          <w:tcPr>
            <w:tcW w:w="6889" w:type="dxa"/>
          </w:tcPr>
          <w:p w:rsidR="00C70734" w:rsidRPr="009206B4" w:rsidRDefault="00C70734" w:rsidP="009206B4">
            <w:pPr>
              <w:pStyle w:val="Tabletext"/>
            </w:pPr>
            <w:r w:rsidRPr="009206B4">
              <w:t xml:space="preserve">Post-production Services and Other Motion Picture and Video Activities </w:t>
            </w:r>
          </w:p>
        </w:tc>
        <w:tc>
          <w:tcPr>
            <w:tcW w:w="1583" w:type="dxa"/>
            <w:shd w:val="clear" w:color="auto" w:fill="FFFFFF" w:themeFill="background1"/>
          </w:tcPr>
          <w:p w:rsidR="00C70734" w:rsidRPr="009206B4" w:rsidRDefault="00C70734" w:rsidP="009206B4">
            <w:pPr>
              <w:pStyle w:val="Tabletextcentred"/>
            </w:pPr>
            <w:r w:rsidRPr="009206B4">
              <w:t>57%</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9001 </w:t>
            </w:r>
          </w:p>
        </w:tc>
        <w:tc>
          <w:tcPr>
            <w:tcW w:w="6889" w:type="dxa"/>
          </w:tcPr>
          <w:p w:rsidR="00C70734" w:rsidRPr="009206B4" w:rsidRDefault="00C70734" w:rsidP="009206B4">
            <w:pPr>
              <w:pStyle w:val="Tabletext"/>
            </w:pPr>
            <w:r w:rsidRPr="009206B4">
              <w:t xml:space="preserve">Performing Arts Operation </w:t>
            </w:r>
          </w:p>
        </w:tc>
        <w:tc>
          <w:tcPr>
            <w:tcW w:w="1583" w:type="dxa"/>
            <w:shd w:val="clear" w:color="auto" w:fill="FFFFFF" w:themeFill="background1"/>
          </w:tcPr>
          <w:p w:rsidR="00C70734" w:rsidRPr="009206B4" w:rsidRDefault="00C70734" w:rsidP="009206B4">
            <w:pPr>
              <w:pStyle w:val="Tabletextcentred"/>
            </w:pPr>
            <w:r w:rsidRPr="009206B4">
              <w:t>57%</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5621 </w:t>
            </w:r>
          </w:p>
        </w:tc>
        <w:tc>
          <w:tcPr>
            <w:tcW w:w="6889" w:type="dxa"/>
          </w:tcPr>
          <w:p w:rsidR="00C70734" w:rsidRPr="009206B4" w:rsidRDefault="00C70734" w:rsidP="009206B4">
            <w:pPr>
              <w:pStyle w:val="Tabletext"/>
            </w:pPr>
            <w:r w:rsidRPr="009206B4">
              <w:t xml:space="preserve">Free-to-Air Television Broadcasting </w:t>
            </w:r>
          </w:p>
        </w:tc>
        <w:tc>
          <w:tcPr>
            <w:tcW w:w="1583" w:type="dxa"/>
            <w:shd w:val="clear" w:color="auto" w:fill="FFFFFF" w:themeFill="background1"/>
          </w:tcPr>
          <w:p w:rsidR="00C70734" w:rsidRPr="009206B4" w:rsidRDefault="00C70734" w:rsidP="009206B4">
            <w:pPr>
              <w:pStyle w:val="Tabletextcentred"/>
            </w:pPr>
            <w:r w:rsidRPr="009206B4">
              <w:t>55%</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6921 </w:t>
            </w:r>
          </w:p>
        </w:tc>
        <w:tc>
          <w:tcPr>
            <w:tcW w:w="6889" w:type="dxa"/>
          </w:tcPr>
          <w:p w:rsidR="00C70734" w:rsidRPr="009206B4" w:rsidRDefault="00C70734" w:rsidP="009206B4">
            <w:pPr>
              <w:pStyle w:val="Tabletext"/>
            </w:pPr>
            <w:r w:rsidRPr="009206B4">
              <w:t xml:space="preserve">Architectural Services </w:t>
            </w:r>
          </w:p>
        </w:tc>
        <w:tc>
          <w:tcPr>
            <w:tcW w:w="1583" w:type="dxa"/>
            <w:shd w:val="clear" w:color="auto" w:fill="FFFFFF" w:themeFill="background1"/>
          </w:tcPr>
          <w:p w:rsidR="00C70734" w:rsidRPr="009206B4" w:rsidRDefault="00C70734" w:rsidP="009206B4">
            <w:pPr>
              <w:pStyle w:val="Tabletextcentred"/>
            </w:pPr>
            <w:r w:rsidRPr="009206B4">
              <w:t>54%</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5610 </w:t>
            </w:r>
          </w:p>
        </w:tc>
        <w:tc>
          <w:tcPr>
            <w:tcW w:w="6889" w:type="dxa"/>
          </w:tcPr>
          <w:p w:rsidR="00C70734" w:rsidRPr="009206B4" w:rsidRDefault="00C70734" w:rsidP="009206B4">
            <w:pPr>
              <w:pStyle w:val="Tabletext"/>
            </w:pPr>
            <w:r w:rsidRPr="009206B4">
              <w:t xml:space="preserve">Radio Broadcasting </w:t>
            </w:r>
          </w:p>
        </w:tc>
        <w:tc>
          <w:tcPr>
            <w:tcW w:w="1583" w:type="dxa"/>
            <w:shd w:val="clear" w:color="auto" w:fill="FFFFFF" w:themeFill="background1"/>
          </w:tcPr>
          <w:p w:rsidR="00C70734" w:rsidRPr="009206B4" w:rsidRDefault="00C70734" w:rsidP="009206B4">
            <w:pPr>
              <w:pStyle w:val="Tabletextcentred"/>
            </w:pPr>
            <w:r w:rsidRPr="009206B4">
              <w:t>52%</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2591 </w:t>
            </w:r>
          </w:p>
        </w:tc>
        <w:tc>
          <w:tcPr>
            <w:tcW w:w="6889" w:type="dxa"/>
          </w:tcPr>
          <w:p w:rsidR="00C70734" w:rsidRPr="009206B4" w:rsidRDefault="00C70734" w:rsidP="009206B4">
            <w:pPr>
              <w:pStyle w:val="Tabletext"/>
            </w:pPr>
            <w:r w:rsidRPr="009206B4">
              <w:t xml:space="preserve">Jewellery and Silverware Manufacturing </w:t>
            </w:r>
          </w:p>
        </w:tc>
        <w:tc>
          <w:tcPr>
            <w:tcW w:w="1583" w:type="dxa"/>
            <w:shd w:val="clear" w:color="auto" w:fill="FFFFFF" w:themeFill="background1"/>
          </w:tcPr>
          <w:p w:rsidR="00C70734" w:rsidRPr="009206B4" w:rsidRDefault="00C70734" w:rsidP="009206B4">
            <w:pPr>
              <w:pStyle w:val="Tabletextcentred"/>
            </w:pPr>
            <w:r w:rsidRPr="009206B4">
              <w:t>51%</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5620 </w:t>
            </w:r>
          </w:p>
        </w:tc>
        <w:tc>
          <w:tcPr>
            <w:tcW w:w="6889" w:type="dxa"/>
          </w:tcPr>
          <w:p w:rsidR="00C70734" w:rsidRPr="009206B4" w:rsidRDefault="00C70734" w:rsidP="009206B4">
            <w:pPr>
              <w:pStyle w:val="Tabletext"/>
            </w:pPr>
            <w:r w:rsidRPr="009206B4">
              <w:t xml:space="preserve">Television Broadcasting </w:t>
            </w:r>
          </w:p>
        </w:tc>
        <w:tc>
          <w:tcPr>
            <w:tcW w:w="1583" w:type="dxa"/>
            <w:shd w:val="clear" w:color="auto" w:fill="FFFFFF" w:themeFill="background1"/>
          </w:tcPr>
          <w:p w:rsidR="00C70734" w:rsidRPr="009206B4" w:rsidRDefault="00C70734" w:rsidP="009206B4">
            <w:pPr>
              <w:pStyle w:val="Tabletextcentred"/>
            </w:pPr>
            <w:r w:rsidRPr="009206B4">
              <w:t>49%</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5510 </w:t>
            </w:r>
          </w:p>
        </w:tc>
        <w:tc>
          <w:tcPr>
            <w:tcW w:w="6889" w:type="dxa"/>
          </w:tcPr>
          <w:p w:rsidR="00C70734" w:rsidRPr="009206B4" w:rsidRDefault="00C70734" w:rsidP="009206B4">
            <w:pPr>
              <w:pStyle w:val="Tabletext"/>
            </w:pPr>
            <w:r w:rsidRPr="009206B4">
              <w:t xml:space="preserve">Motion Picture and Video Activities </w:t>
            </w:r>
          </w:p>
        </w:tc>
        <w:tc>
          <w:tcPr>
            <w:tcW w:w="1583" w:type="dxa"/>
            <w:shd w:val="clear" w:color="auto" w:fill="FFFFFF" w:themeFill="background1"/>
          </w:tcPr>
          <w:p w:rsidR="00C70734" w:rsidRPr="009206B4" w:rsidRDefault="00C70734" w:rsidP="009206B4">
            <w:pPr>
              <w:pStyle w:val="Tabletextcentred"/>
            </w:pPr>
            <w:r w:rsidRPr="009206B4">
              <w:t>47%</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5410 </w:t>
            </w:r>
          </w:p>
        </w:tc>
        <w:tc>
          <w:tcPr>
            <w:tcW w:w="6889" w:type="dxa"/>
          </w:tcPr>
          <w:p w:rsidR="00C70734" w:rsidRPr="009206B4" w:rsidRDefault="00C70734" w:rsidP="009206B4">
            <w:pPr>
              <w:pStyle w:val="Tabletext"/>
            </w:pPr>
            <w:r w:rsidRPr="009206B4">
              <w:t xml:space="preserve">Newspaper, Periodical, Book and Directory Publishing </w:t>
            </w:r>
          </w:p>
        </w:tc>
        <w:tc>
          <w:tcPr>
            <w:tcW w:w="1583" w:type="dxa"/>
            <w:shd w:val="clear" w:color="auto" w:fill="FFFFFF" w:themeFill="background1"/>
          </w:tcPr>
          <w:p w:rsidR="00C70734" w:rsidRPr="009206B4" w:rsidRDefault="00C70734" w:rsidP="009206B4">
            <w:pPr>
              <w:pStyle w:val="Tabletextcentred"/>
            </w:pPr>
            <w:r w:rsidRPr="009206B4">
              <w:t>47%</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5400 </w:t>
            </w:r>
          </w:p>
        </w:tc>
        <w:tc>
          <w:tcPr>
            <w:tcW w:w="6889" w:type="dxa"/>
          </w:tcPr>
          <w:p w:rsidR="00C70734" w:rsidRPr="009206B4" w:rsidRDefault="00C70734" w:rsidP="009206B4">
            <w:pPr>
              <w:pStyle w:val="Tabletext"/>
            </w:pPr>
            <w:r w:rsidRPr="009206B4">
              <w:t xml:space="preserve">Publishing (except Internet and Music Publishing) </w:t>
            </w:r>
          </w:p>
        </w:tc>
        <w:tc>
          <w:tcPr>
            <w:tcW w:w="1583" w:type="dxa"/>
            <w:shd w:val="clear" w:color="auto" w:fill="FFFFFF" w:themeFill="background1"/>
          </w:tcPr>
          <w:p w:rsidR="00C70734" w:rsidRPr="009206B4" w:rsidRDefault="00C70734" w:rsidP="009206B4">
            <w:pPr>
              <w:pStyle w:val="Tabletextcentred"/>
            </w:pPr>
            <w:r w:rsidRPr="009206B4">
              <w:t>46%</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5412 </w:t>
            </w:r>
          </w:p>
        </w:tc>
        <w:tc>
          <w:tcPr>
            <w:tcW w:w="6889" w:type="dxa"/>
          </w:tcPr>
          <w:p w:rsidR="00C70734" w:rsidRPr="009206B4" w:rsidRDefault="00C70734" w:rsidP="009206B4">
            <w:pPr>
              <w:pStyle w:val="Tabletext"/>
            </w:pPr>
            <w:r w:rsidRPr="009206B4">
              <w:t xml:space="preserve">Magazine and Other Periodical Publishing </w:t>
            </w:r>
          </w:p>
        </w:tc>
        <w:tc>
          <w:tcPr>
            <w:tcW w:w="1583" w:type="dxa"/>
            <w:shd w:val="clear" w:color="auto" w:fill="FFFFFF" w:themeFill="background1"/>
          </w:tcPr>
          <w:p w:rsidR="00C70734" w:rsidRPr="009206B4" w:rsidRDefault="00C70734" w:rsidP="009206B4">
            <w:pPr>
              <w:pStyle w:val="Tabletextcentred"/>
            </w:pPr>
            <w:r w:rsidRPr="009206B4">
              <w:t>45%</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9000 </w:t>
            </w:r>
          </w:p>
        </w:tc>
        <w:tc>
          <w:tcPr>
            <w:tcW w:w="6889" w:type="dxa"/>
          </w:tcPr>
          <w:p w:rsidR="00C70734" w:rsidRPr="009206B4" w:rsidRDefault="00C70734" w:rsidP="009206B4">
            <w:pPr>
              <w:pStyle w:val="Tabletext"/>
            </w:pPr>
            <w:r w:rsidRPr="009206B4">
              <w:t xml:space="preserve">Creative and Performing Arts Activities </w:t>
            </w:r>
          </w:p>
        </w:tc>
        <w:tc>
          <w:tcPr>
            <w:tcW w:w="1583" w:type="dxa"/>
            <w:shd w:val="clear" w:color="auto" w:fill="FFFFFF" w:themeFill="background1"/>
          </w:tcPr>
          <w:p w:rsidR="00C70734" w:rsidRPr="009206B4" w:rsidRDefault="00C70734" w:rsidP="009206B4">
            <w:pPr>
              <w:pStyle w:val="Tabletextcentred"/>
            </w:pPr>
            <w:r w:rsidRPr="009206B4">
              <w:t>45%</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6940 </w:t>
            </w:r>
          </w:p>
        </w:tc>
        <w:tc>
          <w:tcPr>
            <w:tcW w:w="6889" w:type="dxa"/>
          </w:tcPr>
          <w:p w:rsidR="00C70734" w:rsidRPr="009206B4" w:rsidRDefault="00C70734" w:rsidP="009206B4">
            <w:pPr>
              <w:pStyle w:val="Tabletext"/>
            </w:pPr>
            <w:r w:rsidRPr="009206B4">
              <w:t xml:space="preserve">Advertising Services </w:t>
            </w:r>
          </w:p>
        </w:tc>
        <w:tc>
          <w:tcPr>
            <w:tcW w:w="1583" w:type="dxa"/>
            <w:shd w:val="clear" w:color="auto" w:fill="FFFFFF" w:themeFill="background1"/>
          </w:tcPr>
          <w:p w:rsidR="00C70734" w:rsidRPr="009206B4" w:rsidRDefault="00C70734" w:rsidP="009206B4">
            <w:pPr>
              <w:pStyle w:val="Tabletextcentred"/>
            </w:pPr>
            <w:r w:rsidRPr="009206B4">
              <w:t>42%</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5411 </w:t>
            </w:r>
          </w:p>
        </w:tc>
        <w:tc>
          <w:tcPr>
            <w:tcW w:w="6889" w:type="dxa"/>
          </w:tcPr>
          <w:p w:rsidR="00C70734" w:rsidRPr="009206B4" w:rsidRDefault="00C70734" w:rsidP="009206B4">
            <w:pPr>
              <w:pStyle w:val="Tabletext"/>
            </w:pPr>
            <w:r w:rsidRPr="009206B4">
              <w:t xml:space="preserve">Newspaper Publishing </w:t>
            </w:r>
          </w:p>
        </w:tc>
        <w:tc>
          <w:tcPr>
            <w:tcW w:w="1583" w:type="dxa"/>
            <w:shd w:val="clear" w:color="auto" w:fill="FFFFFF" w:themeFill="background1"/>
          </w:tcPr>
          <w:p w:rsidR="00C70734" w:rsidRPr="009206B4" w:rsidRDefault="00C70734" w:rsidP="009206B4">
            <w:pPr>
              <w:pStyle w:val="Tabletextcentred"/>
            </w:pPr>
            <w:r w:rsidRPr="009206B4">
              <w:t>39%</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5700 </w:t>
            </w:r>
          </w:p>
        </w:tc>
        <w:tc>
          <w:tcPr>
            <w:tcW w:w="6889" w:type="dxa"/>
          </w:tcPr>
          <w:p w:rsidR="00C70734" w:rsidRPr="009206B4" w:rsidRDefault="00C70734" w:rsidP="009206B4">
            <w:pPr>
              <w:pStyle w:val="Tabletext"/>
            </w:pPr>
            <w:r w:rsidRPr="009206B4">
              <w:t xml:space="preserve">Internet Publishing and Broadcasting </w:t>
            </w:r>
          </w:p>
        </w:tc>
        <w:tc>
          <w:tcPr>
            <w:tcW w:w="1583" w:type="dxa"/>
            <w:shd w:val="clear" w:color="auto" w:fill="FFFFFF" w:themeFill="background1"/>
          </w:tcPr>
          <w:p w:rsidR="00C70734" w:rsidRPr="009206B4" w:rsidRDefault="00C70734" w:rsidP="009206B4">
            <w:pPr>
              <w:pStyle w:val="Tabletextcentred"/>
            </w:pPr>
            <w:r w:rsidRPr="009206B4">
              <w:t>38%</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6010 </w:t>
            </w:r>
          </w:p>
        </w:tc>
        <w:tc>
          <w:tcPr>
            <w:tcW w:w="6889" w:type="dxa"/>
          </w:tcPr>
          <w:p w:rsidR="00C70734" w:rsidRPr="009206B4" w:rsidRDefault="00C70734" w:rsidP="009206B4">
            <w:pPr>
              <w:pStyle w:val="Tabletext"/>
            </w:pPr>
            <w:r w:rsidRPr="009206B4">
              <w:t xml:space="preserve">Libraries and Archives </w:t>
            </w:r>
          </w:p>
        </w:tc>
        <w:tc>
          <w:tcPr>
            <w:tcW w:w="1583" w:type="dxa"/>
            <w:shd w:val="clear" w:color="auto" w:fill="FFFFFF" w:themeFill="background1"/>
          </w:tcPr>
          <w:p w:rsidR="00C70734" w:rsidRPr="009206B4" w:rsidRDefault="00C70734" w:rsidP="009206B4">
            <w:pPr>
              <w:pStyle w:val="Tabletextcentred"/>
            </w:pPr>
            <w:r w:rsidRPr="009206B4">
              <w:t>34%</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5900 </w:t>
            </w:r>
          </w:p>
        </w:tc>
        <w:tc>
          <w:tcPr>
            <w:tcW w:w="6889" w:type="dxa"/>
          </w:tcPr>
          <w:p w:rsidR="00C70734" w:rsidRPr="009206B4" w:rsidRDefault="00C70734" w:rsidP="009206B4">
            <w:pPr>
              <w:pStyle w:val="Tabletext"/>
            </w:pPr>
            <w:r w:rsidRPr="009206B4">
              <w:t xml:space="preserve">Internet Service Providers, Web Search Portals and Data Processing Services </w:t>
            </w:r>
          </w:p>
        </w:tc>
        <w:tc>
          <w:tcPr>
            <w:tcW w:w="1583" w:type="dxa"/>
            <w:shd w:val="clear" w:color="auto" w:fill="FFFFFF" w:themeFill="background1"/>
          </w:tcPr>
          <w:p w:rsidR="00C70734" w:rsidRPr="009206B4" w:rsidRDefault="00C70734" w:rsidP="009206B4">
            <w:pPr>
              <w:pStyle w:val="Tabletextcentred"/>
            </w:pPr>
            <w:r w:rsidRPr="009206B4">
              <w:t>31%</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5420 </w:t>
            </w:r>
          </w:p>
        </w:tc>
        <w:tc>
          <w:tcPr>
            <w:tcW w:w="6889" w:type="dxa"/>
          </w:tcPr>
          <w:p w:rsidR="00C70734" w:rsidRPr="009206B4" w:rsidRDefault="00C70734" w:rsidP="009206B4">
            <w:pPr>
              <w:pStyle w:val="Tabletext"/>
            </w:pPr>
            <w:r w:rsidRPr="009206B4">
              <w:t xml:space="preserve">Software Publishing </w:t>
            </w:r>
          </w:p>
        </w:tc>
        <w:tc>
          <w:tcPr>
            <w:tcW w:w="1583" w:type="dxa"/>
            <w:shd w:val="clear" w:color="auto" w:fill="FFFFFF" w:themeFill="background1"/>
          </w:tcPr>
          <w:p w:rsidR="00C70734" w:rsidRPr="009206B4" w:rsidRDefault="00C70734" w:rsidP="009206B4">
            <w:pPr>
              <w:pStyle w:val="Tabletextcentred"/>
            </w:pPr>
            <w:r w:rsidRPr="009206B4">
              <w:t>31%</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5500 </w:t>
            </w:r>
          </w:p>
        </w:tc>
        <w:tc>
          <w:tcPr>
            <w:tcW w:w="6889" w:type="dxa"/>
          </w:tcPr>
          <w:p w:rsidR="00C70734" w:rsidRPr="009206B4" w:rsidRDefault="00C70734" w:rsidP="009206B4">
            <w:pPr>
              <w:pStyle w:val="Tabletext"/>
            </w:pPr>
            <w:r w:rsidRPr="009206B4">
              <w:t xml:space="preserve">Motion Picture and Sound Recording Activities </w:t>
            </w:r>
          </w:p>
        </w:tc>
        <w:tc>
          <w:tcPr>
            <w:tcW w:w="1583" w:type="dxa"/>
            <w:shd w:val="clear" w:color="auto" w:fill="FFFFFF" w:themeFill="background1"/>
          </w:tcPr>
          <w:p w:rsidR="00C70734" w:rsidRPr="009206B4" w:rsidRDefault="00C70734" w:rsidP="009206B4">
            <w:pPr>
              <w:pStyle w:val="Tabletextcentred"/>
            </w:pPr>
            <w:r w:rsidRPr="009206B4">
              <w:t>30%</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5413 </w:t>
            </w:r>
          </w:p>
        </w:tc>
        <w:tc>
          <w:tcPr>
            <w:tcW w:w="6889" w:type="dxa"/>
          </w:tcPr>
          <w:p w:rsidR="00C70734" w:rsidRPr="009206B4" w:rsidRDefault="00C70734" w:rsidP="009206B4">
            <w:pPr>
              <w:pStyle w:val="Tabletext"/>
            </w:pPr>
            <w:r w:rsidRPr="009206B4">
              <w:t xml:space="preserve">Book Publishing </w:t>
            </w:r>
          </w:p>
        </w:tc>
        <w:tc>
          <w:tcPr>
            <w:tcW w:w="1583" w:type="dxa"/>
            <w:shd w:val="clear" w:color="auto" w:fill="FFFFFF" w:themeFill="background1"/>
          </w:tcPr>
          <w:p w:rsidR="00C70734" w:rsidRPr="009206B4" w:rsidRDefault="00C70734" w:rsidP="009206B4">
            <w:pPr>
              <w:pStyle w:val="Tabletextcentred"/>
            </w:pPr>
            <w:r w:rsidRPr="009206B4">
              <w:t>30%</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5419 </w:t>
            </w:r>
          </w:p>
        </w:tc>
        <w:tc>
          <w:tcPr>
            <w:tcW w:w="6889" w:type="dxa"/>
          </w:tcPr>
          <w:p w:rsidR="00C70734" w:rsidRPr="009206B4" w:rsidRDefault="00C70734" w:rsidP="009206B4">
            <w:pPr>
              <w:pStyle w:val="Tabletext"/>
            </w:pPr>
            <w:r w:rsidRPr="009206B4">
              <w:t xml:space="preserve">Other Publishing (except Software, Music and Internet) </w:t>
            </w:r>
          </w:p>
        </w:tc>
        <w:tc>
          <w:tcPr>
            <w:tcW w:w="1583" w:type="dxa"/>
            <w:shd w:val="clear" w:color="auto" w:fill="FFFFFF" w:themeFill="background1"/>
          </w:tcPr>
          <w:p w:rsidR="00C70734" w:rsidRPr="009206B4" w:rsidRDefault="00C70734" w:rsidP="009206B4">
            <w:pPr>
              <w:pStyle w:val="Tabletextcentred"/>
            </w:pPr>
            <w:r w:rsidRPr="009206B4">
              <w:t>27%</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8910 </w:t>
            </w:r>
          </w:p>
        </w:tc>
        <w:tc>
          <w:tcPr>
            <w:tcW w:w="6889" w:type="dxa"/>
          </w:tcPr>
          <w:p w:rsidR="00C70734" w:rsidRPr="009206B4" w:rsidRDefault="00C70734" w:rsidP="009206B4">
            <w:pPr>
              <w:pStyle w:val="Tabletext"/>
            </w:pPr>
            <w:r w:rsidRPr="009206B4">
              <w:t xml:space="preserve">Museum Operation </w:t>
            </w:r>
          </w:p>
        </w:tc>
        <w:tc>
          <w:tcPr>
            <w:tcW w:w="1583" w:type="dxa"/>
            <w:shd w:val="clear" w:color="auto" w:fill="FFFFFF" w:themeFill="background1"/>
          </w:tcPr>
          <w:p w:rsidR="00C70734" w:rsidRPr="009206B4" w:rsidRDefault="00C70734" w:rsidP="009206B4">
            <w:pPr>
              <w:pStyle w:val="Tabletextcentred"/>
            </w:pPr>
            <w:r w:rsidRPr="009206B4">
              <w:t>27%</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5622 </w:t>
            </w:r>
          </w:p>
        </w:tc>
        <w:tc>
          <w:tcPr>
            <w:tcW w:w="6889" w:type="dxa"/>
          </w:tcPr>
          <w:p w:rsidR="00C70734" w:rsidRPr="009206B4" w:rsidRDefault="00C70734" w:rsidP="009206B4">
            <w:pPr>
              <w:pStyle w:val="Tabletext"/>
            </w:pPr>
            <w:r w:rsidRPr="009206B4">
              <w:t xml:space="preserve">Cable and Other Subscription Broadcasting </w:t>
            </w:r>
          </w:p>
        </w:tc>
        <w:tc>
          <w:tcPr>
            <w:tcW w:w="1583" w:type="dxa"/>
            <w:shd w:val="clear" w:color="auto" w:fill="FFFFFF" w:themeFill="background1"/>
          </w:tcPr>
          <w:p w:rsidR="00C70734" w:rsidRPr="009206B4" w:rsidRDefault="00C70734" w:rsidP="009206B4">
            <w:pPr>
              <w:pStyle w:val="Tabletextcentred"/>
            </w:pPr>
            <w:r w:rsidRPr="009206B4">
              <w:t>25%</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lastRenderedPageBreak/>
              <w:t xml:space="preserve">7000 </w:t>
            </w:r>
          </w:p>
        </w:tc>
        <w:tc>
          <w:tcPr>
            <w:tcW w:w="6889" w:type="dxa"/>
          </w:tcPr>
          <w:p w:rsidR="00C70734" w:rsidRPr="009206B4" w:rsidRDefault="00C70734" w:rsidP="009206B4">
            <w:pPr>
              <w:pStyle w:val="Tabletext"/>
            </w:pPr>
            <w:r w:rsidRPr="009206B4">
              <w:t xml:space="preserve">Computer System Design and Related Services </w:t>
            </w:r>
          </w:p>
        </w:tc>
        <w:tc>
          <w:tcPr>
            <w:tcW w:w="1583" w:type="dxa"/>
            <w:shd w:val="clear" w:color="auto" w:fill="FFFFFF" w:themeFill="background1"/>
          </w:tcPr>
          <w:p w:rsidR="00C70734" w:rsidRPr="009206B4" w:rsidRDefault="00C70734" w:rsidP="009206B4">
            <w:pPr>
              <w:pStyle w:val="Tabletextcentred"/>
            </w:pPr>
            <w:r w:rsidRPr="009206B4">
              <w:t>24%</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5520 </w:t>
            </w:r>
          </w:p>
        </w:tc>
        <w:tc>
          <w:tcPr>
            <w:tcW w:w="6889" w:type="dxa"/>
          </w:tcPr>
          <w:p w:rsidR="00C70734" w:rsidRPr="009206B4" w:rsidRDefault="00C70734" w:rsidP="009206B4">
            <w:pPr>
              <w:pStyle w:val="Tabletext"/>
            </w:pPr>
            <w:r w:rsidRPr="009206B4">
              <w:t xml:space="preserve">Sound Recording and Music Publishing </w:t>
            </w:r>
          </w:p>
        </w:tc>
        <w:tc>
          <w:tcPr>
            <w:tcW w:w="1583" w:type="dxa"/>
            <w:shd w:val="clear" w:color="auto" w:fill="FFFFFF" w:themeFill="background1"/>
          </w:tcPr>
          <w:p w:rsidR="00C70734" w:rsidRPr="009206B4" w:rsidRDefault="00C70734" w:rsidP="009206B4">
            <w:pPr>
              <w:pStyle w:val="Tabletextcentred"/>
            </w:pPr>
            <w:r w:rsidRPr="009206B4">
              <w:t>22%</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9003 </w:t>
            </w:r>
          </w:p>
        </w:tc>
        <w:tc>
          <w:tcPr>
            <w:tcW w:w="6889" w:type="dxa"/>
          </w:tcPr>
          <w:p w:rsidR="00C70734" w:rsidRPr="009206B4" w:rsidRDefault="00C70734" w:rsidP="009206B4">
            <w:pPr>
              <w:pStyle w:val="Tabletext"/>
            </w:pPr>
            <w:r w:rsidRPr="009206B4">
              <w:t xml:space="preserve">Performing Arts Venue Operation </w:t>
            </w:r>
          </w:p>
        </w:tc>
        <w:tc>
          <w:tcPr>
            <w:tcW w:w="1583" w:type="dxa"/>
            <w:shd w:val="clear" w:color="auto" w:fill="FFFFFF" w:themeFill="background1"/>
          </w:tcPr>
          <w:p w:rsidR="00C70734" w:rsidRPr="009206B4" w:rsidRDefault="00C70734" w:rsidP="009206B4">
            <w:pPr>
              <w:pStyle w:val="Tabletextcentred"/>
            </w:pPr>
            <w:r w:rsidRPr="009206B4">
              <w:t>21%</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5522 </w:t>
            </w:r>
          </w:p>
        </w:tc>
        <w:tc>
          <w:tcPr>
            <w:tcW w:w="6889" w:type="dxa"/>
          </w:tcPr>
          <w:p w:rsidR="00C70734" w:rsidRPr="009206B4" w:rsidRDefault="00C70734" w:rsidP="009206B4">
            <w:pPr>
              <w:pStyle w:val="Tabletext"/>
            </w:pPr>
            <w:r w:rsidRPr="009206B4">
              <w:t xml:space="preserve">Music and Other Sound Recording Activities </w:t>
            </w:r>
          </w:p>
        </w:tc>
        <w:tc>
          <w:tcPr>
            <w:tcW w:w="1583" w:type="dxa"/>
            <w:shd w:val="clear" w:color="auto" w:fill="FFFFFF" w:themeFill="background1"/>
          </w:tcPr>
          <w:p w:rsidR="00C70734" w:rsidRPr="009206B4" w:rsidRDefault="00C70734" w:rsidP="009206B4">
            <w:pPr>
              <w:pStyle w:val="Tabletextcentred"/>
            </w:pPr>
            <w:r w:rsidRPr="009206B4">
              <w:t>16%</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5921 </w:t>
            </w:r>
          </w:p>
        </w:tc>
        <w:tc>
          <w:tcPr>
            <w:tcW w:w="6889" w:type="dxa"/>
          </w:tcPr>
          <w:p w:rsidR="00C70734" w:rsidRPr="009206B4" w:rsidRDefault="00C70734" w:rsidP="009206B4">
            <w:pPr>
              <w:pStyle w:val="Tabletext"/>
            </w:pPr>
            <w:r w:rsidRPr="009206B4">
              <w:t xml:space="preserve">Data Processing and Web Hosting Services </w:t>
            </w:r>
          </w:p>
        </w:tc>
        <w:tc>
          <w:tcPr>
            <w:tcW w:w="1583" w:type="dxa"/>
            <w:shd w:val="clear" w:color="auto" w:fill="FFFFFF" w:themeFill="background1"/>
          </w:tcPr>
          <w:p w:rsidR="00C70734" w:rsidRPr="009206B4" w:rsidRDefault="00C70734" w:rsidP="009206B4">
            <w:pPr>
              <w:pStyle w:val="Tabletextcentred"/>
            </w:pPr>
            <w:r w:rsidRPr="009206B4">
              <w:t>16%</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2029 </w:t>
            </w:r>
          </w:p>
        </w:tc>
        <w:tc>
          <w:tcPr>
            <w:tcW w:w="6889" w:type="dxa"/>
          </w:tcPr>
          <w:p w:rsidR="00C70734" w:rsidRPr="009206B4" w:rsidRDefault="00C70734" w:rsidP="009206B4">
            <w:pPr>
              <w:pStyle w:val="Tabletext"/>
            </w:pPr>
            <w:r w:rsidRPr="009206B4">
              <w:t xml:space="preserve">Other Ceramic Product Manufacturing </w:t>
            </w:r>
          </w:p>
        </w:tc>
        <w:tc>
          <w:tcPr>
            <w:tcW w:w="1583" w:type="dxa"/>
            <w:shd w:val="clear" w:color="auto" w:fill="FFFFFF" w:themeFill="background1"/>
          </w:tcPr>
          <w:p w:rsidR="00C70734" w:rsidRPr="009206B4" w:rsidRDefault="00C70734" w:rsidP="009206B4">
            <w:pPr>
              <w:pStyle w:val="Tabletextcentred"/>
            </w:pPr>
            <w:r w:rsidRPr="009206B4">
              <w:t>13%</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5521 </w:t>
            </w:r>
          </w:p>
        </w:tc>
        <w:tc>
          <w:tcPr>
            <w:tcW w:w="6889" w:type="dxa"/>
          </w:tcPr>
          <w:p w:rsidR="00C70734" w:rsidRPr="009206B4" w:rsidRDefault="00C70734" w:rsidP="009206B4">
            <w:pPr>
              <w:pStyle w:val="Tabletext"/>
            </w:pPr>
            <w:r w:rsidRPr="009206B4">
              <w:t xml:space="preserve">Music Publishing </w:t>
            </w:r>
          </w:p>
        </w:tc>
        <w:tc>
          <w:tcPr>
            <w:tcW w:w="1583" w:type="dxa"/>
            <w:shd w:val="clear" w:color="auto" w:fill="FFFFFF" w:themeFill="background1"/>
          </w:tcPr>
          <w:p w:rsidR="00C70734" w:rsidRPr="009206B4" w:rsidRDefault="00C70734" w:rsidP="009206B4">
            <w:pPr>
              <w:pStyle w:val="Tabletextcentred"/>
            </w:pPr>
            <w:r w:rsidRPr="009206B4">
              <w:t>12%</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5910 </w:t>
            </w:r>
          </w:p>
        </w:tc>
        <w:tc>
          <w:tcPr>
            <w:tcW w:w="6889" w:type="dxa"/>
          </w:tcPr>
          <w:p w:rsidR="00C70734" w:rsidRPr="009206B4" w:rsidRDefault="00C70734" w:rsidP="009206B4">
            <w:pPr>
              <w:pStyle w:val="Tabletext"/>
            </w:pPr>
            <w:r w:rsidRPr="009206B4">
              <w:t xml:space="preserve">Internet Service Providers and Web Search Portals </w:t>
            </w:r>
          </w:p>
        </w:tc>
        <w:tc>
          <w:tcPr>
            <w:tcW w:w="1583" w:type="dxa"/>
            <w:shd w:val="clear" w:color="auto" w:fill="FFFFFF" w:themeFill="background1"/>
          </w:tcPr>
          <w:p w:rsidR="00C70734" w:rsidRPr="009206B4" w:rsidRDefault="00C70734" w:rsidP="009206B4">
            <w:pPr>
              <w:pStyle w:val="Tabletextcentred"/>
            </w:pPr>
            <w:r w:rsidRPr="009206B4">
              <w:t>10%</w:t>
            </w:r>
          </w:p>
        </w:tc>
      </w:tr>
      <w:tr w:rsidR="00C70734" w:rsidRPr="00B014BD" w:rsidTr="002301C6">
        <w:trPr>
          <w:cantSplit/>
        </w:trPr>
        <w:tc>
          <w:tcPr>
            <w:tcW w:w="879" w:type="dxa"/>
            <w:shd w:val="clear" w:color="auto" w:fill="auto"/>
          </w:tcPr>
          <w:p w:rsidR="00C70734" w:rsidRPr="009206B4" w:rsidRDefault="00C70734" w:rsidP="009206B4">
            <w:pPr>
              <w:pStyle w:val="Tabletext"/>
            </w:pPr>
            <w:r w:rsidRPr="009206B4">
              <w:t xml:space="preserve">5920 </w:t>
            </w:r>
          </w:p>
        </w:tc>
        <w:tc>
          <w:tcPr>
            <w:tcW w:w="6889" w:type="dxa"/>
          </w:tcPr>
          <w:p w:rsidR="00C70734" w:rsidRPr="009206B4" w:rsidRDefault="00C70734" w:rsidP="009206B4">
            <w:pPr>
              <w:pStyle w:val="Tabletext"/>
            </w:pPr>
            <w:r w:rsidRPr="009206B4">
              <w:t xml:space="preserve">Data Processing, Web Hosting and Electronic Information Storage Services </w:t>
            </w:r>
          </w:p>
        </w:tc>
        <w:tc>
          <w:tcPr>
            <w:tcW w:w="1583" w:type="dxa"/>
            <w:shd w:val="clear" w:color="auto" w:fill="FFFFFF" w:themeFill="background1"/>
          </w:tcPr>
          <w:p w:rsidR="00C70734" w:rsidRPr="009206B4" w:rsidRDefault="00C70734" w:rsidP="009206B4">
            <w:pPr>
              <w:pStyle w:val="Tabletextcentred"/>
            </w:pPr>
            <w:r w:rsidRPr="009206B4">
              <w:t>0%</w:t>
            </w:r>
          </w:p>
        </w:tc>
      </w:tr>
    </w:tbl>
    <w:p w:rsidR="00C70734" w:rsidRPr="00B014BD" w:rsidRDefault="00C70734" w:rsidP="00C70734">
      <w:r w:rsidRPr="00B014BD">
        <w:t>Source: Queensland University of Technology, Australian Creative Employment in 2011</w:t>
      </w:r>
      <w:r w:rsidR="00E21576">
        <w:t>—</w:t>
      </w:r>
      <w:r w:rsidRPr="00B014BD">
        <w:t>applying the NESTA Dynamic Mapping definition methodology to Australian Classifications, Peter L. Higgs and Sasha Lennon.</w:t>
      </w:r>
      <w:r w:rsidRPr="00B014BD">
        <w:br w:type="page"/>
      </w:r>
    </w:p>
    <w:p w:rsidR="00C70734" w:rsidRDefault="00C70734" w:rsidP="002301C6">
      <w:pPr>
        <w:pStyle w:val="Heading3"/>
        <w:numPr>
          <w:ilvl w:val="0"/>
          <w:numId w:val="0"/>
        </w:numPr>
      </w:pPr>
      <w:bookmarkStart w:id="181" w:name="_Appendix_4:_Cultural"/>
      <w:bookmarkStart w:id="182" w:name="_Toc520988543"/>
      <w:bookmarkStart w:id="183" w:name="_Toc521489315"/>
      <w:bookmarkEnd w:id="181"/>
      <w:r w:rsidRPr="00B014BD">
        <w:lastRenderedPageBreak/>
        <w:t>Appendix 4: Cultural and creative industry ANZSIC classes</w:t>
      </w:r>
      <w:bookmarkEnd w:id="173"/>
      <w:bookmarkEnd w:id="178"/>
      <w:bookmarkEnd w:id="179"/>
      <w:bookmarkEnd w:id="182"/>
      <w:bookmarkEnd w:id="183"/>
    </w:p>
    <w:p w:rsidR="002301C6" w:rsidRPr="002301C6" w:rsidRDefault="002301C6" w:rsidP="002301C6">
      <w:pPr>
        <w:pStyle w:val="Tablefigureheading"/>
      </w:pPr>
      <w:bookmarkStart w:id="184" w:name="_Toc521489334"/>
      <w:r w:rsidRPr="00B014BD">
        <w:t>Cultural and creative industry ANZSIC classes</w:t>
      </w:r>
      <w:bookmarkEnd w:id="184"/>
    </w:p>
    <w:tbl>
      <w:tblPr>
        <w:tblW w:w="10207" w:type="dxa"/>
        <w:tblInd w:w="-431" w:type="dxa"/>
        <w:tblBorders>
          <w:bottom w:val="single" w:sz="4" w:space="0" w:color="auto"/>
        </w:tblBorders>
        <w:tblCellMar>
          <w:top w:w="57" w:type="dxa"/>
          <w:bottom w:w="57" w:type="dxa"/>
        </w:tblCellMar>
        <w:tblLook w:val="04A0" w:firstRow="1" w:lastRow="0" w:firstColumn="1" w:lastColumn="0" w:noHBand="0" w:noVBand="1"/>
        <w:tblDescription w:val="Cultural and creative industry ANZSIC classes"/>
      </w:tblPr>
      <w:tblGrid>
        <w:gridCol w:w="817"/>
        <w:gridCol w:w="2693"/>
        <w:gridCol w:w="1021"/>
        <w:gridCol w:w="2558"/>
        <w:gridCol w:w="3118"/>
      </w:tblGrid>
      <w:tr w:rsidR="00C70734" w:rsidRPr="00B014BD" w:rsidTr="000B5CFC">
        <w:trPr>
          <w:cantSplit/>
          <w:tblHeader/>
        </w:trPr>
        <w:tc>
          <w:tcPr>
            <w:tcW w:w="817" w:type="dxa"/>
            <w:tcBorders>
              <w:top w:val="single" w:sz="4" w:space="0" w:color="auto"/>
              <w:left w:val="single" w:sz="4" w:space="0" w:color="auto"/>
              <w:bottom w:val="single" w:sz="4" w:space="0" w:color="auto"/>
              <w:right w:val="dotted" w:sz="4" w:space="0" w:color="auto"/>
            </w:tcBorders>
            <w:shd w:val="clear" w:color="auto" w:fill="E4E4E4"/>
          </w:tcPr>
          <w:p w:rsidR="00C70734" w:rsidRPr="00B014BD" w:rsidRDefault="00C70734" w:rsidP="009206B4">
            <w:pPr>
              <w:pStyle w:val="Tablerowcolumnheading"/>
            </w:pPr>
            <w:r w:rsidRPr="00B014BD">
              <w:t>Code</w:t>
            </w:r>
          </w:p>
        </w:tc>
        <w:tc>
          <w:tcPr>
            <w:tcW w:w="2693" w:type="dxa"/>
            <w:tcBorders>
              <w:top w:val="single" w:sz="4" w:space="0" w:color="auto"/>
              <w:left w:val="dotted" w:sz="4" w:space="0" w:color="auto"/>
              <w:bottom w:val="single" w:sz="4" w:space="0" w:color="auto"/>
              <w:right w:val="dotted" w:sz="4" w:space="0" w:color="auto"/>
            </w:tcBorders>
            <w:shd w:val="clear" w:color="auto" w:fill="E4E4E4"/>
          </w:tcPr>
          <w:p w:rsidR="00C70734" w:rsidRPr="00B014BD" w:rsidRDefault="00C70734" w:rsidP="009206B4">
            <w:pPr>
              <w:pStyle w:val="Tablerowcolumnheading"/>
            </w:pPr>
            <w:r w:rsidRPr="00B014BD">
              <w:t>ANZSIC class name</w:t>
            </w:r>
          </w:p>
        </w:tc>
        <w:tc>
          <w:tcPr>
            <w:tcW w:w="1021" w:type="dxa"/>
            <w:tcBorders>
              <w:top w:val="single" w:sz="4" w:space="0" w:color="auto"/>
              <w:left w:val="dotted" w:sz="4" w:space="0" w:color="auto"/>
              <w:bottom w:val="single" w:sz="4" w:space="0" w:color="auto"/>
              <w:right w:val="dotted" w:sz="4" w:space="0" w:color="auto"/>
            </w:tcBorders>
            <w:shd w:val="clear" w:color="auto" w:fill="E4E4E4"/>
          </w:tcPr>
          <w:p w:rsidR="00C70734" w:rsidRPr="00B014BD" w:rsidRDefault="00C70734" w:rsidP="009206B4">
            <w:pPr>
              <w:pStyle w:val="Tablerowcolumnheading"/>
            </w:pPr>
            <w:r w:rsidRPr="00B014BD">
              <w:t>Segment</w:t>
            </w:r>
          </w:p>
        </w:tc>
        <w:tc>
          <w:tcPr>
            <w:tcW w:w="2558" w:type="dxa"/>
            <w:tcBorders>
              <w:top w:val="single" w:sz="4" w:space="0" w:color="auto"/>
              <w:left w:val="dotted" w:sz="4" w:space="0" w:color="auto"/>
              <w:bottom w:val="single" w:sz="4" w:space="0" w:color="auto"/>
              <w:right w:val="dotted" w:sz="4" w:space="0" w:color="auto"/>
            </w:tcBorders>
            <w:shd w:val="clear" w:color="auto" w:fill="E4E4E4"/>
          </w:tcPr>
          <w:p w:rsidR="00C70734" w:rsidRPr="00B014BD" w:rsidRDefault="00C70734" w:rsidP="009206B4">
            <w:pPr>
              <w:pStyle w:val="Tablerowcolumnheading"/>
            </w:pPr>
            <w:r w:rsidRPr="00B014BD">
              <w:t>Domain</w:t>
            </w:r>
          </w:p>
        </w:tc>
        <w:tc>
          <w:tcPr>
            <w:tcW w:w="3118" w:type="dxa"/>
            <w:tcBorders>
              <w:top w:val="single" w:sz="4" w:space="0" w:color="auto"/>
              <w:left w:val="dotted" w:sz="4" w:space="0" w:color="auto"/>
              <w:bottom w:val="single" w:sz="4" w:space="0" w:color="auto"/>
              <w:right w:val="single" w:sz="4" w:space="0" w:color="auto"/>
            </w:tcBorders>
            <w:shd w:val="clear" w:color="auto" w:fill="E4E4E4"/>
          </w:tcPr>
          <w:p w:rsidR="00C70734" w:rsidRPr="00B014BD" w:rsidRDefault="00C70734" w:rsidP="009206B4">
            <w:pPr>
              <w:pStyle w:val="Tablerowcolumnheading"/>
            </w:pPr>
            <w:r w:rsidRPr="00B014BD">
              <w:t>Comments from ABS Satellite Accounts Feasibility Study</w:t>
            </w:r>
          </w:p>
        </w:tc>
      </w:tr>
      <w:tr w:rsidR="00C70734" w:rsidRPr="00B014BD" w:rsidTr="000B5CFC">
        <w:trPr>
          <w:cantSplit/>
        </w:trPr>
        <w:tc>
          <w:tcPr>
            <w:tcW w:w="817" w:type="dxa"/>
            <w:tcBorders>
              <w:top w:val="single"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1320</w:t>
            </w:r>
          </w:p>
        </w:tc>
        <w:tc>
          <w:tcPr>
            <w:tcW w:w="2693" w:type="dxa"/>
            <w:tcBorders>
              <w:top w:val="single"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Leather Tanning, Fur Dressing and Leather Product Manufacturing</w:t>
            </w:r>
          </w:p>
        </w:tc>
        <w:tc>
          <w:tcPr>
            <w:tcW w:w="1021" w:type="dxa"/>
            <w:tcBorders>
              <w:top w:val="single"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single"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Visual arts and crafts</w:t>
            </w:r>
          </w:p>
        </w:tc>
        <w:tc>
          <w:tcPr>
            <w:tcW w:w="3118" w:type="dxa"/>
            <w:tcBorders>
              <w:top w:val="single"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Associated with crafts.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1351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Clothing Manufacturing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Fashion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1352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Footwear Manufacturing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Fashion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1611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Printing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Literature and print media</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Photocopying is out-of-scope.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1612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Printing Support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Literature and print media</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1620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Reproduction of Recorded Media</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2029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Other Ceramic Product Manufacturing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Visual arts and crafts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Associated with crafts.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2591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Jewellery and Silverware Manufacturing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Visual arts and crafts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Coin minting is out-of-scope.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2599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 xml:space="preserve">Other Manufacturing </w:t>
            </w:r>
            <w:proofErr w:type="spellStart"/>
            <w:r w:rsidRPr="00B014BD">
              <w:t>nec</w:t>
            </w:r>
            <w:proofErr w:type="spellEnd"/>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musical instrument manufacturing.</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3020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Non-Residential Building Construction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construction of cultural facilities.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3109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Other Heavy and Civil Engineering Construction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construction of cultural facilities.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3712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Clothing and Footwear Wholesaling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Fashion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3732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Jewellery and Watch Wholesaling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Visual arts and crafts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Watch and clock wholesaling are out-of-scope.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3735</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Book and Magazine Wholesaling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Literature and print media</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3739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 xml:space="preserve">Other Goods Wholesaling </w:t>
            </w:r>
            <w:proofErr w:type="spellStart"/>
            <w:r w:rsidRPr="00B014BD">
              <w:t>nec</w:t>
            </w:r>
            <w:proofErr w:type="spellEnd"/>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musical instrument and recorded media wholesaling.</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3800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Commission-Based Wholesaling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its role in reselling cultural and creative goods.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4242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Entertainment Media Retailing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lastRenderedPageBreak/>
              <w:t>4244</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Newspaper and Book Retailing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Literature and print media</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4251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Clothing Retailing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Fashion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4252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Footwear Retailing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Fashion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4253</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Watch and Jewellery Retailing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Visual arts and crafts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Watch retailing is out-of-scope.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4259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Other Personal Accessory Retailing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Fashion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Briefcase and luggage retailing are out-of-scope.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4273</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Antique and Used Goods Retailing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Coin and stamp dealing are out-of-scope.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4279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 xml:space="preserve">Other Store-Based Retailing </w:t>
            </w:r>
            <w:proofErr w:type="spellStart"/>
            <w:r w:rsidRPr="00B014BD">
              <w:t>nec</w:t>
            </w:r>
            <w:proofErr w:type="spellEnd"/>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retail art gallery operation and musical instrument retailing.</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4310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Non-Store Retailing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direct selling of books.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4320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Retail Commission-Based Buying and/or Selling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selling and buying of books.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4520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Pubs, Taverns and Bars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Performing arts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the activity generated at venues during live entertainment performances.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4530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Clubs (Hospitality)</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Performing arts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the activity generated at venues during live entertainment performances.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5411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Newspaper Publishing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Literature and print media</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5412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Magazine and Other Periodical Publishing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Literature and print media</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Racing forms publishing is out-of-scope.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5413</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Book Publishing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Literature and print media</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5414</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Directory and Mailing List Publishing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Literature and print media</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Not included in Satellite Accounts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5419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Other Publishing (except Software, Music and Internet)</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Literature and print media</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Calendar and diary publishing is out-of-scope.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5420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Software Publishing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5511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Motion Picture and Video Production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lastRenderedPageBreak/>
              <w:t>5512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Motion Picture and Video Distribution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5513</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Motion Picture Exhibition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5514</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Post-production Services and Other Motion Picture and Video Activities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5521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Music Publishing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Music composition and publishing</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5522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Music and Other Sound Recording Activities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Music composition and publishing</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5610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Radio Broadcasting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5621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Free-to-Air Television Broadcasting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5622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Cable and Other Subscription Broadcasting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5700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Internet Publishing and Broadcasting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5910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Internet Service Providers and Web Search Portals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Not included in Satellite Accounts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5921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Data Processing and Web Hosting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Not included in Satellite Accounts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6010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Libraries and Archives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Libraries and archives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6632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Video and Other Electronic Media Rental and Hiring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Broadcasting, electronic or digital media, and film</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6639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 xml:space="preserve">Other Goods and Equipment Rental and Hiring </w:t>
            </w:r>
            <w:proofErr w:type="spellStart"/>
            <w:r w:rsidRPr="00B014BD">
              <w:t>nec</w:t>
            </w:r>
            <w:proofErr w:type="spellEnd"/>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Other culture goods manufacturing and sales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art work, video recorder and sound equipment rental.</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6921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Architectural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Design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6924</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Other Specialised Design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Design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6940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Advertising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Design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6962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Management Advice and Related Consulting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artist / entertainer management services.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6991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Professional Photographic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Visual arts and crafts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7000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Computer System Design and Related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Design</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lastRenderedPageBreak/>
              <w:t>7211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Employment Placement and Recruitment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casting agency operation.</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7212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Labour Supply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7299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 xml:space="preserve">Other Administrative Services </w:t>
            </w:r>
            <w:proofErr w:type="spellStart"/>
            <w:r w:rsidRPr="00B014BD">
              <w:t>nec</w:t>
            </w:r>
            <w:proofErr w:type="spellEnd"/>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cultural event management, arts promotion and theatre and concert booking services.</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7510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Central Government Administration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7520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State Government Administration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7530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Local Government Administration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8101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Technical and Vocational Education and Training</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8102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Higher Education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8212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Arts Education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8910</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Museum Operation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Museums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8921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Zoological and Botanical Gardens Operation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Environmental heritage</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8922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Nature Reserves and Conservation Parks Operation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Environmental heritage</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9001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Performing Arts Operation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Performing arts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9002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Creative Artists, Musicians, Writers and Performers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Performing arts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9003</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Performing Arts Venue Operation</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Both</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Performing arts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Wholly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9499</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 xml:space="preserve">Other Repair and Maintenance </w:t>
            </w:r>
            <w:proofErr w:type="spellStart"/>
            <w:r w:rsidRPr="00B014BD">
              <w:t>nec</w:t>
            </w:r>
            <w:proofErr w:type="spellEnd"/>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 Included for jewellery and musical instrument repair.</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9551</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Business and Professional Association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w:t>
            </w:r>
          </w:p>
        </w:tc>
      </w:tr>
      <w:tr w:rsidR="00C70734" w:rsidRPr="00B014BD" w:rsidTr="000B5CFC">
        <w:trPr>
          <w:cantSplit/>
        </w:trPr>
        <w:tc>
          <w:tcPr>
            <w:tcW w:w="817" w:type="dxa"/>
            <w:tcBorders>
              <w:top w:val="dotted" w:sz="4" w:space="0" w:color="auto"/>
              <w:left w:val="single"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9552</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Labour Association Services</w:t>
            </w:r>
          </w:p>
        </w:tc>
        <w:tc>
          <w:tcPr>
            <w:tcW w:w="1021" w:type="dxa"/>
            <w:tcBorders>
              <w:top w:val="dotted" w:sz="4" w:space="0" w:color="auto"/>
              <w:left w:val="dotted" w:sz="4" w:space="0" w:color="auto"/>
              <w:bottom w:val="dotted"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dotted"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dotted" w:sz="4" w:space="0" w:color="auto"/>
              <w:right w:val="single" w:sz="4" w:space="0" w:color="auto"/>
            </w:tcBorders>
          </w:tcPr>
          <w:p w:rsidR="00C70734" w:rsidRPr="00B014BD" w:rsidRDefault="00C70734" w:rsidP="009206B4">
            <w:pPr>
              <w:pStyle w:val="Tabletext"/>
            </w:pPr>
            <w:r w:rsidRPr="00B014BD">
              <w:t>Partially in-scope.</w:t>
            </w:r>
          </w:p>
        </w:tc>
      </w:tr>
      <w:tr w:rsidR="00C70734" w:rsidRPr="00B014BD" w:rsidTr="000B5CFC">
        <w:trPr>
          <w:cantSplit/>
        </w:trPr>
        <w:tc>
          <w:tcPr>
            <w:tcW w:w="817" w:type="dxa"/>
            <w:tcBorders>
              <w:top w:val="dotted" w:sz="4" w:space="0" w:color="auto"/>
              <w:left w:val="single" w:sz="4" w:space="0" w:color="auto"/>
              <w:bottom w:val="single" w:sz="4" w:space="0" w:color="auto"/>
              <w:right w:val="dotted" w:sz="4" w:space="0" w:color="auto"/>
            </w:tcBorders>
            <w:shd w:val="clear" w:color="auto" w:fill="auto"/>
          </w:tcPr>
          <w:p w:rsidR="00C70734" w:rsidRPr="00B014BD" w:rsidRDefault="00C70734" w:rsidP="009206B4">
            <w:pPr>
              <w:pStyle w:val="Tabletext"/>
            </w:pPr>
            <w:r w:rsidRPr="00B014BD">
              <w:t>9559</w:t>
            </w:r>
          </w:p>
        </w:tc>
        <w:tc>
          <w:tcPr>
            <w:tcW w:w="2693" w:type="dxa"/>
            <w:tcBorders>
              <w:top w:val="dotted" w:sz="4" w:space="0" w:color="auto"/>
              <w:left w:val="dotted" w:sz="4" w:space="0" w:color="auto"/>
              <w:bottom w:val="single" w:sz="4" w:space="0" w:color="auto"/>
              <w:right w:val="dotted" w:sz="4" w:space="0" w:color="auto"/>
            </w:tcBorders>
            <w:shd w:val="clear" w:color="auto" w:fill="auto"/>
          </w:tcPr>
          <w:p w:rsidR="00C70734" w:rsidRPr="00B014BD" w:rsidRDefault="00C70734" w:rsidP="009206B4">
            <w:pPr>
              <w:pStyle w:val="Tabletext"/>
            </w:pPr>
            <w:r w:rsidRPr="00B014BD">
              <w:t xml:space="preserve">Other Interest Group Services </w:t>
            </w:r>
            <w:proofErr w:type="spellStart"/>
            <w:r w:rsidRPr="00B014BD">
              <w:t>nec</w:t>
            </w:r>
            <w:proofErr w:type="spellEnd"/>
          </w:p>
        </w:tc>
        <w:tc>
          <w:tcPr>
            <w:tcW w:w="1021" w:type="dxa"/>
            <w:tcBorders>
              <w:top w:val="dotted" w:sz="4" w:space="0" w:color="auto"/>
              <w:left w:val="dotted" w:sz="4" w:space="0" w:color="auto"/>
              <w:bottom w:val="single" w:sz="4" w:space="0" w:color="auto"/>
              <w:right w:val="dotted" w:sz="4" w:space="0" w:color="auto"/>
            </w:tcBorders>
            <w:shd w:val="clear" w:color="auto" w:fill="auto"/>
          </w:tcPr>
          <w:p w:rsidR="00C70734" w:rsidRPr="00B014BD" w:rsidRDefault="00C70734" w:rsidP="009206B4">
            <w:pPr>
              <w:pStyle w:val="Tabletext"/>
            </w:pPr>
            <w:r w:rsidRPr="00B014BD">
              <w:t>Cultural</w:t>
            </w:r>
          </w:p>
        </w:tc>
        <w:tc>
          <w:tcPr>
            <w:tcW w:w="2558" w:type="dxa"/>
            <w:tcBorders>
              <w:top w:val="dotted" w:sz="4" w:space="0" w:color="auto"/>
              <w:left w:val="dotted" w:sz="4" w:space="0" w:color="auto"/>
              <w:bottom w:val="single" w:sz="4" w:space="0" w:color="auto"/>
              <w:right w:val="dotted" w:sz="4" w:space="0" w:color="auto"/>
            </w:tcBorders>
          </w:tcPr>
          <w:p w:rsidR="00C70734" w:rsidRPr="00B014BD" w:rsidRDefault="00C70734" w:rsidP="009206B4">
            <w:pPr>
              <w:pStyle w:val="Tabletext"/>
            </w:pPr>
            <w:r w:rsidRPr="00B014BD">
              <w:t>Supporting activities</w:t>
            </w:r>
          </w:p>
        </w:tc>
        <w:tc>
          <w:tcPr>
            <w:tcW w:w="3118" w:type="dxa"/>
            <w:tcBorders>
              <w:top w:val="dotted" w:sz="4" w:space="0" w:color="auto"/>
              <w:left w:val="dotted" w:sz="4" w:space="0" w:color="auto"/>
              <w:bottom w:val="single" w:sz="4" w:space="0" w:color="auto"/>
              <w:right w:val="single" w:sz="4" w:space="0" w:color="auto"/>
            </w:tcBorders>
          </w:tcPr>
          <w:p w:rsidR="00C70734" w:rsidRPr="00B014BD" w:rsidRDefault="00C70734" w:rsidP="009206B4">
            <w:pPr>
              <w:pStyle w:val="Tabletext"/>
            </w:pPr>
            <w:r w:rsidRPr="00B014BD">
              <w:t>Partially in-scope.</w:t>
            </w:r>
          </w:p>
        </w:tc>
      </w:tr>
    </w:tbl>
    <w:p w:rsidR="00C70734" w:rsidRPr="00B014BD" w:rsidRDefault="00C70734" w:rsidP="00C70734">
      <w:r w:rsidRPr="00B014BD">
        <w:t>Source: Australian Bureau of Statistics, Discussion Paper: Cultural and Creative Activity Satellite Accounts, Australia (ABS 5271.0.55.001), June 2013.</w:t>
      </w:r>
      <w:r w:rsidRPr="00B014BD">
        <w:br w:type="page"/>
      </w:r>
    </w:p>
    <w:p w:rsidR="00C70734" w:rsidRPr="00B014BD" w:rsidRDefault="00C70734" w:rsidP="002301C6">
      <w:pPr>
        <w:pStyle w:val="Heading3"/>
        <w:numPr>
          <w:ilvl w:val="0"/>
          <w:numId w:val="0"/>
        </w:numPr>
      </w:pPr>
      <w:bookmarkStart w:id="185" w:name="_Appendix_5:_Alternative"/>
      <w:bookmarkStart w:id="186" w:name="_Toc474855889"/>
      <w:bookmarkStart w:id="187" w:name="_Toc491440333"/>
      <w:bookmarkStart w:id="188" w:name="_Toc491440623"/>
      <w:bookmarkStart w:id="189" w:name="_Toc520988544"/>
      <w:bookmarkStart w:id="190" w:name="_Toc521489316"/>
      <w:bookmarkEnd w:id="185"/>
      <w:r w:rsidRPr="00B014BD">
        <w:lastRenderedPageBreak/>
        <w:t>Appendix 5: Alternative cultural and creative industry approaches</w:t>
      </w:r>
      <w:bookmarkEnd w:id="186"/>
      <w:bookmarkEnd w:id="187"/>
      <w:bookmarkEnd w:id="188"/>
      <w:bookmarkEnd w:id="189"/>
      <w:bookmarkEnd w:id="190"/>
    </w:p>
    <w:p w:rsidR="00C70734" w:rsidRPr="00B014BD" w:rsidRDefault="009206B4" w:rsidP="002301C6">
      <w:pPr>
        <w:pStyle w:val="Heading4"/>
      </w:pPr>
      <w:bookmarkStart w:id="191" w:name="_Toc521489317"/>
      <w:r>
        <w:t>Copyright Industries</w:t>
      </w:r>
      <w:bookmarkEnd w:id="191"/>
    </w:p>
    <w:p w:rsidR="00C70734" w:rsidRPr="00B014BD" w:rsidRDefault="00C70734" w:rsidP="00C70734">
      <w:r w:rsidRPr="00B014BD">
        <w:t>The Australian Copyright Council has adopted a methodology from the World Intellectual Property Organization and has identified four c</w:t>
      </w:r>
      <w:r w:rsidR="009206B4">
        <w:t>lasses of copyright industries:</w:t>
      </w:r>
    </w:p>
    <w:p w:rsidR="00C70734" w:rsidRPr="00B014BD" w:rsidRDefault="00C70734" w:rsidP="009206B4">
      <w:pPr>
        <w:pStyle w:val="Bulletlevel"/>
      </w:pPr>
      <w:r w:rsidRPr="00B014BD">
        <w:t>Core</w:t>
      </w:r>
      <w:r w:rsidR="00E21576">
        <w:t>—</w:t>
      </w:r>
      <w:r w:rsidRPr="00B014BD">
        <w:t xml:space="preserve">industries that exist only because of copyright and are primarily involved in the creation, manufacture, production, broadcast and distribution of copyrighted works. </w:t>
      </w:r>
      <w:r w:rsidRPr="00B014BD">
        <w:br/>
        <w:t>Examples of activities: press and literature, music, motion picture and video, software and databases.</w:t>
      </w:r>
    </w:p>
    <w:p w:rsidR="00C70734" w:rsidRPr="00B014BD" w:rsidRDefault="00C70734" w:rsidP="009206B4">
      <w:pPr>
        <w:pStyle w:val="Bulletlevel"/>
      </w:pPr>
      <w:r w:rsidRPr="00B014BD">
        <w:t>Partial</w:t>
      </w:r>
      <w:r w:rsidR="00E21576">
        <w:t>—</w:t>
      </w:r>
      <w:r w:rsidRPr="00B014BD">
        <w:t xml:space="preserve">a portion of the industries’ activities are related to copyright through manufacture, performance, exhibition, broadcast, communication or distribution and sales. </w:t>
      </w:r>
      <w:r w:rsidRPr="00B014BD">
        <w:br/>
        <w:t>Examples of activities: manufacture and sales of media equipment, computers and equipment, musical instruments, photocopiers.</w:t>
      </w:r>
    </w:p>
    <w:p w:rsidR="00C70734" w:rsidRPr="00B014BD" w:rsidRDefault="00C70734" w:rsidP="009206B4">
      <w:pPr>
        <w:pStyle w:val="Bulletlevel"/>
      </w:pPr>
      <w:r w:rsidRPr="00B014BD">
        <w:t>Interdependent</w:t>
      </w:r>
      <w:r w:rsidR="00E21576">
        <w:t>—</w:t>
      </w:r>
      <w:r w:rsidRPr="00B014BD">
        <w:t xml:space="preserve">involved in the manufacture, performance, broadcast and communication in order to support and facilitate the creation of copyrighted works and other protected subject matter. </w:t>
      </w:r>
      <w:r w:rsidRPr="00B014BD">
        <w:br/>
        <w:t>Examples of activities: crafts, furniture, architecture, interior design, museums.</w:t>
      </w:r>
    </w:p>
    <w:p w:rsidR="00C70734" w:rsidRPr="00B014BD" w:rsidRDefault="00C70734" w:rsidP="009206B4">
      <w:pPr>
        <w:pStyle w:val="Bulletlevel"/>
      </w:pPr>
      <w:r w:rsidRPr="00B014BD">
        <w:t>Non-dedicated support</w:t>
      </w:r>
      <w:r w:rsidR="00E21576">
        <w:t>—</w:t>
      </w:r>
      <w:r w:rsidRPr="00B014BD">
        <w:t>duties are included in this group where part of the activities are related to broadcast, communication, distribution and sales in protected subject matter and they are not included in</w:t>
      </w:r>
      <w:r w:rsidR="009206B4">
        <w:t xml:space="preserve"> the core copyright industries.</w:t>
      </w:r>
      <w:r w:rsidR="009206B4">
        <w:br/>
      </w:r>
      <w:r w:rsidRPr="00B014BD">
        <w:t>Examples of activity: general wholesale and retailing, telephony and internet.</w:t>
      </w:r>
    </w:p>
    <w:p w:rsidR="002301C6" w:rsidRDefault="00C70734" w:rsidP="00C70734">
      <w:r w:rsidRPr="00B014BD">
        <w:t>A generic set of indicators, including ‘value add’, trade and employment are generated for each of these classes.</w:t>
      </w:r>
      <w:r w:rsidR="00657F05">
        <w:t xml:space="preserve"> </w:t>
      </w:r>
      <w:r w:rsidRPr="00B014BD">
        <w:t>Total value for the copyright industries is determined from a weighted sum of these classes</w:t>
      </w:r>
      <w:r w:rsidR="002301C6">
        <w:t>.</w:t>
      </w:r>
    </w:p>
    <w:p w:rsidR="00C70734" w:rsidRPr="00B014BD" w:rsidRDefault="00C70734" w:rsidP="00C70734">
      <w:r w:rsidRPr="00B014BD">
        <w:t>Annual estimates are obtained using weighted changes from a base year for sectors within these classes.</w:t>
      </w:r>
    </w:p>
    <w:p w:rsidR="002301C6" w:rsidRDefault="00C70734" w:rsidP="00C70734">
      <w:r w:rsidRPr="00B014BD">
        <w:t>The Council endorses this methodology and states that it facilitates consistent analysis of the economic contribution of the copyright industries over time and across countries</w:t>
      </w:r>
      <w:r w:rsidR="002301C6">
        <w:t>.</w:t>
      </w:r>
    </w:p>
    <w:p w:rsidR="00C70734" w:rsidRPr="00B014BD" w:rsidRDefault="00C70734" w:rsidP="00C70734">
      <w:r w:rsidRPr="00B014BD">
        <w:t>Using this methodology, the Copyright Council of Australia has estimated the value add of the copyright industries to the Australian economy to be $111.4 billion in 2014.</w:t>
      </w:r>
    </w:p>
    <w:p w:rsidR="00C70734" w:rsidRPr="00B014BD" w:rsidRDefault="00C70734" w:rsidP="002301C6">
      <w:pPr>
        <w:pStyle w:val="Heading4"/>
      </w:pPr>
      <w:bookmarkStart w:id="192" w:name="_Toc521489318"/>
      <w:r w:rsidRPr="00B014BD">
        <w:t>Cultural Development Network</w:t>
      </w:r>
      <w:bookmarkEnd w:id="192"/>
    </w:p>
    <w:p w:rsidR="00C70734" w:rsidRPr="00B014BD" w:rsidRDefault="00C70734" w:rsidP="00C70734">
      <w:r w:rsidRPr="00B014BD">
        <w:t>(Extract from CDN website)</w:t>
      </w:r>
    </w:p>
    <w:p w:rsidR="00C70734" w:rsidRPr="00B014BD" w:rsidRDefault="00C70734" w:rsidP="00C70734">
      <w:r w:rsidRPr="00B014BD">
        <w:t>Cultural Development Network (CDN) works mainly with Local Government to ensure that cultural development planning can take an evidence-based, outcome-focussed approach and demonstrate the contribution of cultural engagement.</w:t>
      </w:r>
    </w:p>
    <w:p w:rsidR="00C70734" w:rsidRPr="00B014BD" w:rsidRDefault="00C70734" w:rsidP="00C70734">
      <w:r w:rsidRPr="00B014BD">
        <w:t>Historically, arts and cultural organizations have counted only outputs (number of arts products created, event participants or tickets sold) as metrics of success. They do not measure outcomes</w:t>
      </w:r>
      <w:r w:rsidR="00E21576">
        <w:t>—</w:t>
      </w:r>
      <w:r w:rsidRPr="00B014BD">
        <w:t>what difference the work ultimately makes</w:t>
      </w:r>
      <w:r w:rsidR="00E21576">
        <w:t>—</w:t>
      </w:r>
      <w:r w:rsidRPr="00B014BD">
        <w:t>to those who receive it.</w:t>
      </w:r>
    </w:p>
    <w:p w:rsidR="002301C6" w:rsidRDefault="00C70734" w:rsidP="00C70734">
      <w:r w:rsidRPr="00B014BD">
        <w:t>When outcomes have been considered, they have often been categorised as either intrinsic or instrumental, where intrinsic is seen to be directly related to the cultural experience itself, and instrumental occurs outside, or in addition to, the cultural experience. Evaluation processes have often focussed on social and economic outcomes, those seen as instrumental, partly because outcome measures are better established in those domains, and also because economic outcomes are often prioritised</w:t>
      </w:r>
      <w:r w:rsidR="002301C6">
        <w:t>.</w:t>
      </w:r>
    </w:p>
    <w:p w:rsidR="002301C6" w:rsidRDefault="00C70734" w:rsidP="00C70734">
      <w:r w:rsidRPr="00B014BD">
        <w:lastRenderedPageBreak/>
        <w:t>CDN has developed a set of Measurable Cultural Outcomes over five domains (cultural, social, civic, economic and environmental), of public policy and activity</w:t>
      </w:r>
      <w:r w:rsidR="002301C6">
        <w:t>.</w:t>
      </w:r>
    </w:p>
    <w:p w:rsidR="002301C6" w:rsidRDefault="00C70734" w:rsidP="00C70734">
      <w:r w:rsidRPr="00B014BD">
        <w:t>All activity can be considered as initiating in one of those domains, and all outcomes can also be categorised within them. Cultural activities obviously have cultural outcomes, but may also contribute to economic and social outcomes</w:t>
      </w:r>
      <w:r w:rsidR="002301C6">
        <w:t>.</w:t>
      </w:r>
    </w:p>
    <w:p w:rsidR="00C70734" w:rsidRPr="00B014BD" w:rsidRDefault="00C70734" w:rsidP="002301C6">
      <w:pPr>
        <w:pStyle w:val="Heading5"/>
      </w:pPr>
      <w:r w:rsidRPr="00B014BD">
        <w:t xml:space="preserve">CDN’s proposed measures of the contribution of cultural outcomes in the economic domain: </w:t>
      </w:r>
    </w:p>
    <w:p w:rsidR="00C70734" w:rsidRPr="00B014BD" w:rsidRDefault="00C70734" w:rsidP="002301C6">
      <w:pPr>
        <w:pStyle w:val="Heading6"/>
      </w:pPr>
      <w:r w:rsidRPr="00B014BD">
        <w:t>Employment-enhancing skill development facilitated</w:t>
      </w:r>
    </w:p>
    <w:p w:rsidR="00C70734" w:rsidRPr="00B014BD" w:rsidRDefault="00C70734" w:rsidP="00C70734">
      <w:r w:rsidRPr="00B014BD">
        <w:t>Development of skills or knowledge that enhance the capacity of an individual to obtain employment in the future. This could include specific artistic skills, such as a new art form or repertoire, but also more generalised skills such as creative thinking, capacity for collaboration, persistence</w:t>
      </w:r>
    </w:p>
    <w:p w:rsidR="00C70734" w:rsidRPr="00B014BD" w:rsidRDefault="00C70734" w:rsidP="002301C6">
      <w:pPr>
        <w:pStyle w:val="Heading6"/>
      </w:pPr>
      <w:r w:rsidRPr="00B014BD">
        <w:t>Individual economic benefit</w:t>
      </w:r>
    </w:p>
    <w:p w:rsidR="00C70734" w:rsidRPr="00B014BD" w:rsidRDefault="00C70734" w:rsidP="00C70734">
      <w:r w:rsidRPr="00B014BD">
        <w:t>Financial benefits to individuals directly through the arts initiative including wages, contract income, product sales, royalties, commission fees</w:t>
      </w:r>
    </w:p>
    <w:p w:rsidR="00C70734" w:rsidRPr="00B014BD" w:rsidRDefault="00C70734" w:rsidP="002301C6">
      <w:pPr>
        <w:pStyle w:val="Heading6"/>
      </w:pPr>
      <w:r w:rsidRPr="00B014BD">
        <w:t>Direct employment provided</w:t>
      </w:r>
    </w:p>
    <w:p w:rsidR="00C70734" w:rsidRPr="00B014BD" w:rsidRDefault="00C70734" w:rsidP="00C70734">
      <w:r w:rsidRPr="00B014BD">
        <w:t>Jobs directly generated as a result of the initiative: for artists, and others including tech staff, front of house staff, directors, teachers, mentors</w:t>
      </w:r>
    </w:p>
    <w:p w:rsidR="00C70734" w:rsidRPr="00B014BD" w:rsidRDefault="00C70734" w:rsidP="002301C6">
      <w:pPr>
        <w:pStyle w:val="Heading6"/>
      </w:pPr>
      <w:r w:rsidRPr="00B014BD">
        <w:t>Indirect employment stimulated</w:t>
      </w:r>
    </w:p>
    <w:p w:rsidR="00C70734" w:rsidRPr="00B014BD" w:rsidRDefault="00C70734" w:rsidP="00C70734">
      <w:r w:rsidRPr="00B014BD">
        <w:t>Jobs indirectly generated as a result of the initiative such as staff in restaurants, hotels.</w:t>
      </w:r>
    </w:p>
    <w:p w:rsidR="00C70734" w:rsidRPr="00B014BD" w:rsidRDefault="00C70734" w:rsidP="002301C6">
      <w:pPr>
        <w:pStyle w:val="Heading6"/>
      </w:pPr>
      <w:r w:rsidRPr="00B014BD">
        <w:t>Visitor direct expenditure generated</w:t>
      </w:r>
    </w:p>
    <w:p w:rsidR="00C70734" w:rsidRPr="00B014BD" w:rsidRDefault="00C70734" w:rsidP="00C70734">
      <w:r w:rsidRPr="00B014BD">
        <w:t xml:space="preserve">Amount of money spent directly as a result of the arts initiative including entry fees, ticket sales, </w:t>
      </w:r>
      <w:proofErr w:type="gramStart"/>
      <w:r w:rsidRPr="00B014BD">
        <w:t>product</w:t>
      </w:r>
      <w:proofErr w:type="gramEnd"/>
      <w:r w:rsidRPr="00B014BD">
        <w:t xml:space="preserve"> sales.</w:t>
      </w:r>
    </w:p>
    <w:p w:rsidR="00C70734" w:rsidRPr="00B014BD" w:rsidRDefault="00C70734" w:rsidP="002301C6">
      <w:pPr>
        <w:pStyle w:val="Heading6"/>
      </w:pPr>
      <w:r w:rsidRPr="00B014BD">
        <w:t>Visitor indirect expenditure generated</w:t>
      </w:r>
    </w:p>
    <w:p w:rsidR="00C70734" w:rsidRPr="00B014BD" w:rsidRDefault="00C70734" w:rsidP="00C70734">
      <w:r w:rsidRPr="00B014BD">
        <w:t>Amount of money spent indirectly as a result of the arts initiatives in accommodation and food businesses</w:t>
      </w:r>
    </w:p>
    <w:p w:rsidR="00C70734" w:rsidRPr="00B014BD" w:rsidRDefault="00C70734" w:rsidP="002301C6">
      <w:pPr>
        <w:pStyle w:val="Heading6"/>
      </w:pPr>
      <w:r w:rsidRPr="00B014BD">
        <w:t>Local business patronised</w:t>
      </w:r>
    </w:p>
    <w:p w:rsidR="00C70734" w:rsidRPr="00B014BD" w:rsidRDefault="00C70734" w:rsidP="00C70734">
      <w:r w:rsidRPr="00B014BD">
        <w:t>Local businesses that experience a change in patronage as a result of the initiative not necessarily measured in expenditure at the time</w:t>
      </w:r>
    </w:p>
    <w:p w:rsidR="00C70734" w:rsidRPr="00B014BD" w:rsidRDefault="00C70734" w:rsidP="002301C6">
      <w:pPr>
        <w:pStyle w:val="Heading5"/>
      </w:pPr>
      <w:r w:rsidRPr="00B014BD">
        <w:t>IBISWorld</w:t>
      </w:r>
    </w:p>
    <w:p w:rsidR="002301C6" w:rsidRDefault="00C70734" w:rsidP="00C70734">
      <w:r w:rsidRPr="00B014BD">
        <w:t>IBISWorld is an industry forecasting and advisory corporation, based on unique and comprehensive databases</w:t>
      </w:r>
      <w:r w:rsidR="002301C6">
        <w:t>.</w:t>
      </w:r>
    </w:p>
    <w:p w:rsidR="00C70734" w:rsidRPr="00B014BD" w:rsidRDefault="00C70734" w:rsidP="00C70734">
      <w:r w:rsidRPr="00B014BD">
        <w:t>IBISWorld Industry Reports are used by finance professionals, management consultants, business brokers, entrepreneurs and policy-makers.</w:t>
      </w:r>
      <w:r w:rsidR="00657F05">
        <w:t xml:space="preserve"> </w:t>
      </w:r>
      <w:r w:rsidRPr="00B014BD">
        <w:t>The Reports are used for understanding market size, competitors, drafting business plans, benchmarking, forecasting, business valuations, litigation support and due diligence.</w:t>
      </w:r>
    </w:p>
    <w:p w:rsidR="00C70734" w:rsidRPr="00B014BD" w:rsidRDefault="00C70734" w:rsidP="009206B4">
      <w:pPr>
        <w:keepNext/>
        <w:keepLines/>
      </w:pPr>
      <w:r w:rsidRPr="00B014BD">
        <w:t>Information provided in a typical industry segment report includes:</w:t>
      </w:r>
    </w:p>
    <w:p w:rsidR="00C70734" w:rsidRPr="00B014BD" w:rsidRDefault="00C70734" w:rsidP="009206B4">
      <w:pPr>
        <w:pStyle w:val="Bulletlevel"/>
        <w:keepNext/>
        <w:keepLines/>
      </w:pPr>
      <w:r w:rsidRPr="00B014BD">
        <w:t>industry performance</w:t>
      </w:r>
    </w:p>
    <w:p w:rsidR="00C70734" w:rsidRPr="00B014BD" w:rsidRDefault="00C70734" w:rsidP="009206B4">
      <w:pPr>
        <w:pStyle w:val="Bulletlevel"/>
        <w:keepNext/>
        <w:keepLines/>
      </w:pPr>
      <w:r w:rsidRPr="00B014BD">
        <w:t>products and markets</w:t>
      </w:r>
    </w:p>
    <w:p w:rsidR="00C70734" w:rsidRPr="00B014BD" w:rsidRDefault="00C70734" w:rsidP="009206B4">
      <w:pPr>
        <w:pStyle w:val="Bulletlevel"/>
        <w:keepNext/>
        <w:keepLines/>
      </w:pPr>
      <w:r w:rsidRPr="00B014BD">
        <w:t>competitive landscape</w:t>
      </w:r>
    </w:p>
    <w:p w:rsidR="00C70734" w:rsidRPr="00B014BD" w:rsidRDefault="00C70734" w:rsidP="009206B4">
      <w:pPr>
        <w:pStyle w:val="Bulletlevel"/>
        <w:keepNext/>
        <w:keepLines/>
      </w:pPr>
      <w:r w:rsidRPr="00B014BD">
        <w:t>a list of major organisations</w:t>
      </w:r>
    </w:p>
    <w:p w:rsidR="00C70734" w:rsidRPr="00B014BD" w:rsidRDefault="00C70734" w:rsidP="009206B4">
      <w:pPr>
        <w:pStyle w:val="Bulletlevel"/>
        <w:keepNext/>
        <w:keepLines/>
      </w:pPr>
      <w:r w:rsidRPr="00B014BD">
        <w:t>operating conditions</w:t>
      </w:r>
    </w:p>
    <w:p w:rsidR="00C70734" w:rsidRPr="00B014BD" w:rsidRDefault="00C70734" w:rsidP="009206B4">
      <w:pPr>
        <w:pStyle w:val="Bulletlevel"/>
      </w:pPr>
      <w:proofErr w:type="gramStart"/>
      <w:r w:rsidRPr="00B014BD">
        <w:t>key</w:t>
      </w:r>
      <w:proofErr w:type="gramEnd"/>
      <w:r w:rsidRPr="00B014BD">
        <w:t xml:space="preserve"> statistics.</w:t>
      </w:r>
    </w:p>
    <w:p w:rsidR="00C70734" w:rsidRPr="00B014BD" w:rsidRDefault="00C70734" w:rsidP="00C70734">
      <w:r w:rsidRPr="00B014BD">
        <w:lastRenderedPageBreak/>
        <w:t>Industry sectors used by IBISWorld are based on the ABS ANZSIC codes.</w:t>
      </w:r>
    </w:p>
    <w:p w:rsidR="00C70734" w:rsidRPr="00B014BD" w:rsidRDefault="00C70734" w:rsidP="002301C6">
      <w:pPr>
        <w:pStyle w:val="Heading5"/>
      </w:pPr>
      <w:r w:rsidRPr="00B014BD">
        <w:t>Queensland University of Technology</w:t>
      </w:r>
    </w:p>
    <w:p w:rsidR="002301C6" w:rsidRDefault="00C70734" w:rsidP="00C70734">
      <w:r w:rsidRPr="00B014BD">
        <w:t>As part of a research project supported by the ARC and a number of jurisdiction partners, QUT is preparing analyses of employment in creative industries from Census data up to an including the 2016 Census</w:t>
      </w:r>
      <w:r w:rsidR="002301C6">
        <w:t>.</w:t>
      </w:r>
    </w:p>
    <w:p w:rsidR="00C70734" w:rsidRPr="00B014BD" w:rsidRDefault="00C70734" w:rsidP="00C70734">
      <w:r w:rsidRPr="00B014BD">
        <w:t>The research will provide the current levels of employment, mean incomes with the creative economy, creative industries and creative occupations</w:t>
      </w:r>
      <w:r w:rsidR="00E21576">
        <w:t>—</w:t>
      </w:r>
      <w:r w:rsidRPr="00B014BD">
        <w:t>broken down into the categories of creative services and cultural production and the segments and subsectors within them. In addition, the research will provide:</w:t>
      </w:r>
    </w:p>
    <w:p w:rsidR="006D5A5D" w:rsidRDefault="00C70734" w:rsidP="000D6E80">
      <w:pPr>
        <w:pStyle w:val="Bulletlevel"/>
      </w:pPr>
      <w:r w:rsidRPr="00B014BD">
        <w:t>dynamics of growth and decline of cultural and creative activity based on comparative analysis of Census 2011, 2006, and</w:t>
      </w:r>
      <w:r w:rsidR="00657F05">
        <w:t>—</w:t>
      </w:r>
      <w:r w:rsidRPr="00B014BD">
        <w:t>through cross walk to the previous classification schemes</w:t>
      </w:r>
      <w:r w:rsidR="00657F05">
        <w:t>—</w:t>
      </w:r>
      <w:r w:rsidRPr="00B014BD">
        <w:t>with 2001 and 1996 data</w:t>
      </w:r>
      <w:r w:rsidR="006D5A5D">
        <w:t>, and</w:t>
      </w:r>
    </w:p>
    <w:p w:rsidR="00C70734" w:rsidRPr="00B014BD" w:rsidRDefault="00C70734" w:rsidP="000D6E80">
      <w:pPr>
        <w:pStyle w:val="Bulletlevel"/>
      </w:pPr>
      <w:proofErr w:type="gramStart"/>
      <w:r w:rsidRPr="00B014BD">
        <w:t>national</w:t>
      </w:r>
      <w:proofErr w:type="gramEnd"/>
      <w:r w:rsidRPr="00B014BD">
        <w:t xml:space="preserve"> employment level analysis, and analysis by state and territory as well as selected regions and major cities.</w:t>
      </w:r>
    </w:p>
    <w:p w:rsidR="00C70734" w:rsidRPr="00B014BD" w:rsidRDefault="00C70734" w:rsidP="002301C6">
      <w:pPr>
        <w:pStyle w:val="Heading5"/>
      </w:pPr>
      <w:r w:rsidRPr="00B014BD">
        <w:t>UNESCO Framework for Cultural Statistics Handbook</w:t>
      </w:r>
    </w:p>
    <w:p w:rsidR="002301C6" w:rsidRDefault="00C70734" w:rsidP="00C70734">
      <w:r w:rsidRPr="00B014BD">
        <w:t xml:space="preserve">A useful reference is one of the publications in this UNESCO Handbook series, </w:t>
      </w:r>
      <w:proofErr w:type="gramStart"/>
      <w:r w:rsidRPr="00B014BD">
        <w:t>Measuring</w:t>
      </w:r>
      <w:proofErr w:type="gramEnd"/>
      <w:r w:rsidRPr="00B014BD">
        <w:t xml:space="preserve"> the economic contribution of cultural industries: A review and assessment of current methodological approaches</w:t>
      </w:r>
      <w:r w:rsidR="002301C6">
        <w:t>.</w:t>
      </w:r>
    </w:p>
    <w:p w:rsidR="00C70734" w:rsidRPr="00B014BD" w:rsidRDefault="00C70734" w:rsidP="00C70734">
      <w:r w:rsidRPr="00B014BD">
        <w:t>This publication is a comprehensive examination of approaches, methodologies and practices used internationally.</w:t>
      </w:r>
      <w:r w:rsidR="00657F05">
        <w:t xml:space="preserve"> </w:t>
      </w:r>
      <w:r w:rsidRPr="00B014BD">
        <w:t>It indicates that issues of industry sector definitions and allocations to sub-national jurisdictions are common to many countries.</w:t>
      </w:r>
    </w:p>
    <w:p w:rsidR="00C70734" w:rsidRPr="00B014BD" w:rsidRDefault="00C70734" w:rsidP="00C70734">
      <w:r w:rsidRPr="00B014BD">
        <w:t>The report provides an analysis of the advantages and disadvantages of the use of the Satellite Accounts approach and other methodologies.</w:t>
      </w:r>
    </w:p>
    <w:p w:rsidR="00C70734" w:rsidRPr="00B014BD" w:rsidRDefault="00C70734" w:rsidP="00C70734">
      <w:r w:rsidRPr="00B014BD">
        <w:br w:type="page"/>
      </w:r>
    </w:p>
    <w:p w:rsidR="00C70734" w:rsidRPr="00B014BD" w:rsidRDefault="00C70734" w:rsidP="002301C6">
      <w:pPr>
        <w:pStyle w:val="Heading3"/>
        <w:numPr>
          <w:ilvl w:val="0"/>
          <w:numId w:val="0"/>
        </w:numPr>
      </w:pPr>
      <w:bookmarkStart w:id="193" w:name="_Appendix_6:_Calculation"/>
      <w:bookmarkStart w:id="194" w:name="_Toc474855890"/>
      <w:bookmarkStart w:id="195" w:name="_Toc491440334"/>
      <w:bookmarkStart w:id="196" w:name="_Toc491440624"/>
      <w:bookmarkStart w:id="197" w:name="_Toc520988545"/>
      <w:bookmarkStart w:id="198" w:name="_Toc521489319"/>
      <w:bookmarkEnd w:id="193"/>
      <w:r w:rsidRPr="00B014BD">
        <w:lastRenderedPageBreak/>
        <w:t>Appendix 6: Calculation of value of cultural / creative economy for a state / territory</w:t>
      </w:r>
      <w:bookmarkEnd w:id="194"/>
      <w:bookmarkEnd w:id="195"/>
      <w:bookmarkEnd w:id="196"/>
      <w:bookmarkEnd w:id="197"/>
      <w:bookmarkEnd w:id="198"/>
    </w:p>
    <w:p w:rsidR="00C70734" w:rsidRPr="00B014BD" w:rsidRDefault="00C70734" w:rsidP="00C70734">
      <w:r w:rsidRPr="00B014BD">
        <w:t>An example of the methodology used by BCG to determine the value of the cultural / creative economy in Victoria.</w:t>
      </w:r>
    </w:p>
    <w:p w:rsidR="00C70734" w:rsidRPr="00B014BD" w:rsidRDefault="00C70734" w:rsidP="00C70734">
      <w:r w:rsidRPr="00B014BD">
        <w:rPr>
          <w:noProof/>
          <w:lang w:eastAsia="en-AU"/>
        </w:rPr>
        <w:drawing>
          <wp:inline distT="0" distB="0" distL="0" distR="0" wp14:anchorId="0C89FA02" wp14:editId="2448C4CB">
            <wp:extent cx="4844599" cy="3485072"/>
            <wp:effectExtent l="0" t="0" r="0" b="1270"/>
            <wp:docPr id="4" name="Picture 4" descr="The green boxes on the left represent three models; a jobs model, a gross value added model and an exports model. The grey box next to the green jobs box shows the creative and cultural industry used 2011 census data and three digit Australian and New Zealand Standard Industrial Classification codes. The next grey box below uses both three digit and two digit Australian and New Zealand Standard Industrial Classification codes. The two grey boxes on the left represent embedded jobs and have used one digit Australian and New Zealand Standard Industrial Classification codes. The grey box on the bottom notes that Sum Merhandlse exports for ANZSIC four-digit codes and is provided by Department of foreign affairs and trade and that the sum service exports in Victoria for those selected as creative by Boston Consulting Group." title="An example of an approach to model the economic dimensions of the creative and cultural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and cultural economy fact pack (BCG)  final 17 april 2015 appendix calculation_Page_1.jpg"/>
                    <pic:cNvPicPr/>
                  </pic:nvPicPr>
                  <pic:blipFill rotWithShape="1">
                    <a:blip r:embed="rId23" cstate="print">
                      <a:extLst>
                        <a:ext uri="{28A0092B-C50C-407E-A947-70E740481C1C}">
                          <a14:useLocalDpi xmlns:a14="http://schemas.microsoft.com/office/drawing/2010/main" val="0"/>
                        </a:ext>
                      </a:extLst>
                    </a:blip>
                    <a:srcRect t="6899"/>
                    <a:stretch/>
                  </pic:blipFill>
                  <pic:spPr bwMode="auto">
                    <a:xfrm>
                      <a:off x="0" y="0"/>
                      <a:ext cx="4864117" cy="3499113"/>
                    </a:xfrm>
                    <a:prstGeom prst="rect">
                      <a:avLst/>
                    </a:prstGeom>
                    <a:ln>
                      <a:noFill/>
                    </a:ln>
                    <a:extLst>
                      <a:ext uri="{53640926-AAD7-44D8-BBD7-CCE9431645EC}">
                        <a14:shadowObscured xmlns:a14="http://schemas.microsoft.com/office/drawing/2010/main"/>
                      </a:ext>
                    </a:extLst>
                  </pic:spPr>
                </pic:pic>
              </a:graphicData>
            </a:graphic>
          </wp:inline>
        </w:drawing>
      </w:r>
    </w:p>
    <w:p w:rsidR="00C70734" w:rsidRPr="00B014BD" w:rsidRDefault="00C70734" w:rsidP="00C70734">
      <w:r w:rsidRPr="00B014BD">
        <w:rPr>
          <w:noProof/>
          <w:lang w:eastAsia="en-AU"/>
        </w:rPr>
        <w:drawing>
          <wp:inline distT="0" distB="0" distL="0" distR="0" wp14:anchorId="16B25DB7" wp14:editId="53C1F146">
            <wp:extent cx="4832167" cy="3493698"/>
            <wp:effectExtent l="0" t="0" r="6985" b="0"/>
            <wp:docPr id="8" name="Picture 8" descr="The green box top left shows the jobs model using only three digit Australian and New Zealand Standard Industrial Classification codes. The green box bottom left shows the gross value added  model using only two digit Australian and New Zealand Standard Industrial Classification codes. The column next to the green boxes is the explanation of the method used. The method used for the top green box is to determine the number of jobs in the 2011 Census, calculate these jobs as a percentage of three digit Australian and New Zealand Standard Industrial Classification code and multiply the ratio by present day number of workers in three digit Australian and New Zealand Standard Industrial Classification code. &#10;&#10;The method used for the bottom green box is to determine average gross value add for two digit Australian and New Zealand Standard Industrial Classification code and multiply the number of workers in sub sector by dollars per worker to calculate the total gross value added. The final column on shows fifteen thousand eight hundred workers generated in the jobs model. It also shows these workers would generate a total of one point five seven billion in gross value added" title="A worked example of Creative Industry  jobs and gross value added. Cov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and cultural economy fact pack (BCG)  final 17 april 2015 appendix calculation_Page_2.jpg"/>
                    <pic:cNvPicPr/>
                  </pic:nvPicPr>
                  <pic:blipFill rotWithShape="1">
                    <a:blip r:embed="rId24" cstate="print">
                      <a:extLst>
                        <a:ext uri="{28A0092B-C50C-407E-A947-70E740481C1C}">
                          <a14:useLocalDpi xmlns:a14="http://schemas.microsoft.com/office/drawing/2010/main" val="0"/>
                        </a:ext>
                      </a:extLst>
                    </a:blip>
                    <a:srcRect t="6428"/>
                    <a:stretch/>
                  </pic:blipFill>
                  <pic:spPr bwMode="auto">
                    <a:xfrm>
                      <a:off x="0" y="0"/>
                      <a:ext cx="4860697" cy="3514325"/>
                    </a:xfrm>
                    <a:prstGeom prst="rect">
                      <a:avLst/>
                    </a:prstGeom>
                    <a:ln>
                      <a:noFill/>
                    </a:ln>
                    <a:extLst>
                      <a:ext uri="{53640926-AAD7-44D8-BBD7-CCE9431645EC}">
                        <a14:shadowObscured xmlns:a14="http://schemas.microsoft.com/office/drawing/2010/main"/>
                      </a:ext>
                    </a:extLst>
                  </pic:spPr>
                </pic:pic>
              </a:graphicData>
            </a:graphic>
          </wp:inline>
        </w:drawing>
      </w:r>
      <w:r w:rsidRPr="00B014BD">
        <w:br/>
        <w:t>Source: Creative Victoria (Department of Economic Development, Jobs, Transport and Resources), Victoria's Creative and Cultural Economy: Fact Pack, Boston Consulting Group, April 2015.</w:t>
      </w:r>
    </w:p>
    <w:p w:rsidR="00C70734" w:rsidRPr="00B014BD" w:rsidRDefault="0045418B" w:rsidP="0045418B">
      <w:pPr>
        <w:pStyle w:val="Heading2"/>
      </w:pPr>
      <w:bookmarkStart w:id="199" w:name="_Toc474855891"/>
      <w:bookmarkStart w:id="200" w:name="_Toc491440335"/>
      <w:bookmarkStart w:id="201" w:name="_Toc491440625"/>
      <w:bookmarkStart w:id="202" w:name="_Toc520988546"/>
      <w:bookmarkStart w:id="203" w:name="_Toc521489320"/>
      <w:r>
        <w:lastRenderedPageBreak/>
        <w:t>7.</w:t>
      </w:r>
      <w:r>
        <w:tab/>
      </w:r>
      <w:r w:rsidR="00C70734" w:rsidRPr="00B014BD">
        <w:t>References</w:t>
      </w:r>
      <w:bookmarkEnd w:id="199"/>
      <w:bookmarkEnd w:id="200"/>
      <w:bookmarkEnd w:id="201"/>
      <w:bookmarkEnd w:id="202"/>
      <w:bookmarkEnd w:id="203"/>
    </w:p>
    <w:p w:rsidR="00C70734" w:rsidRPr="00B014BD" w:rsidRDefault="00C70734" w:rsidP="0045418B">
      <w:pPr>
        <w:spacing w:after="120"/>
      </w:pPr>
      <w:r w:rsidRPr="00B014BD">
        <w:t>ACT Government, Economic Overview of the Arts in the ACT, June 2015</w:t>
      </w:r>
      <w:r w:rsidRPr="00B014BD">
        <w:br/>
        <w:t>(</w:t>
      </w:r>
      <w:hyperlink r:id="rId25" w:history="1">
        <w:r w:rsidR="0045418B" w:rsidRPr="00B81B9B">
          <w:rPr>
            <w:rStyle w:val="Hyperlink"/>
          </w:rPr>
          <w:t>http://www.arts.act.gov.au/policy/economic-overview-of-the-arts-in-the-act</w:t>
        </w:r>
      </w:hyperlink>
      <w:r w:rsidRPr="00B014BD">
        <w:t>)</w:t>
      </w:r>
    </w:p>
    <w:p w:rsidR="00C70734" w:rsidRPr="00B014BD" w:rsidRDefault="00C70734" w:rsidP="0045418B">
      <w:pPr>
        <w:spacing w:after="120"/>
      </w:pPr>
      <w:r w:rsidRPr="00B014BD">
        <w:t>Australian Bureau of Statistics, Discussion Paper: Cultural and Creative Activity Satellite Accounts, Australia (ABS 5271.0.55.001), June 2013.</w:t>
      </w:r>
      <w:r w:rsidRPr="00B014BD">
        <w:br/>
        <w:t>(</w:t>
      </w:r>
      <w:hyperlink r:id="rId26" w:history="1">
        <w:r w:rsidR="0045418B" w:rsidRPr="00B81B9B">
          <w:rPr>
            <w:rStyle w:val="Hyperlink"/>
          </w:rPr>
          <w:t>http://www.abs.gov.au/AUSSTATS/abs@.nsf/DetailsPage/5271.0.55.0012013?OpenDocument</w:t>
        </w:r>
      </w:hyperlink>
      <w:r w:rsidRPr="00B014BD">
        <w:t>)</w:t>
      </w:r>
    </w:p>
    <w:p w:rsidR="00C70734" w:rsidRPr="00B014BD" w:rsidRDefault="00C70734" w:rsidP="0045418B">
      <w:pPr>
        <w:spacing w:after="120"/>
      </w:pPr>
      <w:r w:rsidRPr="00B014BD">
        <w:t xml:space="preserve">Australian Bureau of Statistics, Australian National Accounts: Cultural and Creative Activity Satellite Accounts, Experimental </w:t>
      </w:r>
      <w:r w:rsidR="008D4850">
        <w:t>2008–09</w:t>
      </w:r>
      <w:r w:rsidRPr="00B014BD">
        <w:t xml:space="preserve"> (ABS 5271.0), February 2014.</w:t>
      </w:r>
      <w:r w:rsidRPr="00B014BD">
        <w:br/>
        <w:t>(</w:t>
      </w:r>
      <w:hyperlink r:id="rId27" w:history="1">
        <w:r w:rsidR="0045418B" w:rsidRPr="00B81B9B">
          <w:rPr>
            <w:rStyle w:val="Hyperlink"/>
          </w:rPr>
          <w:t>http://www.abs.gov.au/ausstats/abs@.nsf/Latestproducts/5271.0Main%20Features32008-09</w:t>
        </w:r>
      </w:hyperlink>
      <w:r w:rsidRPr="00B014BD">
        <w:t>)</w:t>
      </w:r>
    </w:p>
    <w:p w:rsidR="00C70734" w:rsidRPr="00B014BD" w:rsidRDefault="00C70734" w:rsidP="0045418B">
      <w:pPr>
        <w:spacing w:after="120"/>
      </w:pPr>
      <w:r w:rsidRPr="00B014BD">
        <w:t>Australian Copyright Council, The Economic Contribution of Australia’s Copyright Industries 2002-14, PWC, 2015.</w:t>
      </w:r>
      <w:r w:rsidRPr="00B014BD">
        <w:br/>
        <w:t>(</w:t>
      </w:r>
      <w:hyperlink r:id="rId28" w:history="1">
        <w:r w:rsidR="0045418B" w:rsidRPr="00B81B9B">
          <w:rPr>
            <w:rStyle w:val="Hyperlink"/>
          </w:rPr>
          <w:t>http://www.copyright.org.au/acc_prod/ACC/Research_Papers/The_Economic_Contribution_of_Australia_s_Copyright_Industries_2002-2014.aspx</w:t>
        </w:r>
      </w:hyperlink>
      <w:r w:rsidRPr="00B014BD">
        <w:t>)</w:t>
      </w:r>
    </w:p>
    <w:p w:rsidR="00C70734" w:rsidRPr="00B014BD" w:rsidRDefault="00C70734" w:rsidP="0045418B">
      <w:pPr>
        <w:spacing w:after="120"/>
      </w:pPr>
      <w:r w:rsidRPr="00B014BD">
        <w:t>Creative Industries Innovation Centre, Valuing Australia’s Creative Industries, SGS, December 2013.</w:t>
      </w:r>
      <w:r w:rsidRPr="00B014BD">
        <w:br/>
        <w:t>(</w:t>
      </w:r>
      <w:hyperlink r:id="rId29" w:history="1">
        <w:r w:rsidR="0045418B" w:rsidRPr="00B81B9B">
          <w:rPr>
            <w:rStyle w:val="Hyperlink"/>
          </w:rPr>
          <w:t>https://www.sgsep.com.au/projects/valuing-australias-creative-industries</w:t>
        </w:r>
      </w:hyperlink>
      <w:r w:rsidRPr="00B014BD">
        <w:t>)</w:t>
      </w:r>
    </w:p>
    <w:p w:rsidR="00C70734" w:rsidRPr="00B014BD" w:rsidRDefault="00C70734" w:rsidP="0045418B">
      <w:pPr>
        <w:spacing w:after="120"/>
      </w:pPr>
      <w:r w:rsidRPr="00B014BD">
        <w:t>Creative Victoria (Department of Economic Development, Jobs, Transport and Resources), Economic Impact of Arts and Culture in Victoria, KPMG, 2013.</w:t>
      </w:r>
      <w:r w:rsidRPr="00B014BD">
        <w:br/>
        <w:t>(</w:t>
      </w:r>
      <w:hyperlink r:id="rId30" w:history="1">
        <w:r w:rsidR="0045418B" w:rsidRPr="00B81B9B">
          <w:rPr>
            <w:rStyle w:val="Hyperlink"/>
          </w:rPr>
          <w:t>http://archive.creative.vic.gov.au/Research_Resources/Research_Reports/Economic_Impact_of_Arts_and_Culture_in_Victoria</w:t>
        </w:r>
      </w:hyperlink>
      <w:r w:rsidRPr="00B014BD">
        <w:t>)</w:t>
      </w:r>
    </w:p>
    <w:p w:rsidR="00C70734" w:rsidRPr="00B014BD" w:rsidRDefault="00C70734" w:rsidP="0045418B">
      <w:pPr>
        <w:spacing w:after="120"/>
      </w:pPr>
      <w:r w:rsidRPr="00B014BD">
        <w:t>Creative Victoria (Department of Economic Development, Jobs, Transport and Resources), Victoria's Creative and Cultural Economy: Fact Pack, Boston Consulting Group, April 2015.</w:t>
      </w:r>
      <w:r w:rsidRPr="00B014BD">
        <w:br/>
        <w:t>(</w:t>
      </w:r>
      <w:hyperlink r:id="rId31" w:history="1">
        <w:r w:rsidR="0045418B" w:rsidRPr="00B81B9B">
          <w:rPr>
            <w:rStyle w:val="Hyperlink"/>
          </w:rPr>
          <w:t>http://economicdevelopment.vic.gov.au/victorian-economy-in-focus/priority-industries-sectors/creative-industries</w:t>
        </w:r>
      </w:hyperlink>
      <w:r w:rsidRPr="00B014BD">
        <w:t>)</w:t>
      </w:r>
    </w:p>
    <w:p w:rsidR="00C70734" w:rsidRPr="00B014BD" w:rsidRDefault="00C70734" w:rsidP="0045418B">
      <w:pPr>
        <w:spacing w:after="120"/>
      </w:pPr>
      <w:r w:rsidRPr="00B014BD">
        <w:t xml:space="preserve">Deloitte, </w:t>
      </w:r>
      <w:proofErr w:type="gramStart"/>
      <w:r w:rsidRPr="00B014BD">
        <w:t>How</w:t>
      </w:r>
      <w:proofErr w:type="gramEnd"/>
      <w:r w:rsidRPr="00B014BD">
        <w:t xml:space="preserve"> do you value an icon? The Sydney Opera House: economic, cultural and digital value, 2013</w:t>
      </w:r>
      <w:r w:rsidRPr="00B014BD">
        <w:br/>
        <w:t>(</w:t>
      </w:r>
      <w:hyperlink r:id="rId32" w:history="1">
        <w:r w:rsidR="0045418B" w:rsidRPr="00B81B9B">
          <w:rPr>
            <w:rStyle w:val="Hyperlink"/>
          </w:rPr>
          <w:t>https://www2.deloitte.com/au/en/pages/sydney-opera-house/articles/value-an-icon-sydney-opera-house.html</w:t>
        </w:r>
      </w:hyperlink>
      <w:r w:rsidRPr="00B014BD">
        <w:t>)</w:t>
      </w:r>
    </w:p>
    <w:p w:rsidR="00C70734" w:rsidRPr="00B014BD" w:rsidRDefault="00C70734" w:rsidP="0045418B">
      <w:pPr>
        <w:spacing w:after="120"/>
      </w:pPr>
      <w:proofErr w:type="spellStart"/>
      <w:r w:rsidRPr="00B014BD">
        <w:t>Nesta</w:t>
      </w:r>
      <w:proofErr w:type="spellEnd"/>
      <w:r w:rsidRPr="00B014BD">
        <w:t xml:space="preserve"> and Creative Industries Innovation Centre, A dynamic mapping of the UK’s creative industries, January 2013.</w:t>
      </w:r>
      <w:r w:rsidRPr="00B014BD">
        <w:br/>
        <w:t>(</w:t>
      </w:r>
      <w:hyperlink r:id="rId33" w:history="1">
        <w:r w:rsidR="0045418B" w:rsidRPr="00B81B9B">
          <w:rPr>
            <w:rStyle w:val="Hyperlink"/>
          </w:rPr>
          <w:t>http://www.nesta.org.uk/publications/dynamic-mapping-uks-creative-industries</w:t>
        </w:r>
      </w:hyperlink>
      <w:r w:rsidRPr="00B014BD">
        <w:t>)</w:t>
      </w:r>
    </w:p>
    <w:p w:rsidR="00C70734" w:rsidRPr="00B014BD" w:rsidRDefault="00C70734" w:rsidP="0045418B">
      <w:pPr>
        <w:spacing w:after="120"/>
      </w:pPr>
      <w:r w:rsidRPr="00B014BD">
        <w:t>New South Wales Trade &amp; Investment, NSW Creative Industries Economic Profile, June 2013</w:t>
      </w:r>
      <w:r w:rsidRPr="00B014BD">
        <w:br/>
        <w:t>(</w:t>
      </w:r>
      <w:hyperlink r:id="rId34" w:history="1">
        <w:r w:rsidR="0045418B" w:rsidRPr="00B81B9B">
          <w:rPr>
            <w:rStyle w:val="Hyperlink"/>
          </w:rPr>
          <w:t>http://www.industry.nsw.gov.au/__data/assets/pdf_file/0004/55237/Creative-Industries-Economic-Profile.pdf</w:t>
        </w:r>
      </w:hyperlink>
      <w:r w:rsidRPr="00B014BD">
        <w:t>)</w:t>
      </w:r>
    </w:p>
    <w:p w:rsidR="00C70734" w:rsidRPr="00B014BD" w:rsidRDefault="00C70734" w:rsidP="0045418B">
      <w:pPr>
        <w:spacing w:after="120"/>
      </w:pPr>
      <w:r w:rsidRPr="00B014BD">
        <w:t>Queensland University of Technology, Australian Creative Employment in 2011</w:t>
      </w:r>
      <w:r w:rsidR="00E21576">
        <w:t>—</w:t>
      </w:r>
      <w:r w:rsidRPr="00B014BD">
        <w:t xml:space="preserve">applying the NESTA Dynamic Mapping definition methodology to Australian Classifications, Peter L. Higgs and Sasha </w:t>
      </w:r>
      <w:proofErr w:type="gramStart"/>
      <w:r w:rsidRPr="00B014BD">
        <w:t>Lennon</w:t>
      </w:r>
      <w:proofErr w:type="gramEnd"/>
      <w:r w:rsidRPr="00B014BD">
        <w:br/>
        <w:t>(</w:t>
      </w:r>
      <w:hyperlink r:id="rId35" w:history="1">
        <w:r w:rsidR="0045418B" w:rsidRPr="00B81B9B">
          <w:rPr>
            <w:rStyle w:val="Hyperlink"/>
          </w:rPr>
          <w:t>https://eprints.qut.edu.au/92726/</w:t>
        </w:r>
      </w:hyperlink>
      <w:r w:rsidRPr="00B014BD">
        <w:t>)</w:t>
      </w:r>
    </w:p>
    <w:p w:rsidR="00C70734" w:rsidRPr="00B014BD" w:rsidRDefault="00C70734" w:rsidP="0045418B">
      <w:pPr>
        <w:spacing w:after="120"/>
      </w:pPr>
      <w:r w:rsidRPr="00B014BD">
        <w:t>Screen Australia, Screen Currency: Valuing our screen industry, 2016.</w:t>
      </w:r>
      <w:r w:rsidRPr="00B014BD">
        <w:br/>
        <w:t>(</w:t>
      </w:r>
      <w:hyperlink r:id="rId36" w:history="1">
        <w:r w:rsidR="0045418B" w:rsidRPr="00B81B9B">
          <w:rPr>
            <w:rStyle w:val="Hyperlink"/>
          </w:rPr>
          <w:t>http://www.screenaustralia.gov.au/fact-finders/reports-and-key-issues/reports-and-discussion-papers/screen-currency</w:t>
        </w:r>
      </w:hyperlink>
      <w:r w:rsidRPr="00B014BD">
        <w:t>)</w:t>
      </w:r>
    </w:p>
    <w:p w:rsidR="00C70734" w:rsidRPr="00B014BD" w:rsidRDefault="00C70734" w:rsidP="0045418B">
      <w:pPr>
        <w:spacing w:after="120"/>
      </w:pPr>
      <w:r w:rsidRPr="00B014BD">
        <w:t>UNESCO, 2009 UNESCO Framework for Cultural Statistics Handbook No. 1, Measuring the economic contribution of cultural industries: A review and assessment of current methodological approaches, 2012</w:t>
      </w:r>
      <w:r w:rsidRPr="00B014BD">
        <w:br/>
        <w:t>(</w:t>
      </w:r>
      <w:hyperlink r:id="rId37" w:history="1">
        <w:r w:rsidR="0045418B" w:rsidRPr="00B81B9B">
          <w:rPr>
            <w:rStyle w:val="Hyperlink"/>
          </w:rPr>
          <w:t>http://uis.unesco.org/sites/default/files/documents/measuring-the-economic-contribution-of-cultural-industries-a-review-and-assessment-of-current-methodological-approaches-en_1.pdf</w:t>
        </w:r>
      </w:hyperlink>
      <w:r w:rsidRPr="00B014BD">
        <w:t>)</w:t>
      </w:r>
    </w:p>
    <w:p w:rsidR="0045418B" w:rsidRDefault="0045418B">
      <w:pPr>
        <w:spacing w:after="160" w:line="259" w:lineRule="auto"/>
      </w:pPr>
      <w:r>
        <w:br w:type="page"/>
      </w:r>
    </w:p>
    <w:p w:rsidR="00DD152D" w:rsidRDefault="00DD152D">
      <w:pPr>
        <w:spacing w:after="160" w:line="259" w:lineRule="auto"/>
      </w:pPr>
    </w:p>
    <w:p w:rsidR="00D26B79" w:rsidRPr="00115BA9" w:rsidRDefault="00D26B79" w:rsidP="00AD4DE6">
      <w:pPr>
        <w:spacing w:before="8160"/>
        <w:ind w:left="3119"/>
        <w:jc w:val="right"/>
      </w:pPr>
      <w:r w:rsidRPr="00115BA9">
        <w:t>The Statistics Working Group manages a national program of cultural data collection, research and analysis on behalf of the</w:t>
      </w:r>
      <w:r w:rsidR="00AD4DE6">
        <w:t xml:space="preserve"> </w:t>
      </w:r>
      <w:r w:rsidRPr="00115BA9">
        <w:t>Meeting of Cultural Ministers.</w:t>
      </w:r>
    </w:p>
    <w:p w:rsidR="00D26B79" w:rsidRPr="00115BA9" w:rsidRDefault="00D26B79" w:rsidP="00AD4DE6">
      <w:pPr>
        <w:ind w:left="3119"/>
        <w:jc w:val="right"/>
      </w:pPr>
      <w:r w:rsidRPr="00115BA9">
        <w:t>The Statistics Working Group aims to improve policy and decision</w:t>
      </w:r>
      <w:r w:rsidR="00AD4DE6">
        <w:t>—</w:t>
      </w:r>
      <w:r w:rsidRPr="00115BA9">
        <w:t>making in cultural industries and government by enhancing the quality, range and availability of relevant cultural</w:t>
      </w:r>
      <w:r w:rsidR="00AD4DE6">
        <w:t> </w:t>
      </w:r>
      <w:r w:rsidRPr="00115BA9">
        <w:t>statistics.</w:t>
      </w:r>
    </w:p>
    <w:p w:rsidR="00D26B79" w:rsidRPr="00115BA9" w:rsidRDefault="00D26B79" w:rsidP="00AD4DE6">
      <w:pPr>
        <w:ind w:left="3119"/>
        <w:jc w:val="right"/>
      </w:pPr>
      <w:r w:rsidRPr="00115BA9">
        <w:t xml:space="preserve">Visit </w:t>
      </w:r>
      <w:hyperlink r:id="rId38" w:history="1">
        <w:r w:rsidR="00AD4DE6" w:rsidRPr="00B640ED">
          <w:rPr>
            <w:rStyle w:val="Hyperlink"/>
          </w:rPr>
          <w:t>www.arts.gov.au/mcm/cultural‐data‐online</w:t>
        </w:r>
      </w:hyperlink>
      <w:r w:rsidR="00AD4DE6">
        <w:t xml:space="preserve"> </w:t>
      </w:r>
      <w:r w:rsidRPr="00115BA9">
        <w:t>for more information about the Meeting of Cultural Ministers Statistics Working Group</w:t>
      </w:r>
      <w:r w:rsidR="00AD4DE6">
        <w:t>.</w:t>
      </w:r>
    </w:p>
    <w:p w:rsidR="00D26B79" w:rsidRPr="00115BA9" w:rsidRDefault="00D26B79" w:rsidP="00AD4DE6">
      <w:pPr>
        <w:spacing w:before="2040"/>
      </w:pPr>
      <w:r w:rsidRPr="00115BA9">
        <w:t>© Meeting of Cultural Ministers Statistics Working Group</w:t>
      </w:r>
    </w:p>
    <w:sectPr w:rsidR="00D26B79" w:rsidRPr="00115BA9" w:rsidSect="008D4850">
      <w:headerReference w:type="default" r:id="rId39"/>
      <w:footerReference w:type="default" r:id="rId40"/>
      <w:type w:val="continuous"/>
      <w:pgSz w:w="11906" w:h="16838"/>
      <w:pgMar w:top="1560" w:right="1133" w:bottom="1134"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FF" w:rsidRDefault="00DE04FF" w:rsidP="000A1E7A">
      <w:pPr>
        <w:spacing w:after="0"/>
      </w:pPr>
      <w:r>
        <w:separator/>
      </w:r>
    </w:p>
  </w:endnote>
  <w:endnote w:type="continuationSeparator" w:id="0">
    <w:p w:rsidR="00DE04FF" w:rsidRDefault="00DE04FF" w:rsidP="000A1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yon Text Regular">
    <w:altName w:val="Cambria"/>
    <w:panose1 w:val="00000000000000000000"/>
    <w:charset w:val="00"/>
    <w:family w:val="roman"/>
    <w:notTrueType/>
    <w:pitch w:val="default"/>
    <w:sig w:usb0="00000003" w:usb1="00000000" w:usb2="00000000" w:usb3="00000000" w:csb0="00000001" w:csb1="00000000"/>
  </w:font>
  <w:font w:name="Lyon Text Bold">
    <w:altName w:val="Lyon Text Bol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pen Sans Light">
    <w:altName w:val="Open Sans Light"/>
    <w:panose1 w:val="020B03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FF" w:rsidRDefault="00DE04FF" w:rsidP="00DA2A66">
    <w:pPr>
      <w:pStyle w:val="Footer"/>
      <w:tabs>
        <w:tab w:val="clear" w:pos="9026"/>
      </w:tabs>
      <w:ind w:left="-1418" w:right="-1440"/>
      <w:rPr>
        <w:noProof/>
        <w:lang w:eastAsia="en-AU"/>
      </w:rPr>
    </w:pPr>
  </w:p>
  <w:p w:rsidR="00DE04FF" w:rsidRDefault="00DE04FF" w:rsidP="00DA2A66">
    <w:pPr>
      <w:pStyle w:val="Footer"/>
      <w:tabs>
        <w:tab w:val="clear" w:pos="9026"/>
      </w:tabs>
      <w:ind w:left="-1418" w:right="-1440"/>
    </w:pPr>
    <w:r>
      <w:rPr>
        <w:noProof/>
        <w:lang w:eastAsia="en-AU"/>
      </w:rPr>
      <w:drawing>
        <wp:inline distT="0" distB="0" distL="0" distR="0">
          <wp:extent cx="7560000" cy="358488"/>
          <wp:effectExtent l="0" t="0" r="0" b="3810"/>
          <wp:docPr id="37" name="Picture 37"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48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FF" w:rsidRDefault="00DE04FF" w:rsidP="000A1E7A">
    <w:pPr>
      <w:pStyle w:val="Footer"/>
      <w:tabs>
        <w:tab w:val="clear" w:pos="9026"/>
        <w:tab w:val="right" w:pos="9333"/>
      </w:tabs>
      <w:rPr>
        <w:sz w:val="18"/>
        <w:szCs w:val="18"/>
      </w:rPr>
    </w:pPr>
    <w:r w:rsidRPr="008D06D9">
      <w:rPr>
        <w:sz w:val="18"/>
        <w:szCs w:val="18"/>
      </w:rPr>
      <w:t>Measuring the economic value of cultural and creative industries—</w:t>
    </w:r>
  </w:p>
  <w:p w:rsidR="00DE04FF" w:rsidRPr="000D3D9D" w:rsidRDefault="00DE04FF" w:rsidP="000A1E7A">
    <w:pPr>
      <w:pStyle w:val="Footer"/>
      <w:tabs>
        <w:tab w:val="clear" w:pos="9026"/>
        <w:tab w:val="right" w:pos="9333"/>
      </w:tabs>
      <w:rPr>
        <w:rStyle w:val="Hyperlink"/>
        <w:color w:val="auto"/>
        <w:sz w:val="18"/>
        <w:szCs w:val="18"/>
      </w:rPr>
    </w:pPr>
    <w:r w:rsidRPr="008D06D9">
      <w:rPr>
        <w:sz w:val="18"/>
        <w:szCs w:val="18"/>
      </w:rPr>
      <w:t>Statistics Working Group of the Meeting of Cultural Ministers</w:t>
    </w:r>
    <w:r>
      <w:rPr>
        <w:sz w:val="18"/>
        <w:szCs w:val="18"/>
      </w:rPr>
      <w:tab/>
    </w:r>
    <w:r w:rsidRPr="0037566A">
      <w:rPr>
        <w:sz w:val="18"/>
        <w:szCs w:val="18"/>
      </w:rPr>
      <w:tab/>
    </w:r>
    <w:sdt>
      <w:sdtPr>
        <w:rPr>
          <w:sz w:val="18"/>
          <w:szCs w:val="18"/>
        </w:rPr>
        <w:id w:val="-92402875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21C57">
          <w:rPr>
            <w:bCs/>
            <w:noProof/>
            <w:sz w:val="18"/>
            <w:szCs w:val="18"/>
          </w:rPr>
          <w:t>38</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21C57">
          <w:rPr>
            <w:bCs/>
            <w:noProof/>
            <w:sz w:val="18"/>
            <w:szCs w:val="18"/>
          </w:rPr>
          <w:t>56</w:t>
        </w:r>
        <w:r w:rsidRPr="0037566A">
          <w:rPr>
            <w:bCs/>
            <w:sz w:val="18"/>
            <w:szCs w:val="18"/>
          </w:rPr>
          <w:fldChar w:fldCharType="end"/>
        </w:r>
      </w:sdtContent>
    </w:sdt>
  </w:p>
  <w:p w:rsidR="00DE04FF" w:rsidRDefault="00DE04FF" w:rsidP="00510DE8">
    <w:pPr>
      <w:spacing w:after="0"/>
      <w:ind w:left="-1418"/>
    </w:pPr>
    <w:r>
      <w:rPr>
        <w:noProof/>
        <w:lang w:eastAsia="en-AU"/>
      </w:rPr>
      <w:drawing>
        <wp:inline distT="0" distB="0" distL="0" distR="0" wp14:anchorId="443700F2" wp14:editId="0D2C24BA">
          <wp:extent cx="7560000" cy="358181"/>
          <wp:effectExtent l="0" t="0" r="3175" b="3810"/>
          <wp:docPr id="7" name="Picture 7"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FF" w:rsidRDefault="00DE04FF" w:rsidP="000A1E7A">
      <w:pPr>
        <w:spacing w:after="0"/>
      </w:pPr>
      <w:r>
        <w:separator/>
      </w:r>
    </w:p>
  </w:footnote>
  <w:footnote w:type="continuationSeparator" w:id="0">
    <w:p w:rsidR="00DE04FF" w:rsidRDefault="00DE04FF" w:rsidP="000A1E7A">
      <w:pPr>
        <w:spacing w:after="0"/>
      </w:pPr>
      <w:r>
        <w:continuationSeparator/>
      </w:r>
    </w:p>
  </w:footnote>
  <w:footnote w:id="1">
    <w:p w:rsidR="00DE04FF" w:rsidRPr="004C6C90" w:rsidRDefault="00DE04FF" w:rsidP="00221700">
      <w:pPr>
        <w:autoSpaceDE w:val="0"/>
        <w:autoSpaceDN w:val="0"/>
        <w:adjustRightInd w:val="0"/>
        <w:spacing w:after="0"/>
        <w:rPr>
          <w:rFonts w:asciiTheme="majorHAnsi" w:hAnsiTheme="majorHAnsi" w:cstheme="majorHAnsi"/>
        </w:rPr>
      </w:pPr>
      <w:r>
        <w:rPr>
          <w:rStyle w:val="FootnoteReference"/>
        </w:rPr>
        <w:footnoteRef/>
      </w:r>
      <w:r>
        <w:t xml:space="preserve"> </w:t>
      </w:r>
      <w:r w:rsidRPr="004C6C90">
        <w:rPr>
          <w:rFonts w:asciiTheme="majorHAnsi" w:hAnsiTheme="majorHAnsi" w:cstheme="majorHAnsi"/>
          <w:sz w:val="18"/>
          <w:szCs w:val="18"/>
        </w:rPr>
        <w:t xml:space="preserve">For example, Ernst &amp; Young (2011), </w:t>
      </w:r>
      <w:r w:rsidRPr="004C6C90">
        <w:rPr>
          <w:rFonts w:asciiTheme="majorHAnsi" w:hAnsiTheme="majorHAnsi" w:cstheme="majorHAnsi"/>
          <w:i/>
          <w:iCs/>
          <w:sz w:val="18"/>
          <w:szCs w:val="18"/>
        </w:rPr>
        <w:t>The Economic Contribution of the Venue-Based Live Music Industry in Australia</w:t>
      </w:r>
      <w:r w:rsidRPr="004C6C90">
        <w:rPr>
          <w:rFonts w:asciiTheme="majorHAnsi" w:hAnsiTheme="majorHAnsi" w:cstheme="majorHAnsi"/>
          <w:sz w:val="18"/>
          <w:szCs w:val="18"/>
        </w:rPr>
        <w:t>, report for the Australasian Performing Right Association, &lt;http://issuu.com/apraamcos/docs/livemusic?mode=window&gt;.</w:t>
      </w:r>
    </w:p>
  </w:footnote>
  <w:footnote w:id="2">
    <w:p w:rsidR="00DE04FF" w:rsidRDefault="00DE04FF">
      <w:pPr>
        <w:pStyle w:val="FootnoteText"/>
      </w:pPr>
      <w:r>
        <w:rPr>
          <w:rStyle w:val="FootnoteReference"/>
        </w:rPr>
        <w:footnoteRef/>
      </w:r>
      <w:r>
        <w:t xml:space="preserve"> SEARS: Survey of Employment Arrangements, Retirement and Superannuation</w:t>
      </w:r>
    </w:p>
  </w:footnote>
  <w:footnote w:id="3">
    <w:p w:rsidR="00DE04FF" w:rsidRDefault="00DE04FF">
      <w:pPr>
        <w:pStyle w:val="FootnoteText"/>
      </w:pPr>
      <w:r>
        <w:rPr>
          <w:rStyle w:val="FootnoteReference"/>
        </w:rPr>
        <w:footnoteRef/>
      </w:r>
      <w:r>
        <w:t xml:space="preserve"> GSS: General Social Survey</w:t>
      </w:r>
    </w:p>
  </w:footnote>
  <w:footnote w:id="4">
    <w:p w:rsidR="00DE04FF" w:rsidRDefault="00DE04FF">
      <w:pPr>
        <w:pStyle w:val="FootnoteText"/>
      </w:pPr>
      <w:r>
        <w:rPr>
          <w:rStyle w:val="FootnoteReference"/>
        </w:rPr>
        <w:footnoteRef/>
      </w:r>
      <w:r>
        <w:t xml:space="preserve"> EAS: Economic Activity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FF" w:rsidRDefault="00DE04FF" w:rsidP="000A1E7A">
    <w:pPr>
      <w:pStyle w:val="Header"/>
      <w:ind w:left="-1418"/>
    </w:pPr>
    <w:r>
      <w:rPr>
        <w:noProof/>
        <w:lang w:eastAsia="en-AU"/>
      </w:rPr>
      <w:drawing>
        <wp:inline distT="0" distB="0" distL="0" distR="0">
          <wp:extent cx="7560000" cy="544479"/>
          <wp:effectExtent l="0" t="0" r="3175" b="8255"/>
          <wp:docPr id="6" name="Picture 6"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654" t="19214" r="1857"/>
                  <a:stretch/>
                </pic:blipFill>
                <pic:spPr bwMode="auto">
                  <a:xfrm>
                    <a:off x="0" y="0"/>
                    <a:ext cx="7560000" cy="544479"/>
                  </a:xfrm>
                  <a:prstGeom prst="rect">
                    <a:avLst/>
                  </a:prstGeom>
                  <a:noFill/>
                  <a:ln>
                    <a:noFill/>
                  </a:ln>
                  <a:extLst>
                    <a:ext uri="{53640926-AAD7-44D8-BBD7-CCE9431645EC}">
                      <a14:shadowObscured xmlns:a14="http://schemas.microsoft.com/office/drawing/2010/main"/>
                    </a:ext>
                  </a:extLst>
                </pic:spPr>
              </pic:pic>
            </a:graphicData>
          </a:graphic>
        </wp:inline>
      </w:drawing>
    </w:r>
  </w:p>
  <w:p w:rsidR="00DE04FF" w:rsidRDefault="00DE04FF" w:rsidP="000A1E7A">
    <w:pPr>
      <w:pStyle w:val="Header"/>
      <w:tabs>
        <w:tab w:val="clear" w:pos="9026"/>
        <w:tab w:val="right" w:pos="9333"/>
      </w:tabs>
    </w:pPr>
    <w:r>
      <w:t>MCM Statistics Working Group</w:t>
    </w:r>
    <w:r w:rsidRPr="00A96536">
      <w:tab/>
    </w:r>
    <w:r w:rsidRPr="00A96536">
      <w:tab/>
    </w:r>
    <w:r>
      <w:t>September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C66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E9C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AA27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0B2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3CCF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45E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D893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3027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C49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ABF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F67B95"/>
    <w:multiLevelType w:val="multilevel"/>
    <w:tmpl w:val="A9F463A8"/>
    <w:lvl w:ilvl="0">
      <w:start w:val="2"/>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2922DF2"/>
    <w:multiLevelType w:val="multilevel"/>
    <w:tmpl w:val="4ADC59DC"/>
    <w:lvl w:ilvl="0">
      <w:start w:val="1"/>
      <w:numFmt w:val="decimal"/>
      <w:lvlText w:val="%1."/>
      <w:lvlJc w:val="left"/>
      <w:pPr>
        <w:ind w:left="360" w:hanging="360"/>
      </w:pPr>
    </w:lvl>
    <w:lvl w:ilvl="1">
      <w:start w:val="1"/>
      <w:numFmt w:val="decimal"/>
      <w:pStyle w:val="Heading4-list"/>
      <w:lvlText w:val="%1.%2."/>
      <w:lvlJc w:val="left"/>
      <w:pPr>
        <w:ind w:left="43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31753A"/>
    <w:multiLevelType w:val="hybridMultilevel"/>
    <w:tmpl w:val="E89C29C4"/>
    <w:lvl w:ilvl="0" w:tplc="A7C0E148">
      <w:start w:val="1"/>
      <w:numFmt w:val="decimal"/>
      <w:lvlText w:val="%1."/>
      <w:lvlJc w:val="left"/>
      <w:pPr>
        <w:ind w:hanging="851"/>
      </w:pPr>
      <w:rPr>
        <w:rFonts w:ascii="Calibri Light" w:eastAsia="Calibri Light" w:hAnsi="Calibri Light" w:hint="default"/>
        <w:color w:val="07478D"/>
        <w:spacing w:val="-3"/>
        <w:w w:val="99"/>
        <w:sz w:val="36"/>
        <w:szCs w:val="36"/>
      </w:rPr>
    </w:lvl>
    <w:lvl w:ilvl="1" w:tplc="3E6AF404">
      <w:start w:val="1"/>
      <w:numFmt w:val="bullet"/>
      <w:lvlText w:val=""/>
      <w:lvlJc w:val="left"/>
      <w:pPr>
        <w:ind w:hanging="426"/>
      </w:pPr>
      <w:rPr>
        <w:rFonts w:ascii="Symbol" w:eastAsia="Symbol" w:hAnsi="Symbol" w:hint="default"/>
        <w:w w:val="99"/>
        <w:sz w:val="22"/>
        <w:szCs w:val="22"/>
      </w:rPr>
    </w:lvl>
    <w:lvl w:ilvl="2" w:tplc="FCA87162">
      <w:start w:val="1"/>
      <w:numFmt w:val="bullet"/>
      <w:lvlText w:val="•"/>
      <w:lvlJc w:val="left"/>
      <w:rPr>
        <w:rFonts w:hint="default"/>
      </w:rPr>
    </w:lvl>
    <w:lvl w:ilvl="3" w:tplc="1E2001FE">
      <w:start w:val="1"/>
      <w:numFmt w:val="bullet"/>
      <w:lvlText w:val="•"/>
      <w:lvlJc w:val="left"/>
      <w:rPr>
        <w:rFonts w:hint="default"/>
      </w:rPr>
    </w:lvl>
    <w:lvl w:ilvl="4" w:tplc="EB7A6902">
      <w:start w:val="1"/>
      <w:numFmt w:val="bullet"/>
      <w:lvlText w:val="•"/>
      <w:lvlJc w:val="left"/>
      <w:rPr>
        <w:rFonts w:hint="default"/>
      </w:rPr>
    </w:lvl>
    <w:lvl w:ilvl="5" w:tplc="F5742D2C">
      <w:start w:val="1"/>
      <w:numFmt w:val="bullet"/>
      <w:lvlText w:val="•"/>
      <w:lvlJc w:val="left"/>
      <w:rPr>
        <w:rFonts w:hint="default"/>
      </w:rPr>
    </w:lvl>
    <w:lvl w:ilvl="6" w:tplc="774C1E86">
      <w:start w:val="1"/>
      <w:numFmt w:val="bullet"/>
      <w:lvlText w:val="•"/>
      <w:lvlJc w:val="left"/>
      <w:rPr>
        <w:rFonts w:hint="default"/>
      </w:rPr>
    </w:lvl>
    <w:lvl w:ilvl="7" w:tplc="3CF033A4">
      <w:start w:val="1"/>
      <w:numFmt w:val="bullet"/>
      <w:lvlText w:val="•"/>
      <w:lvlJc w:val="left"/>
      <w:rPr>
        <w:rFonts w:hint="default"/>
      </w:rPr>
    </w:lvl>
    <w:lvl w:ilvl="8" w:tplc="6F7A118E">
      <w:start w:val="1"/>
      <w:numFmt w:val="bullet"/>
      <w:lvlText w:val="•"/>
      <w:lvlJc w:val="left"/>
      <w:rPr>
        <w:rFonts w:hint="default"/>
      </w:rPr>
    </w:lvl>
  </w:abstractNum>
  <w:abstractNum w:abstractNumId="13" w15:restartNumberingAfterBreak="0">
    <w:nsid w:val="222F2D20"/>
    <w:multiLevelType w:val="hybridMultilevel"/>
    <w:tmpl w:val="1AC69F2C"/>
    <w:lvl w:ilvl="0" w:tplc="8DEAB1F2">
      <w:start w:val="1"/>
      <w:numFmt w:val="bullet"/>
      <w:pStyle w:val="Bulletlevel"/>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4424C4"/>
    <w:multiLevelType w:val="hybridMultilevel"/>
    <w:tmpl w:val="3FE8F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BE5A7E"/>
    <w:multiLevelType w:val="hybridMultilevel"/>
    <w:tmpl w:val="84F2CA12"/>
    <w:lvl w:ilvl="0" w:tplc="0144F5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EF66CE"/>
    <w:multiLevelType w:val="hybridMultilevel"/>
    <w:tmpl w:val="403460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B8624C"/>
    <w:multiLevelType w:val="hybridMultilevel"/>
    <w:tmpl w:val="80A247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C551AE"/>
    <w:multiLevelType w:val="hybridMultilevel"/>
    <w:tmpl w:val="920ECF9E"/>
    <w:lvl w:ilvl="0" w:tplc="6804B778">
      <w:start w:val="1"/>
      <w:numFmt w:val="bullet"/>
      <w:lvlText w:val=""/>
      <w:lvlJc w:val="left"/>
      <w:pPr>
        <w:ind w:hanging="568"/>
      </w:pPr>
      <w:rPr>
        <w:rFonts w:ascii="Symbol" w:eastAsia="Symbol" w:hAnsi="Symbol" w:hint="default"/>
        <w:color w:val="0F293A"/>
        <w:w w:val="99"/>
        <w:sz w:val="22"/>
        <w:szCs w:val="22"/>
      </w:rPr>
    </w:lvl>
    <w:lvl w:ilvl="1" w:tplc="1E983874">
      <w:start w:val="1"/>
      <w:numFmt w:val="bullet"/>
      <w:lvlText w:val=""/>
      <w:lvlJc w:val="left"/>
      <w:pPr>
        <w:ind w:hanging="568"/>
      </w:pPr>
      <w:rPr>
        <w:rFonts w:ascii="Symbol" w:eastAsia="Symbol" w:hAnsi="Symbol" w:hint="default"/>
        <w:color w:val="0F293A"/>
        <w:w w:val="99"/>
        <w:sz w:val="22"/>
        <w:szCs w:val="22"/>
      </w:rPr>
    </w:lvl>
    <w:lvl w:ilvl="2" w:tplc="2C9E0C48">
      <w:start w:val="1"/>
      <w:numFmt w:val="bullet"/>
      <w:lvlText w:val="•"/>
      <w:lvlJc w:val="left"/>
      <w:rPr>
        <w:rFonts w:hint="default"/>
      </w:rPr>
    </w:lvl>
    <w:lvl w:ilvl="3" w:tplc="6E9010A6">
      <w:start w:val="1"/>
      <w:numFmt w:val="bullet"/>
      <w:lvlText w:val="•"/>
      <w:lvlJc w:val="left"/>
      <w:rPr>
        <w:rFonts w:hint="default"/>
      </w:rPr>
    </w:lvl>
    <w:lvl w:ilvl="4" w:tplc="1A42B07A">
      <w:start w:val="1"/>
      <w:numFmt w:val="bullet"/>
      <w:lvlText w:val="•"/>
      <w:lvlJc w:val="left"/>
      <w:rPr>
        <w:rFonts w:hint="default"/>
      </w:rPr>
    </w:lvl>
    <w:lvl w:ilvl="5" w:tplc="BA388BFE">
      <w:start w:val="1"/>
      <w:numFmt w:val="bullet"/>
      <w:lvlText w:val="•"/>
      <w:lvlJc w:val="left"/>
      <w:rPr>
        <w:rFonts w:hint="default"/>
      </w:rPr>
    </w:lvl>
    <w:lvl w:ilvl="6" w:tplc="23E0D01E">
      <w:start w:val="1"/>
      <w:numFmt w:val="bullet"/>
      <w:lvlText w:val="•"/>
      <w:lvlJc w:val="left"/>
      <w:rPr>
        <w:rFonts w:hint="default"/>
      </w:rPr>
    </w:lvl>
    <w:lvl w:ilvl="7" w:tplc="A5CE5544">
      <w:start w:val="1"/>
      <w:numFmt w:val="bullet"/>
      <w:lvlText w:val="•"/>
      <w:lvlJc w:val="left"/>
      <w:rPr>
        <w:rFonts w:hint="default"/>
      </w:rPr>
    </w:lvl>
    <w:lvl w:ilvl="8" w:tplc="8C7C0BC0">
      <w:start w:val="1"/>
      <w:numFmt w:val="bullet"/>
      <w:lvlText w:val="•"/>
      <w:lvlJc w:val="left"/>
      <w:rPr>
        <w:rFonts w:hint="default"/>
      </w:rPr>
    </w:lvl>
  </w:abstractNum>
  <w:abstractNum w:abstractNumId="19" w15:restartNumberingAfterBreak="0">
    <w:nsid w:val="31861492"/>
    <w:multiLevelType w:val="hybridMultilevel"/>
    <w:tmpl w:val="F614E906"/>
    <w:lvl w:ilvl="0" w:tplc="C9D453AA">
      <w:start w:val="2"/>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50D6254"/>
    <w:multiLevelType w:val="hybridMultilevel"/>
    <w:tmpl w:val="D8A27F8E"/>
    <w:lvl w:ilvl="0" w:tplc="0C09001B">
      <w:start w:val="1"/>
      <w:numFmt w:val="lowerRoman"/>
      <w:lvlText w:val="%1."/>
      <w:lvlJc w:val="right"/>
      <w:pPr>
        <w:ind w:left="360" w:hanging="360"/>
      </w:pPr>
      <w:rPr>
        <w:rFont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21F0E"/>
    <w:multiLevelType w:val="hybridMultilevel"/>
    <w:tmpl w:val="13D2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15879"/>
    <w:multiLevelType w:val="multilevel"/>
    <w:tmpl w:val="1B8E8E94"/>
    <w:lvl w:ilvl="0">
      <w:start w:val="2"/>
      <w:numFmt w:val="decimal"/>
      <w:lvlText w:val="%1"/>
      <w:lvlJc w:val="left"/>
      <w:pPr>
        <w:ind w:left="408" w:hanging="408"/>
      </w:pPr>
      <w:rPr>
        <w:rFonts w:hint="default"/>
      </w:rPr>
    </w:lvl>
    <w:lvl w:ilvl="1">
      <w:start w:val="2"/>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8466F6"/>
    <w:multiLevelType w:val="hybridMultilevel"/>
    <w:tmpl w:val="5FCA326E"/>
    <w:lvl w:ilvl="0" w:tplc="EB7A59F2">
      <w:start w:val="1"/>
      <w:numFmt w:val="bullet"/>
      <w:lvlText w:val=""/>
      <w:lvlJc w:val="left"/>
      <w:pPr>
        <w:ind w:hanging="568"/>
      </w:pPr>
      <w:rPr>
        <w:rFonts w:ascii="Symbol" w:eastAsia="Symbol" w:hAnsi="Symbol" w:hint="default"/>
        <w:color w:val="0F293A"/>
        <w:w w:val="99"/>
        <w:sz w:val="22"/>
        <w:szCs w:val="22"/>
      </w:rPr>
    </w:lvl>
    <w:lvl w:ilvl="1" w:tplc="F90A8CCE">
      <w:start w:val="1"/>
      <w:numFmt w:val="bullet"/>
      <w:lvlText w:val="•"/>
      <w:lvlJc w:val="left"/>
      <w:rPr>
        <w:rFonts w:hint="default"/>
      </w:rPr>
    </w:lvl>
    <w:lvl w:ilvl="2" w:tplc="3FCA9B74">
      <w:start w:val="1"/>
      <w:numFmt w:val="bullet"/>
      <w:lvlText w:val="•"/>
      <w:lvlJc w:val="left"/>
      <w:rPr>
        <w:rFonts w:hint="default"/>
      </w:rPr>
    </w:lvl>
    <w:lvl w:ilvl="3" w:tplc="48B6E78C">
      <w:start w:val="1"/>
      <w:numFmt w:val="bullet"/>
      <w:lvlText w:val="•"/>
      <w:lvlJc w:val="left"/>
      <w:rPr>
        <w:rFonts w:hint="default"/>
      </w:rPr>
    </w:lvl>
    <w:lvl w:ilvl="4" w:tplc="A866BCEE">
      <w:start w:val="1"/>
      <w:numFmt w:val="bullet"/>
      <w:lvlText w:val="•"/>
      <w:lvlJc w:val="left"/>
      <w:rPr>
        <w:rFonts w:hint="default"/>
      </w:rPr>
    </w:lvl>
    <w:lvl w:ilvl="5" w:tplc="7280F602">
      <w:start w:val="1"/>
      <w:numFmt w:val="bullet"/>
      <w:lvlText w:val="•"/>
      <w:lvlJc w:val="left"/>
      <w:rPr>
        <w:rFonts w:hint="default"/>
      </w:rPr>
    </w:lvl>
    <w:lvl w:ilvl="6" w:tplc="666821CE">
      <w:start w:val="1"/>
      <w:numFmt w:val="bullet"/>
      <w:lvlText w:val="•"/>
      <w:lvlJc w:val="left"/>
      <w:rPr>
        <w:rFonts w:hint="default"/>
      </w:rPr>
    </w:lvl>
    <w:lvl w:ilvl="7" w:tplc="4F76CEE2">
      <w:start w:val="1"/>
      <w:numFmt w:val="bullet"/>
      <w:lvlText w:val="•"/>
      <w:lvlJc w:val="left"/>
      <w:rPr>
        <w:rFonts w:hint="default"/>
      </w:rPr>
    </w:lvl>
    <w:lvl w:ilvl="8" w:tplc="737858E2">
      <w:start w:val="1"/>
      <w:numFmt w:val="bullet"/>
      <w:lvlText w:val="•"/>
      <w:lvlJc w:val="left"/>
      <w:rPr>
        <w:rFonts w:hint="default"/>
      </w:rPr>
    </w:lvl>
  </w:abstractNum>
  <w:abstractNum w:abstractNumId="24" w15:restartNumberingAfterBreak="0">
    <w:nsid w:val="4C8E359F"/>
    <w:multiLevelType w:val="hybridMultilevel"/>
    <w:tmpl w:val="B6BE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3DA0D85"/>
    <w:multiLevelType w:val="hybridMultilevel"/>
    <w:tmpl w:val="9D0426AC"/>
    <w:lvl w:ilvl="0" w:tplc="0138F9DE">
      <w:start w:val="1"/>
      <w:numFmt w:val="bullet"/>
      <w:lvlText w:val=""/>
      <w:lvlJc w:val="left"/>
      <w:pPr>
        <w:ind w:hanging="360"/>
      </w:pPr>
      <w:rPr>
        <w:rFonts w:ascii="Symbol" w:eastAsia="Symbol" w:hAnsi="Symbol" w:hint="default"/>
        <w:w w:val="99"/>
        <w:sz w:val="22"/>
        <w:szCs w:val="22"/>
      </w:rPr>
    </w:lvl>
    <w:lvl w:ilvl="1" w:tplc="7018E1F0">
      <w:start w:val="1"/>
      <w:numFmt w:val="bullet"/>
      <w:lvlText w:val="•"/>
      <w:lvlJc w:val="left"/>
      <w:rPr>
        <w:rFonts w:hint="default"/>
      </w:rPr>
    </w:lvl>
    <w:lvl w:ilvl="2" w:tplc="5F76C9BA">
      <w:start w:val="1"/>
      <w:numFmt w:val="bullet"/>
      <w:lvlText w:val="•"/>
      <w:lvlJc w:val="left"/>
      <w:rPr>
        <w:rFonts w:hint="default"/>
      </w:rPr>
    </w:lvl>
    <w:lvl w:ilvl="3" w:tplc="92763EA8">
      <w:start w:val="1"/>
      <w:numFmt w:val="bullet"/>
      <w:lvlText w:val="•"/>
      <w:lvlJc w:val="left"/>
      <w:rPr>
        <w:rFonts w:hint="default"/>
      </w:rPr>
    </w:lvl>
    <w:lvl w:ilvl="4" w:tplc="FD00800A">
      <w:start w:val="1"/>
      <w:numFmt w:val="bullet"/>
      <w:lvlText w:val="•"/>
      <w:lvlJc w:val="left"/>
      <w:rPr>
        <w:rFonts w:hint="default"/>
      </w:rPr>
    </w:lvl>
    <w:lvl w:ilvl="5" w:tplc="8A344E30">
      <w:start w:val="1"/>
      <w:numFmt w:val="bullet"/>
      <w:lvlText w:val="•"/>
      <w:lvlJc w:val="left"/>
      <w:rPr>
        <w:rFonts w:hint="default"/>
      </w:rPr>
    </w:lvl>
    <w:lvl w:ilvl="6" w:tplc="F1AE4C34">
      <w:start w:val="1"/>
      <w:numFmt w:val="bullet"/>
      <w:lvlText w:val="•"/>
      <w:lvlJc w:val="left"/>
      <w:rPr>
        <w:rFonts w:hint="default"/>
      </w:rPr>
    </w:lvl>
    <w:lvl w:ilvl="7" w:tplc="E36A0CFC">
      <w:start w:val="1"/>
      <w:numFmt w:val="bullet"/>
      <w:lvlText w:val="•"/>
      <w:lvlJc w:val="left"/>
      <w:rPr>
        <w:rFonts w:hint="default"/>
      </w:rPr>
    </w:lvl>
    <w:lvl w:ilvl="8" w:tplc="8918F82E">
      <w:start w:val="1"/>
      <w:numFmt w:val="bullet"/>
      <w:lvlText w:val="•"/>
      <w:lvlJc w:val="left"/>
      <w:rPr>
        <w:rFonts w:hint="default"/>
      </w:rPr>
    </w:lvl>
  </w:abstractNum>
  <w:abstractNum w:abstractNumId="27" w15:restartNumberingAfterBreak="0">
    <w:nsid w:val="54E06DB6"/>
    <w:multiLevelType w:val="hybridMultilevel"/>
    <w:tmpl w:val="19CAE018"/>
    <w:lvl w:ilvl="0" w:tplc="18502C9E">
      <w:start w:val="1"/>
      <w:numFmt w:val="decimal"/>
      <w:pStyle w:val="ListParagraph"/>
      <w:lvlText w:val="%1."/>
      <w:lvlJc w:val="left"/>
      <w:pPr>
        <w:ind w:left="720" w:hanging="360"/>
      </w:pPr>
      <w:rPr>
        <w:rFonts w:hint="default"/>
        <w:u w:color="15558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0B6E76"/>
    <w:multiLevelType w:val="hybridMultilevel"/>
    <w:tmpl w:val="37EA9060"/>
    <w:lvl w:ilvl="0" w:tplc="EB12D8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464FEC"/>
    <w:multiLevelType w:val="hybridMultilevel"/>
    <w:tmpl w:val="87C2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BC649F"/>
    <w:multiLevelType w:val="hybridMultilevel"/>
    <w:tmpl w:val="0450E4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50D4F"/>
    <w:multiLevelType w:val="hybridMultilevel"/>
    <w:tmpl w:val="F21A8756"/>
    <w:lvl w:ilvl="0" w:tplc="72CEB97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4B2043"/>
    <w:multiLevelType w:val="hybridMultilevel"/>
    <w:tmpl w:val="BBC60AE2"/>
    <w:lvl w:ilvl="0" w:tplc="ADBED9C4">
      <w:start w:val="1"/>
      <w:numFmt w:val="decimal"/>
      <w:lvlText w:val="%1."/>
      <w:lvlJc w:val="left"/>
      <w:pPr>
        <w:ind w:left="720" w:hanging="360"/>
      </w:pPr>
      <w:rPr>
        <w:rFonts w:hint="default"/>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793D65"/>
    <w:multiLevelType w:val="hybridMultilevel"/>
    <w:tmpl w:val="5D480972"/>
    <w:lvl w:ilvl="0" w:tplc="D5244C14">
      <w:start w:val="1"/>
      <w:numFmt w:val="decimal"/>
      <w:lvlText w:val="%1."/>
      <w:lvlJc w:val="left"/>
      <w:pPr>
        <w:ind w:left="720" w:hanging="360"/>
      </w:pPr>
      <w:rPr>
        <w:rFonts w:ascii="Calibri" w:eastAsia="Calibri" w:hAnsi="Calibri" w:cs="Mang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451F07"/>
    <w:multiLevelType w:val="hybridMultilevel"/>
    <w:tmpl w:val="30082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2648B5"/>
    <w:multiLevelType w:val="hybridMultilevel"/>
    <w:tmpl w:val="489850AC"/>
    <w:lvl w:ilvl="0" w:tplc="ADBED9C4">
      <w:start w:val="1"/>
      <w:numFmt w:val="decimal"/>
      <w:lvlText w:val="%1."/>
      <w:lvlJc w:val="left"/>
      <w:pPr>
        <w:ind w:left="720" w:hanging="360"/>
      </w:pPr>
      <w:rPr>
        <w:rFonts w:hint="default"/>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E57336"/>
    <w:multiLevelType w:val="hybridMultilevel"/>
    <w:tmpl w:val="3E2A4CCE"/>
    <w:lvl w:ilvl="0" w:tplc="D4D2F9FA">
      <w:start w:val="1"/>
      <w:numFmt w:val="bullet"/>
      <w:lvlText w:val=""/>
      <w:lvlJc w:val="left"/>
      <w:pPr>
        <w:ind w:hanging="360"/>
      </w:pPr>
      <w:rPr>
        <w:rFonts w:ascii="Symbol" w:eastAsia="Symbol" w:hAnsi="Symbol" w:hint="default"/>
        <w:color w:val="0F293A"/>
        <w:w w:val="99"/>
        <w:sz w:val="22"/>
        <w:szCs w:val="22"/>
      </w:rPr>
    </w:lvl>
    <w:lvl w:ilvl="1" w:tplc="9F0AB282">
      <w:start w:val="1"/>
      <w:numFmt w:val="bullet"/>
      <w:lvlText w:val="•"/>
      <w:lvlJc w:val="left"/>
      <w:rPr>
        <w:rFonts w:hint="default"/>
      </w:rPr>
    </w:lvl>
    <w:lvl w:ilvl="2" w:tplc="C4AA5788">
      <w:start w:val="1"/>
      <w:numFmt w:val="bullet"/>
      <w:lvlText w:val="•"/>
      <w:lvlJc w:val="left"/>
      <w:rPr>
        <w:rFonts w:hint="default"/>
      </w:rPr>
    </w:lvl>
    <w:lvl w:ilvl="3" w:tplc="825A5E56">
      <w:start w:val="1"/>
      <w:numFmt w:val="bullet"/>
      <w:lvlText w:val="•"/>
      <w:lvlJc w:val="left"/>
      <w:rPr>
        <w:rFonts w:hint="default"/>
      </w:rPr>
    </w:lvl>
    <w:lvl w:ilvl="4" w:tplc="79C4D002">
      <w:start w:val="1"/>
      <w:numFmt w:val="bullet"/>
      <w:lvlText w:val="•"/>
      <w:lvlJc w:val="left"/>
      <w:rPr>
        <w:rFonts w:hint="default"/>
      </w:rPr>
    </w:lvl>
    <w:lvl w:ilvl="5" w:tplc="6D1C27C2">
      <w:start w:val="1"/>
      <w:numFmt w:val="bullet"/>
      <w:lvlText w:val="•"/>
      <w:lvlJc w:val="left"/>
      <w:rPr>
        <w:rFonts w:hint="default"/>
      </w:rPr>
    </w:lvl>
    <w:lvl w:ilvl="6" w:tplc="C1D6DF8A">
      <w:start w:val="1"/>
      <w:numFmt w:val="bullet"/>
      <w:lvlText w:val="•"/>
      <w:lvlJc w:val="left"/>
      <w:rPr>
        <w:rFonts w:hint="default"/>
      </w:rPr>
    </w:lvl>
    <w:lvl w:ilvl="7" w:tplc="41F6DBD8">
      <w:start w:val="1"/>
      <w:numFmt w:val="bullet"/>
      <w:lvlText w:val="•"/>
      <w:lvlJc w:val="left"/>
      <w:rPr>
        <w:rFonts w:hint="default"/>
      </w:rPr>
    </w:lvl>
    <w:lvl w:ilvl="8" w:tplc="7278CAA4">
      <w:start w:val="1"/>
      <w:numFmt w:val="bullet"/>
      <w:lvlText w:val="•"/>
      <w:lvlJc w:val="left"/>
      <w:rPr>
        <w:rFonts w:hint="default"/>
      </w:rPr>
    </w:lvl>
  </w:abstractNum>
  <w:abstractNum w:abstractNumId="37" w15:restartNumberingAfterBreak="0">
    <w:nsid w:val="752D04BC"/>
    <w:multiLevelType w:val="hybridMultilevel"/>
    <w:tmpl w:val="AB98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E777979"/>
    <w:multiLevelType w:val="hybridMultilevel"/>
    <w:tmpl w:val="EA742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8"/>
  </w:num>
  <w:num w:numId="3">
    <w:abstractNumId w:val="26"/>
  </w:num>
  <w:num w:numId="4">
    <w:abstractNumId w:val="23"/>
  </w:num>
  <w:num w:numId="5">
    <w:abstractNumId w:val="18"/>
  </w:num>
  <w:num w:numId="6">
    <w:abstractNumId w:val="12"/>
  </w:num>
  <w:num w:numId="7">
    <w:abstractNumId w:val="36"/>
  </w:num>
  <w:num w:numId="8">
    <w:abstractNumId w:val="27"/>
  </w:num>
  <w:num w:numId="9">
    <w:abstractNumId w:val="27"/>
    <w:lvlOverride w:ilvl="0">
      <w:startOverride w:val="1"/>
    </w:lvlOverride>
  </w:num>
  <w:num w:numId="10">
    <w:abstractNumId w:val="11"/>
  </w:num>
  <w:num w:numId="11">
    <w:abstractNumId w:val="20"/>
  </w:num>
  <w:num w:numId="12">
    <w:abstractNumId w:val="17"/>
  </w:num>
  <w:num w:numId="13">
    <w:abstractNumId w:val="37"/>
  </w:num>
  <w:num w:numId="14">
    <w:abstractNumId w:val="34"/>
  </w:num>
  <w:num w:numId="15">
    <w:abstractNumId w:val="27"/>
    <w:lvlOverride w:ilvl="0">
      <w:startOverride w:val="1"/>
    </w:lvlOverride>
  </w:num>
  <w:num w:numId="16">
    <w:abstractNumId w:val="25"/>
  </w:num>
  <w:num w:numId="17">
    <w:abstractNumId w:val="9"/>
  </w:num>
  <w:num w:numId="18">
    <w:abstractNumId w:val="39"/>
  </w:num>
  <w:num w:numId="19">
    <w:abstractNumId w:val="7"/>
  </w:num>
  <w:num w:numId="20">
    <w:abstractNumId w:val="21"/>
  </w:num>
  <w:num w:numId="21">
    <w:abstractNumId w:val="14"/>
  </w:num>
  <w:num w:numId="22">
    <w:abstractNumId w:val="29"/>
  </w:num>
  <w:num w:numId="23">
    <w:abstractNumId w:val="30"/>
  </w:num>
  <w:num w:numId="24">
    <w:abstractNumId w:val="24"/>
  </w:num>
  <w:num w:numId="25">
    <w:abstractNumId w:val="33"/>
  </w:num>
  <w:num w:numId="26">
    <w:abstractNumId w:val="11"/>
    <w:lvlOverride w:ilvl="0">
      <w:startOverride w:val="1"/>
    </w:lvlOverride>
  </w:num>
  <w:num w:numId="27">
    <w:abstractNumId w:val="11"/>
    <w:lvlOverride w:ilvl="0">
      <w:startOverride w:val="3"/>
    </w:lvlOverride>
  </w:num>
  <w:num w:numId="28">
    <w:abstractNumId w:val="31"/>
  </w:num>
  <w:num w:numId="29">
    <w:abstractNumId w:val="32"/>
  </w:num>
  <w:num w:numId="30">
    <w:abstractNumId w:val="35"/>
  </w:num>
  <w:num w:numId="31">
    <w:abstractNumId w:val="27"/>
    <w:lvlOverride w:ilvl="0">
      <w:startOverride w:val="1"/>
    </w:lvlOverride>
  </w:num>
  <w:num w:numId="32">
    <w:abstractNumId w:val="27"/>
    <w:lvlOverride w:ilvl="0">
      <w:startOverride w:val="1"/>
    </w:lvlOverride>
  </w:num>
  <w:num w:numId="33">
    <w:abstractNumId w:val="11"/>
    <w:lvlOverride w:ilvl="0">
      <w:startOverride w:val="1"/>
    </w:lvlOverride>
  </w:num>
  <w:num w:numId="34">
    <w:abstractNumId w:val="16"/>
  </w:num>
  <w:num w:numId="35">
    <w:abstractNumId w:val="27"/>
    <w:lvlOverride w:ilvl="0">
      <w:startOverride w:val="3"/>
    </w:lvlOverride>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5"/>
  </w:num>
  <w:num w:numId="45">
    <w:abstractNumId w:val="28"/>
  </w:num>
  <w:num w:numId="46">
    <w:abstractNumId w:val="19"/>
  </w:num>
  <w:num w:numId="47">
    <w:abstractNumId w:val="10"/>
  </w:num>
  <w:num w:numId="48">
    <w:abstractNumId w:val="22"/>
  </w:num>
  <w:num w:numId="49">
    <w:abstractNumId w:val="22"/>
    <w:lvlOverride w:ilvl="0">
      <w:startOverride w:val="2"/>
    </w:lvlOverride>
    <w:lvlOverride w:ilvl="1">
      <w:startOverride w:val="2"/>
    </w:lvlOverride>
  </w:num>
  <w:num w:numId="50">
    <w:abstractNumId w:val="22"/>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C0"/>
    <w:rsid w:val="00011BB4"/>
    <w:rsid w:val="00022C4D"/>
    <w:rsid w:val="0003765C"/>
    <w:rsid w:val="00071E33"/>
    <w:rsid w:val="00083D5E"/>
    <w:rsid w:val="000A1E7A"/>
    <w:rsid w:val="000B5CFC"/>
    <w:rsid w:val="000D6E80"/>
    <w:rsid w:val="001055C2"/>
    <w:rsid w:val="00107625"/>
    <w:rsid w:val="001131AB"/>
    <w:rsid w:val="00127EAF"/>
    <w:rsid w:val="001472FC"/>
    <w:rsid w:val="001476D1"/>
    <w:rsid w:val="00164289"/>
    <w:rsid w:val="001B1535"/>
    <w:rsid w:val="001D3800"/>
    <w:rsid w:val="001F70B0"/>
    <w:rsid w:val="0021218E"/>
    <w:rsid w:val="00221700"/>
    <w:rsid w:val="002301C6"/>
    <w:rsid w:val="00271103"/>
    <w:rsid w:val="00290633"/>
    <w:rsid w:val="00292A0E"/>
    <w:rsid w:val="002963E2"/>
    <w:rsid w:val="002B4A07"/>
    <w:rsid w:val="0037643F"/>
    <w:rsid w:val="003867C8"/>
    <w:rsid w:val="003B2412"/>
    <w:rsid w:val="003D2740"/>
    <w:rsid w:val="00400DC3"/>
    <w:rsid w:val="00421C57"/>
    <w:rsid w:val="0043023C"/>
    <w:rsid w:val="00447C46"/>
    <w:rsid w:val="0045418B"/>
    <w:rsid w:val="00480AE8"/>
    <w:rsid w:val="00496918"/>
    <w:rsid w:val="004C5FC0"/>
    <w:rsid w:val="00506301"/>
    <w:rsid w:val="00510DE8"/>
    <w:rsid w:val="00531681"/>
    <w:rsid w:val="00582E78"/>
    <w:rsid w:val="005B62A6"/>
    <w:rsid w:val="005C5F36"/>
    <w:rsid w:val="005D62BA"/>
    <w:rsid w:val="006271E3"/>
    <w:rsid w:val="00632613"/>
    <w:rsid w:val="00657F05"/>
    <w:rsid w:val="006602CA"/>
    <w:rsid w:val="00661802"/>
    <w:rsid w:val="006A45FC"/>
    <w:rsid w:val="006D5A5D"/>
    <w:rsid w:val="0073277A"/>
    <w:rsid w:val="007704BE"/>
    <w:rsid w:val="00784B80"/>
    <w:rsid w:val="0079588B"/>
    <w:rsid w:val="007A08ED"/>
    <w:rsid w:val="007A11AC"/>
    <w:rsid w:val="007C73EA"/>
    <w:rsid w:val="007D657A"/>
    <w:rsid w:val="007E5C9B"/>
    <w:rsid w:val="00833BB5"/>
    <w:rsid w:val="008930CC"/>
    <w:rsid w:val="008B34FB"/>
    <w:rsid w:val="008D06D9"/>
    <w:rsid w:val="008D4850"/>
    <w:rsid w:val="009206B4"/>
    <w:rsid w:val="00962897"/>
    <w:rsid w:val="00977AA3"/>
    <w:rsid w:val="009C52AE"/>
    <w:rsid w:val="009D5CCD"/>
    <w:rsid w:val="00AD4DE6"/>
    <w:rsid w:val="00AD5EB0"/>
    <w:rsid w:val="00AE4F02"/>
    <w:rsid w:val="00AF68FE"/>
    <w:rsid w:val="00B05752"/>
    <w:rsid w:val="00B12385"/>
    <w:rsid w:val="00B25627"/>
    <w:rsid w:val="00B2778B"/>
    <w:rsid w:val="00BA475C"/>
    <w:rsid w:val="00BA6A02"/>
    <w:rsid w:val="00BC72A3"/>
    <w:rsid w:val="00BE41E4"/>
    <w:rsid w:val="00C33BFB"/>
    <w:rsid w:val="00C5664E"/>
    <w:rsid w:val="00C70734"/>
    <w:rsid w:val="00CB12AA"/>
    <w:rsid w:val="00CD0BA1"/>
    <w:rsid w:val="00CF1086"/>
    <w:rsid w:val="00D202F7"/>
    <w:rsid w:val="00D252D2"/>
    <w:rsid w:val="00D26B79"/>
    <w:rsid w:val="00D3211D"/>
    <w:rsid w:val="00D40012"/>
    <w:rsid w:val="00D577BD"/>
    <w:rsid w:val="00DA2A66"/>
    <w:rsid w:val="00DA2D30"/>
    <w:rsid w:val="00DB5B94"/>
    <w:rsid w:val="00DD152D"/>
    <w:rsid w:val="00DD5D52"/>
    <w:rsid w:val="00DE04FF"/>
    <w:rsid w:val="00E17132"/>
    <w:rsid w:val="00E17456"/>
    <w:rsid w:val="00E21576"/>
    <w:rsid w:val="00E407C0"/>
    <w:rsid w:val="00E919D0"/>
    <w:rsid w:val="00EA6D34"/>
    <w:rsid w:val="00EC513C"/>
    <w:rsid w:val="00F1440E"/>
    <w:rsid w:val="00F354E2"/>
    <w:rsid w:val="00FD0260"/>
    <w:rsid w:val="00FD6D85"/>
    <w:rsid w:val="00FF43B8"/>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D18D89B-CE55-4C92-BF52-FFC1E571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7C0"/>
    <w:pPr>
      <w:spacing w:after="200" w:line="240" w:lineRule="auto"/>
    </w:pPr>
  </w:style>
  <w:style w:type="paragraph" w:styleId="Heading1">
    <w:name w:val="heading 1"/>
    <w:basedOn w:val="Normal"/>
    <w:next w:val="Normal"/>
    <w:link w:val="Heading1Char"/>
    <w:uiPriority w:val="9"/>
    <w:qFormat/>
    <w:rsid w:val="005D62BA"/>
    <w:pPr>
      <w:keepNext/>
      <w:spacing w:before="480" w:after="72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6D5A5D"/>
    <w:pPr>
      <w:keepNext/>
      <w:pageBreakBefore/>
      <w:ind w:left="567" w:hanging="567"/>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8D4850"/>
    <w:pPr>
      <w:keepNext/>
      <w:numPr>
        <w:ilvl w:val="1"/>
        <w:numId w:val="48"/>
      </w:numPr>
      <w:spacing w:after="120"/>
      <w:ind w:left="567" w:hanging="567"/>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510DE8"/>
    <w:pPr>
      <w:keepNext/>
      <w:spacing w:after="120"/>
      <w:outlineLvl w:val="3"/>
    </w:pPr>
    <w:rPr>
      <w:rFonts w:asciiTheme="majorHAnsi" w:eastAsiaTheme="majorEastAsia" w:hAnsiTheme="majorHAnsi" w:cstheme="majorBidi"/>
      <w:b/>
      <w:iCs/>
      <w:color w:val="07478C"/>
      <w:sz w:val="24"/>
      <w:lang w:eastAsia="en-US"/>
    </w:rPr>
  </w:style>
  <w:style w:type="paragraph" w:styleId="Heading5">
    <w:name w:val="heading 5"/>
    <w:basedOn w:val="Normal"/>
    <w:next w:val="Normal"/>
    <w:link w:val="Heading5Char"/>
    <w:uiPriority w:val="9"/>
    <w:unhideWhenUsed/>
    <w:qFormat/>
    <w:rsid w:val="00D577BD"/>
    <w:pPr>
      <w:keepNext/>
      <w:spacing w:after="60"/>
      <w:outlineLvl w:val="4"/>
    </w:pPr>
    <w:rPr>
      <w:rFonts w:asciiTheme="majorHAnsi" w:eastAsiaTheme="majorEastAsia" w:hAnsiTheme="majorHAnsi" w:cstheme="majorBidi"/>
      <w:b/>
      <w:color w:val="07478C"/>
      <w:lang w:eastAsia="en-US"/>
    </w:rPr>
  </w:style>
  <w:style w:type="paragraph" w:styleId="Heading6">
    <w:name w:val="heading 6"/>
    <w:basedOn w:val="Normal"/>
    <w:next w:val="Normal"/>
    <w:link w:val="Heading6Char"/>
    <w:uiPriority w:val="9"/>
    <w:unhideWhenUsed/>
    <w:qFormat/>
    <w:rsid w:val="002301C6"/>
    <w:pPr>
      <w:keepNext/>
      <w:keepLines/>
      <w:spacing w:before="200" w:after="0" w:line="276" w:lineRule="auto"/>
      <w:ind w:left="1152" w:hanging="1152"/>
      <w:outlineLvl w:val="5"/>
    </w:pPr>
    <w:rPr>
      <w:rFonts w:ascii="Calibri Light" w:eastAsia="PMingLiU" w:hAnsi="Calibri Light" w:cs="Mangal"/>
      <w:b/>
      <w:i/>
      <w:iCs/>
      <w:color w:val="1F4D78"/>
      <w:lang w:eastAsia="en-AU"/>
    </w:rPr>
  </w:style>
  <w:style w:type="paragraph" w:styleId="Heading7">
    <w:name w:val="heading 7"/>
    <w:basedOn w:val="Normal"/>
    <w:next w:val="Normal"/>
    <w:link w:val="Heading7Char"/>
    <w:uiPriority w:val="9"/>
    <w:semiHidden/>
    <w:unhideWhenUsed/>
    <w:qFormat/>
    <w:rsid w:val="00C70734"/>
    <w:pPr>
      <w:keepNext/>
      <w:keepLines/>
      <w:spacing w:before="200" w:after="0" w:line="276" w:lineRule="auto"/>
      <w:ind w:left="1296" w:hanging="1296"/>
      <w:outlineLvl w:val="6"/>
    </w:pPr>
    <w:rPr>
      <w:rFonts w:ascii="Calibri Light" w:eastAsia="PMingLiU" w:hAnsi="Calibri Light" w:cs="Mangal"/>
      <w:i/>
      <w:iCs/>
      <w:color w:val="404040"/>
      <w:lang w:eastAsia="en-AU"/>
    </w:rPr>
  </w:style>
  <w:style w:type="paragraph" w:styleId="Heading8">
    <w:name w:val="heading 8"/>
    <w:basedOn w:val="Normal"/>
    <w:next w:val="Normal"/>
    <w:link w:val="Heading8Char"/>
    <w:uiPriority w:val="9"/>
    <w:semiHidden/>
    <w:unhideWhenUsed/>
    <w:qFormat/>
    <w:rsid w:val="00C70734"/>
    <w:pPr>
      <w:keepNext/>
      <w:keepLines/>
      <w:spacing w:before="200" w:after="0" w:line="276" w:lineRule="auto"/>
      <w:ind w:left="1440" w:hanging="1440"/>
      <w:outlineLvl w:val="7"/>
    </w:pPr>
    <w:rPr>
      <w:rFonts w:ascii="Calibri Light" w:eastAsia="PMingLiU" w:hAnsi="Calibri Light" w:cs="Mangal"/>
      <w:color w:val="404040"/>
      <w:sz w:val="20"/>
      <w:szCs w:val="20"/>
      <w:lang w:eastAsia="en-AU"/>
    </w:rPr>
  </w:style>
  <w:style w:type="paragraph" w:styleId="Heading9">
    <w:name w:val="heading 9"/>
    <w:basedOn w:val="Normal"/>
    <w:next w:val="Normal"/>
    <w:link w:val="Heading9Char"/>
    <w:uiPriority w:val="9"/>
    <w:semiHidden/>
    <w:unhideWhenUsed/>
    <w:qFormat/>
    <w:rsid w:val="00C70734"/>
    <w:pPr>
      <w:keepNext/>
      <w:keepLines/>
      <w:spacing w:before="200" w:after="0" w:line="276" w:lineRule="auto"/>
      <w:ind w:left="1584" w:hanging="1584"/>
      <w:outlineLvl w:val="8"/>
    </w:pPr>
    <w:rPr>
      <w:rFonts w:ascii="Calibri Light" w:eastAsia="PMingLiU" w:hAnsi="Calibri Light" w:cs="Mangal"/>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2BA"/>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6D5A5D"/>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8D4850"/>
    <w:rPr>
      <w:rFonts w:asciiTheme="majorHAnsi" w:eastAsiaTheme="majorEastAsia" w:hAnsiTheme="majorHAnsi" w:cstheme="majorBidi"/>
      <w:b/>
      <w:color w:val="07478C"/>
      <w:sz w:val="30"/>
      <w:szCs w:val="24"/>
      <w:lang w:eastAsia="en-US"/>
    </w:rPr>
  </w:style>
  <w:style w:type="character" w:customStyle="1" w:styleId="Heading4Char">
    <w:name w:val="Heading 4 Char"/>
    <w:basedOn w:val="DefaultParagraphFont"/>
    <w:link w:val="Heading4"/>
    <w:uiPriority w:val="9"/>
    <w:rsid w:val="00510DE8"/>
    <w:rPr>
      <w:rFonts w:asciiTheme="majorHAnsi" w:eastAsiaTheme="majorEastAsia" w:hAnsiTheme="majorHAnsi" w:cstheme="majorBidi"/>
      <w:b/>
      <w:iCs/>
      <w:color w:val="07478C"/>
      <w:sz w:val="24"/>
      <w:lang w:eastAsia="en-US"/>
    </w:rPr>
  </w:style>
  <w:style w:type="character" w:customStyle="1" w:styleId="Heading5Char">
    <w:name w:val="Heading 5 Char"/>
    <w:basedOn w:val="DefaultParagraphFont"/>
    <w:link w:val="Heading5"/>
    <w:uiPriority w:val="9"/>
    <w:rsid w:val="00D577BD"/>
    <w:rPr>
      <w:rFonts w:asciiTheme="majorHAnsi" w:eastAsiaTheme="majorEastAsia" w:hAnsiTheme="majorHAnsi" w:cstheme="majorBidi"/>
      <w:b/>
      <w:color w:val="07478C"/>
      <w:lang w:eastAsia="en-US"/>
    </w:rPr>
  </w:style>
  <w:style w:type="character" w:customStyle="1" w:styleId="Heading6Char">
    <w:name w:val="Heading 6 Char"/>
    <w:basedOn w:val="DefaultParagraphFont"/>
    <w:link w:val="Heading6"/>
    <w:uiPriority w:val="9"/>
    <w:rsid w:val="002301C6"/>
    <w:rPr>
      <w:rFonts w:ascii="Calibri Light" w:eastAsia="PMingLiU" w:hAnsi="Calibri Light" w:cs="Mangal"/>
      <w:b/>
      <w:i/>
      <w:iCs/>
      <w:color w:val="1F4D78"/>
      <w:lang w:eastAsia="en-AU"/>
    </w:rPr>
  </w:style>
  <w:style w:type="character" w:customStyle="1" w:styleId="Heading7Char">
    <w:name w:val="Heading 7 Char"/>
    <w:basedOn w:val="DefaultParagraphFont"/>
    <w:link w:val="Heading7"/>
    <w:uiPriority w:val="9"/>
    <w:semiHidden/>
    <w:rsid w:val="00C70734"/>
    <w:rPr>
      <w:rFonts w:ascii="Calibri Light" w:eastAsia="PMingLiU" w:hAnsi="Calibri Light" w:cs="Mangal"/>
      <w:i/>
      <w:iCs/>
      <w:color w:val="404040"/>
      <w:lang w:eastAsia="en-AU"/>
    </w:rPr>
  </w:style>
  <w:style w:type="character" w:customStyle="1" w:styleId="Heading8Char">
    <w:name w:val="Heading 8 Char"/>
    <w:basedOn w:val="DefaultParagraphFont"/>
    <w:link w:val="Heading8"/>
    <w:uiPriority w:val="9"/>
    <w:semiHidden/>
    <w:rsid w:val="00C70734"/>
    <w:rPr>
      <w:rFonts w:ascii="Calibri Light" w:eastAsia="PMingLiU" w:hAnsi="Calibri Light" w:cs="Mangal"/>
      <w:color w:val="404040"/>
      <w:sz w:val="20"/>
      <w:szCs w:val="20"/>
      <w:lang w:eastAsia="en-AU"/>
    </w:rPr>
  </w:style>
  <w:style w:type="character" w:customStyle="1" w:styleId="Heading9Char">
    <w:name w:val="Heading 9 Char"/>
    <w:basedOn w:val="DefaultParagraphFont"/>
    <w:link w:val="Heading9"/>
    <w:uiPriority w:val="9"/>
    <w:semiHidden/>
    <w:rsid w:val="00C70734"/>
    <w:rPr>
      <w:rFonts w:ascii="Calibri Light" w:eastAsia="PMingLiU" w:hAnsi="Calibri Light" w:cs="Mangal"/>
      <w:i/>
      <w:iCs/>
      <w:color w:val="404040"/>
      <w:sz w:val="20"/>
      <w:szCs w:val="20"/>
      <w:lang w:eastAsia="en-AU"/>
    </w:rPr>
  </w:style>
  <w:style w:type="character" w:styleId="Hyperlink">
    <w:name w:val="Hyperlink"/>
    <w:basedOn w:val="DefaultParagraphFont"/>
    <w:uiPriority w:val="99"/>
    <w:unhideWhenUsed/>
    <w:rsid w:val="000A1E7A"/>
    <w:rPr>
      <w:color w:val="095EBB"/>
      <w:u w:val="single"/>
    </w:rPr>
  </w:style>
  <w:style w:type="paragraph" w:customStyle="1" w:styleId="Bulletlevel">
    <w:name w:val="Bullet level"/>
    <w:basedOn w:val="Normal"/>
    <w:qFormat/>
    <w:rsid w:val="00582E78"/>
    <w:pPr>
      <w:numPr>
        <w:numId w:val="1"/>
      </w:numPr>
      <w:ind w:left="567" w:hanging="567"/>
      <w:contextualSpacing/>
    </w:pPr>
    <w:rPr>
      <w:rFonts w:eastAsiaTheme="minorHAnsi"/>
      <w:lang w:eastAsia="en-US"/>
    </w:rPr>
  </w:style>
  <w:style w:type="table" w:styleId="TableGrid">
    <w:name w:val="Table Grid"/>
    <w:basedOn w:val="TableNormal"/>
    <w:uiPriority w:val="39"/>
    <w:rsid w:val="000A1E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A1E7A"/>
    <w:pPr>
      <w:keepNext/>
      <w:spacing w:before="40"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0A1E7A"/>
    <w:pPr>
      <w:spacing w:after="0"/>
      <w:jc w:val="center"/>
    </w:pPr>
    <w:rPr>
      <w:rFonts w:eastAsia="Times New Roman" w:cs="Times New Roman"/>
      <w:szCs w:val="20"/>
      <w:lang w:eastAsia="en-US"/>
    </w:rPr>
  </w:style>
  <w:style w:type="paragraph" w:styleId="NoSpacing">
    <w:name w:val="No Spacing"/>
    <w:link w:val="NoSpacingChar"/>
    <w:uiPriority w:val="1"/>
    <w:qFormat/>
    <w:rsid w:val="000A1E7A"/>
    <w:pPr>
      <w:spacing w:after="0" w:line="240" w:lineRule="auto"/>
    </w:pPr>
  </w:style>
  <w:style w:type="character" w:customStyle="1" w:styleId="NoSpacingChar">
    <w:name w:val="No Spacing Char"/>
    <w:basedOn w:val="DefaultParagraphFont"/>
    <w:link w:val="NoSpacing"/>
    <w:uiPriority w:val="1"/>
    <w:rsid w:val="00C70734"/>
  </w:style>
  <w:style w:type="paragraph" w:styleId="Quote">
    <w:name w:val="Quote"/>
    <w:basedOn w:val="Normal"/>
    <w:next w:val="Normal"/>
    <w:link w:val="QuoteChar"/>
    <w:uiPriority w:val="29"/>
    <w:qFormat/>
    <w:rsid w:val="000A1E7A"/>
    <w:pPr>
      <w:spacing w:after="240"/>
      <w:ind w:left="567"/>
    </w:pPr>
    <w:rPr>
      <w:rFonts w:eastAsiaTheme="minorHAnsi"/>
      <w:i/>
      <w:iCs/>
      <w:lang w:eastAsia="en-US"/>
    </w:rPr>
  </w:style>
  <w:style w:type="character" w:customStyle="1" w:styleId="QuoteChar">
    <w:name w:val="Quote Char"/>
    <w:basedOn w:val="DefaultParagraphFont"/>
    <w:link w:val="Quote"/>
    <w:uiPriority w:val="29"/>
    <w:rsid w:val="000A1E7A"/>
    <w:rPr>
      <w:rFonts w:eastAsiaTheme="minorHAnsi"/>
      <w:i/>
      <w:iCs/>
      <w:lang w:eastAsia="en-US"/>
    </w:rPr>
  </w:style>
  <w:style w:type="paragraph" w:customStyle="1" w:styleId="Tableheading">
    <w:name w:val="Table heading"/>
    <w:basedOn w:val="Normal"/>
    <w:next w:val="Normal"/>
    <w:qFormat/>
    <w:rsid w:val="000A1E7A"/>
    <w:pPr>
      <w:spacing w:after="0"/>
    </w:pPr>
    <w:rPr>
      <w:rFonts w:eastAsia="Times New Roman" w:cs="Times New Roman"/>
      <w:b/>
      <w:bCs/>
      <w:szCs w:val="20"/>
      <w:lang w:eastAsia="en-US"/>
    </w:rPr>
  </w:style>
  <w:style w:type="paragraph" w:customStyle="1" w:styleId="Tableheadingcentred">
    <w:name w:val="Table heading centred"/>
    <w:basedOn w:val="Normal"/>
    <w:next w:val="Normal"/>
    <w:rsid w:val="000A1E7A"/>
    <w:pPr>
      <w:spacing w:after="0"/>
      <w:jc w:val="center"/>
    </w:pPr>
    <w:rPr>
      <w:rFonts w:eastAsia="Times New Roman" w:cs="Times New Roman"/>
      <w:b/>
      <w:bCs/>
      <w:szCs w:val="20"/>
      <w:lang w:eastAsia="en-US"/>
    </w:rPr>
  </w:style>
  <w:style w:type="paragraph" w:customStyle="1" w:styleId="Tabletext">
    <w:name w:val="Table text"/>
    <w:basedOn w:val="Tabletextcentred"/>
    <w:qFormat/>
    <w:rsid w:val="000A1E7A"/>
    <w:pPr>
      <w:jc w:val="left"/>
    </w:pPr>
  </w:style>
  <w:style w:type="paragraph" w:styleId="Header">
    <w:name w:val="header"/>
    <w:basedOn w:val="Normal"/>
    <w:link w:val="HeaderChar"/>
    <w:uiPriority w:val="99"/>
    <w:unhideWhenUsed/>
    <w:rsid w:val="000A1E7A"/>
    <w:pPr>
      <w:tabs>
        <w:tab w:val="center" w:pos="4513"/>
        <w:tab w:val="right" w:pos="9026"/>
      </w:tabs>
      <w:spacing w:after="0"/>
    </w:pPr>
  </w:style>
  <w:style w:type="character" w:customStyle="1" w:styleId="HeaderChar">
    <w:name w:val="Header Char"/>
    <w:basedOn w:val="DefaultParagraphFont"/>
    <w:link w:val="Header"/>
    <w:uiPriority w:val="99"/>
    <w:rsid w:val="000A1E7A"/>
  </w:style>
  <w:style w:type="paragraph" w:styleId="Footer">
    <w:name w:val="footer"/>
    <w:basedOn w:val="Normal"/>
    <w:link w:val="FooterChar"/>
    <w:uiPriority w:val="99"/>
    <w:unhideWhenUsed/>
    <w:rsid w:val="000A1E7A"/>
    <w:pPr>
      <w:tabs>
        <w:tab w:val="center" w:pos="4513"/>
        <w:tab w:val="right" w:pos="9026"/>
      </w:tabs>
      <w:spacing w:after="0"/>
    </w:pPr>
  </w:style>
  <w:style w:type="character" w:customStyle="1" w:styleId="FooterChar">
    <w:name w:val="Footer Char"/>
    <w:basedOn w:val="DefaultParagraphFont"/>
    <w:link w:val="Footer"/>
    <w:uiPriority w:val="99"/>
    <w:rsid w:val="000A1E7A"/>
  </w:style>
  <w:style w:type="paragraph" w:customStyle="1" w:styleId="Tablerowcolumnheading">
    <w:name w:val="Table row/column heading"/>
    <w:basedOn w:val="Normal"/>
    <w:next w:val="Normal"/>
    <w:rsid w:val="000A1E7A"/>
    <w:pPr>
      <w:spacing w:after="0"/>
    </w:pPr>
    <w:rPr>
      <w:rFonts w:eastAsia="Times New Roman" w:cs="Times New Roman"/>
      <w:b/>
      <w:bCs/>
      <w:szCs w:val="20"/>
      <w:lang w:eastAsia="en-US"/>
    </w:rPr>
  </w:style>
  <w:style w:type="paragraph" w:customStyle="1" w:styleId="Checkboxemptybulletpoint">
    <w:name w:val="Check box empty bullet point"/>
    <w:basedOn w:val="Bulletlevel"/>
    <w:qFormat/>
    <w:rsid w:val="000A1E7A"/>
    <w:pPr>
      <w:numPr>
        <w:numId w:val="2"/>
      </w:numPr>
      <w:spacing w:after="0"/>
      <w:ind w:left="567" w:hanging="567"/>
    </w:pPr>
  </w:style>
  <w:style w:type="paragraph" w:styleId="Subtitle">
    <w:name w:val="Subtitle"/>
    <w:basedOn w:val="Normal"/>
    <w:next w:val="Normal"/>
    <w:link w:val="SubtitleChar"/>
    <w:uiPriority w:val="11"/>
    <w:qFormat/>
    <w:rsid w:val="00CF1086"/>
    <w:pPr>
      <w:spacing w:before="1000" w:after="1000"/>
      <w:outlineLvl w:val="1"/>
    </w:pPr>
    <w:rPr>
      <w:rFonts w:asciiTheme="majorHAnsi" w:eastAsia="Times New Roman" w:hAnsiTheme="majorHAnsi" w:cs="Times New Roman"/>
      <w:b/>
      <w:bCs/>
      <w:sz w:val="36"/>
      <w:szCs w:val="20"/>
      <w:lang w:eastAsia="en-US"/>
    </w:rPr>
  </w:style>
  <w:style w:type="character" w:customStyle="1" w:styleId="SubtitleChar">
    <w:name w:val="Subtitle Char"/>
    <w:basedOn w:val="DefaultParagraphFont"/>
    <w:link w:val="Subtitle"/>
    <w:uiPriority w:val="11"/>
    <w:rsid w:val="00CF1086"/>
    <w:rPr>
      <w:rFonts w:asciiTheme="majorHAnsi" w:eastAsia="Times New Roman" w:hAnsiTheme="majorHAnsi" w:cs="Times New Roman"/>
      <w:b/>
      <w:bCs/>
      <w:sz w:val="36"/>
      <w:szCs w:val="20"/>
      <w:lang w:eastAsia="en-US"/>
    </w:rPr>
  </w:style>
  <w:style w:type="paragraph" w:customStyle="1" w:styleId="Normal-monthyearforcoverpage">
    <w:name w:val="Normal - month/year for cover page"/>
    <w:basedOn w:val="Normal"/>
    <w:next w:val="Normal"/>
    <w:rsid w:val="00CF1086"/>
    <w:pPr>
      <w:spacing w:after="240"/>
    </w:pPr>
    <w:rPr>
      <w:rFonts w:eastAsiaTheme="minorHAnsi"/>
      <w:sz w:val="24"/>
      <w:szCs w:val="24"/>
      <w:lang w:eastAsia="en-US"/>
    </w:rPr>
  </w:style>
  <w:style w:type="paragraph" w:customStyle="1" w:styleId="Bulletlevel1">
    <w:name w:val="Bullet level 1"/>
    <w:basedOn w:val="Normal"/>
    <w:qFormat/>
    <w:rsid w:val="00CF1086"/>
    <w:pPr>
      <w:spacing w:after="240"/>
      <w:ind w:left="567" w:hanging="567"/>
      <w:contextualSpacing/>
    </w:pPr>
    <w:rPr>
      <w:rFonts w:eastAsiaTheme="minorHAnsi"/>
      <w:lang w:eastAsia="en-US"/>
    </w:rPr>
  </w:style>
  <w:style w:type="paragraph" w:customStyle="1" w:styleId="Heading2-notshowingincontentsindocument">
    <w:name w:val="Heading 2 - not showing in contents in document"/>
    <w:basedOn w:val="Normal"/>
    <w:next w:val="Normal"/>
    <w:rsid w:val="00CF1086"/>
    <w:pPr>
      <w:spacing w:after="240"/>
      <w:outlineLvl w:val="1"/>
    </w:pPr>
    <w:rPr>
      <w:rFonts w:asciiTheme="majorHAnsi" w:eastAsiaTheme="minorHAnsi" w:hAnsiTheme="majorHAnsi"/>
      <w:b/>
      <w:color w:val="07478C"/>
      <w:sz w:val="36"/>
      <w:szCs w:val="36"/>
      <w:lang w:eastAsia="en-US"/>
    </w:rPr>
  </w:style>
  <w:style w:type="paragraph" w:styleId="TOC1">
    <w:name w:val="toc 1"/>
    <w:basedOn w:val="Normal"/>
    <w:next w:val="Normal"/>
    <w:autoRedefine/>
    <w:uiPriority w:val="39"/>
    <w:unhideWhenUsed/>
    <w:rsid w:val="00E407C0"/>
    <w:pPr>
      <w:keepNext/>
      <w:tabs>
        <w:tab w:val="right" w:leader="dot" w:pos="9639"/>
      </w:tabs>
      <w:spacing w:before="120" w:after="0"/>
      <w:ind w:left="567" w:right="340" w:hanging="567"/>
    </w:pPr>
    <w:rPr>
      <w:rFonts w:eastAsiaTheme="minorHAnsi"/>
      <w:b/>
      <w:sz w:val="24"/>
      <w:lang w:eastAsia="en-US"/>
    </w:rPr>
  </w:style>
  <w:style w:type="paragraph" w:styleId="TOC2">
    <w:name w:val="toc 2"/>
    <w:basedOn w:val="Normal"/>
    <w:next w:val="Normal"/>
    <w:autoRedefine/>
    <w:uiPriority w:val="39"/>
    <w:unhideWhenUsed/>
    <w:rsid w:val="00E407C0"/>
    <w:pPr>
      <w:tabs>
        <w:tab w:val="left" w:pos="1134"/>
        <w:tab w:val="right" w:leader="dot" w:pos="9639"/>
      </w:tabs>
      <w:spacing w:after="0"/>
      <w:ind w:left="1134" w:right="284" w:hanging="567"/>
    </w:pPr>
    <w:rPr>
      <w:rFonts w:eastAsiaTheme="minorHAnsi"/>
      <w:lang w:eastAsia="en-US"/>
    </w:rPr>
  </w:style>
  <w:style w:type="paragraph" w:styleId="TOC3">
    <w:name w:val="toc 3"/>
    <w:basedOn w:val="Normal"/>
    <w:next w:val="Normal"/>
    <w:autoRedefine/>
    <w:uiPriority w:val="39"/>
    <w:unhideWhenUsed/>
    <w:rsid w:val="00E407C0"/>
    <w:pPr>
      <w:tabs>
        <w:tab w:val="right" w:leader="dot" w:pos="9639"/>
      </w:tabs>
      <w:spacing w:after="0"/>
      <w:ind w:left="1701" w:right="340" w:hanging="567"/>
    </w:pPr>
    <w:rPr>
      <w:rFonts w:eastAsiaTheme="minorHAnsi"/>
      <w:lang w:eastAsia="en-US"/>
    </w:rPr>
  </w:style>
  <w:style w:type="paragraph" w:customStyle="1" w:styleId="Heading2-notshowing">
    <w:name w:val="Heading 2 - not showing"/>
    <w:basedOn w:val="Heading2"/>
    <w:qFormat/>
    <w:rsid w:val="006D5A5D"/>
    <w:pPr>
      <w:pageBreakBefore w:val="0"/>
      <w:spacing w:after="120"/>
    </w:pPr>
    <w:rPr>
      <w:color w:val="262626" w:themeColor="text1" w:themeTint="D9"/>
      <w:sz w:val="32"/>
    </w:rPr>
  </w:style>
  <w:style w:type="paragraph" w:customStyle="1" w:styleId="Heading3-notshowing">
    <w:name w:val="Heading 3 - not showing"/>
    <w:basedOn w:val="Heading3"/>
    <w:qFormat/>
    <w:rsid w:val="008D4850"/>
    <w:pPr>
      <w:numPr>
        <w:ilvl w:val="0"/>
        <w:numId w:val="0"/>
      </w:numPr>
    </w:pPr>
    <w:rPr>
      <w:color w:val="262626" w:themeColor="text1" w:themeTint="D9"/>
      <w:sz w:val="26"/>
    </w:rPr>
  </w:style>
  <w:style w:type="paragraph" w:styleId="BodyText">
    <w:name w:val="Body Text"/>
    <w:basedOn w:val="Normal"/>
    <w:link w:val="BodyTextChar"/>
    <w:uiPriority w:val="1"/>
    <w:qFormat/>
    <w:rsid w:val="00DB5B94"/>
    <w:pPr>
      <w:widowControl w:val="0"/>
      <w:spacing w:after="0"/>
      <w:ind w:left="1440"/>
    </w:pPr>
    <w:rPr>
      <w:rFonts w:ascii="Calibri" w:eastAsia="Calibri" w:hAnsi="Calibri"/>
      <w:lang w:val="en-US" w:eastAsia="en-US"/>
    </w:rPr>
  </w:style>
  <w:style w:type="character" w:customStyle="1" w:styleId="BodyTextChar">
    <w:name w:val="Body Text Char"/>
    <w:basedOn w:val="DefaultParagraphFont"/>
    <w:link w:val="BodyText"/>
    <w:uiPriority w:val="1"/>
    <w:rsid w:val="00DB5B94"/>
    <w:rPr>
      <w:rFonts w:ascii="Calibri" w:eastAsia="Calibri" w:hAnsi="Calibri"/>
      <w:lang w:val="en-US" w:eastAsia="en-US"/>
    </w:rPr>
  </w:style>
  <w:style w:type="paragraph" w:styleId="ListParagraph">
    <w:name w:val="List Paragraph"/>
    <w:basedOn w:val="Normal"/>
    <w:uiPriority w:val="34"/>
    <w:qFormat/>
    <w:rsid w:val="00582E78"/>
    <w:pPr>
      <w:widowControl w:val="0"/>
      <w:numPr>
        <w:numId w:val="8"/>
      </w:numPr>
      <w:contextualSpacing/>
    </w:pPr>
    <w:rPr>
      <w:rFonts w:eastAsiaTheme="minorHAnsi"/>
      <w:lang w:val="en-US" w:eastAsia="en-US"/>
    </w:rPr>
  </w:style>
  <w:style w:type="paragraph" w:customStyle="1" w:styleId="TableParagraph">
    <w:name w:val="Table Paragraph"/>
    <w:basedOn w:val="Normal"/>
    <w:uiPriority w:val="1"/>
    <w:qFormat/>
    <w:rsid w:val="00DB5B94"/>
    <w:pPr>
      <w:widowControl w:val="0"/>
      <w:spacing w:after="0"/>
    </w:pPr>
    <w:rPr>
      <w:rFonts w:eastAsiaTheme="minorHAnsi"/>
      <w:lang w:val="en-US" w:eastAsia="en-US"/>
    </w:rPr>
  </w:style>
  <w:style w:type="character" w:styleId="CommentReference">
    <w:name w:val="annotation reference"/>
    <w:basedOn w:val="DefaultParagraphFont"/>
    <w:uiPriority w:val="99"/>
    <w:semiHidden/>
    <w:unhideWhenUsed/>
    <w:rsid w:val="00292A0E"/>
    <w:rPr>
      <w:sz w:val="16"/>
      <w:szCs w:val="16"/>
    </w:rPr>
  </w:style>
  <w:style w:type="paragraph" w:styleId="CommentText">
    <w:name w:val="annotation text"/>
    <w:basedOn w:val="Normal"/>
    <w:link w:val="CommentTextChar"/>
    <w:uiPriority w:val="99"/>
    <w:semiHidden/>
    <w:unhideWhenUsed/>
    <w:rsid w:val="00292A0E"/>
    <w:rPr>
      <w:sz w:val="20"/>
      <w:szCs w:val="20"/>
    </w:rPr>
  </w:style>
  <w:style w:type="character" w:customStyle="1" w:styleId="CommentTextChar">
    <w:name w:val="Comment Text Char"/>
    <w:basedOn w:val="DefaultParagraphFont"/>
    <w:link w:val="CommentText"/>
    <w:uiPriority w:val="99"/>
    <w:semiHidden/>
    <w:rsid w:val="00292A0E"/>
    <w:rPr>
      <w:sz w:val="20"/>
      <w:szCs w:val="20"/>
    </w:rPr>
  </w:style>
  <w:style w:type="paragraph" w:styleId="CommentSubject">
    <w:name w:val="annotation subject"/>
    <w:basedOn w:val="CommentText"/>
    <w:next w:val="CommentText"/>
    <w:link w:val="CommentSubjectChar"/>
    <w:uiPriority w:val="99"/>
    <w:semiHidden/>
    <w:unhideWhenUsed/>
    <w:rsid w:val="00292A0E"/>
    <w:rPr>
      <w:b/>
      <w:bCs/>
    </w:rPr>
  </w:style>
  <w:style w:type="character" w:customStyle="1" w:styleId="CommentSubjectChar">
    <w:name w:val="Comment Subject Char"/>
    <w:basedOn w:val="CommentTextChar"/>
    <w:link w:val="CommentSubject"/>
    <w:uiPriority w:val="99"/>
    <w:semiHidden/>
    <w:rsid w:val="00292A0E"/>
    <w:rPr>
      <w:b/>
      <w:bCs/>
      <w:sz w:val="20"/>
      <w:szCs w:val="20"/>
    </w:rPr>
  </w:style>
  <w:style w:type="paragraph" w:styleId="BalloonText">
    <w:name w:val="Balloon Text"/>
    <w:basedOn w:val="Normal"/>
    <w:link w:val="BalloonTextChar"/>
    <w:uiPriority w:val="99"/>
    <w:unhideWhenUsed/>
    <w:rsid w:val="00292A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292A0E"/>
    <w:rPr>
      <w:rFonts w:ascii="Segoe UI" w:hAnsi="Segoe UI" w:cs="Segoe UI"/>
      <w:sz w:val="18"/>
      <w:szCs w:val="18"/>
    </w:rPr>
  </w:style>
  <w:style w:type="paragraph" w:styleId="TOC4">
    <w:name w:val="toc 4"/>
    <w:basedOn w:val="Normal"/>
    <w:next w:val="Normal"/>
    <w:autoRedefine/>
    <w:uiPriority w:val="39"/>
    <w:unhideWhenUsed/>
    <w:rsid w:val="00E407C0"/>
    <w:pPr>
      <w:tabs>
        <w:tab w:val="right" w:leader="dot" w:pos="9639"/>
      </w:tabs>
      <w:spacing w:after="0"/>
      <w:ind w:left="284" w:right="340" w:hanging="284"/>
    </w:pPr>
  </w:style>
  <w:style w:type="paragraph" w:customStyle="1" w:styleId="Heading4-list">
    <w:name w:val="Heading 4 - list"/>
    <w:basedOn w:val="Heading4"/>
    <w:next w:val="Normal"/>
    <w:qFormat/>
    <w:rsid w:val="00582E78"/>
    <w:pPr>
      <w:numPr>
        <w:ilvl w:val="2"/>
        <w:numId w:val="10"/>
      </w:numPr>
      <w:ind w:left="567" w:hanging="567"/>
    </w:pPr>
    <w:rPr>
      <w:rFonts w:ascii="Calibri Light" w:eastAsia="PMingLiU" w:hAnsi="Calibri Light" w:cs="Mangal"/>
    </w:rPr>
  </w:style>
  <w:style w:type="paragraph" w:customStyle="1" w:styleId="Tablerowcolumnheadingcentred">
    <w:name w:val="Table row/column heading centred"/>
    <w:basedOn w:val="Normal"/>
    <w:next w:val="Normal"/>
    <w:rsid w:val="00AD5EB0"/>
    <w:pPr>
      <w:spacing w:after="0"/>
      <w:jc w:val="center"/>
    </w:pPr>
    <w:rPr>
      <w:rFonts w:eastAsia="Times New Roman" w:cs="Times New Roman"/>
      <w:b/>
      <w:bCs/>
      <w:szCs w:val="20"/>
      <w:lang w:eastAsia="en-US"/>
    </w:rPr>
  </w:style>
  <w:style w:type="paragraph" w:styleId="FootnoteText">
    <w:name w:val="footnote text"/>
    <w:basedOn w:val="Normal"/>
    <w:link w:val="FootnoteTextChar"/>
    <w:uiPriority w:val="99"/>
    <w:unhideWhenUsed/>
    <w:rsid w:val="00C70734"/>
    <w:pPr>
      <w:spacing w:after="0"/>
    </w:pPr>
    <w:rPr>
      <w:rFonts w:ascii="Calibri" w:eastAsia="Calibri" w:hAnsi="Calibri" w:cs="Mangal"/>
      <w:sz w:val="20"/>
      <w:szCs w:val="20"/>
      <w:lang w:eastAsia="en-US"/>
    </w:rPr>
  </w:style>
  <w:style w:type="character" w:customStyle="1" w:styleId="FootnoteTextChar">
    <w:name w:val="Footnote Text Char"/>
    <w:basedOn w:val="DefaultParagraphFont"/>
    <w:link w:val="FootnoteText"/>
    <w:uiPriority w:val="99"/>
    <w:rsid w:val="00C70734"/>
    <w:rPr>
      <w:rFonts w:ascii="Calibri" w:eastAsia="Calibri" w:hAnsi="Calibri" w:cs="Mangal"/>
      <w:sz w:val="20"/>
      <w:szCs w:val="20"/>
      <w:lang w:eastAsia="en-US"/>
    </w:rPr>
  </w:style>
  <w:style w:type="character" w:styleId="FootnoteReference">
    <w:name w:val="footnote reference"/>
    <w:uiPriority w:val="99"/>
    <w:unhideWhenUsed/>
    <w:rsid w:val="00C70734"/>
    <w:rPr>
      <w:vertAlign w:val="superscript"/>
    </w:rPr>
  </w:style>
  <w:style w:type="paragraph" w:customStyle="1" w:styleId="Tablecentredrowcolumnheading">
    <w:name w:val="Table centred row/column heading"/>
    <w:basedOn w:val="Normal"/>
    <w:next w:val="Normal"/>
    <w:rsid w:val="00C70734"/>
    <w:pPr>
      <w:spacing w:after="0"/>
      <w:jc w:val="center"/>
    </w:pPr>
    <w:rPr>
      <w:rFonts w:ascii="Calibri" w:eastAsia="Times New Roman" w:hAnsi="Calibri" w:cs="Times New Roman"/>
      <w:b/>
      <w:bCs/>
      <w:szCs w:val="20"/>
      <w:lang w:eastAsia="en-US"/>
    </w:rPr>
  </w:style>
  <w:style w:type="character" w:styleId="IntenseEmphasis">
    <w:name w:val="Intense Emphasis"/>
    <w:uiPriority w:val="21"/>
    <w:qFormat/>
    <w:rsid w:val="00C70734"/>
    <w:rPr>
      <w:rFonts w:ascii="Calibri" w:hAnsi="Calibri"/>
      <w:i/>
      <w:iCs/>
      <w:color w:val="07478C"/>
      <w:sz w:val="22"/>
    </w:rPr>
  </w:style>
  <w:style w:type="paragraph" w:styleId="IntenseQuote">
    <w:name w:val="Intense Quote"/>
    <w:basedOn w:val="Normal"/>
    <w:next w:val="Normal"/>
    <w:link w:val="IntenseQuoteChar"/>
    <w:uiPriority w:val="30"/>
    <w:qFormat/>
    <w:rsid w:val="00C70734"/>
    <w:pPr>
      <w:pBdr>
        <w:top w:val="single" w:sz="4" w:space="10" w:color="5B9BD5"/>
        <w:bottom w:val="single" w:sz="4" w:space="10" w:color="5B9BD5"/>
      </w:pBdr>
      <w:spacing w:after="240"/>
      <w:ind w:left="567" w:right="567"/>
    </w:pPr>
    <w:rPr>
      <w:rFonts w:ascii="Calibri" w:eastAsia="Calibri" w:hAnsi="Calibri" w:cs="Mangal"/>
      <w:i/>
      <w:iCs/>
      <w:color w:val="07478C"/>
      <w:lang w:eastAsia="en-US"/>
    </w:rPr>
  </w:style>
  <w:style w:type="character" w:customStyle="1" w:styleId="IntenseQuoteChar">
    <w:name w:val="Intense Quote Char"/>
    <w:basedOn w:val="DefaultParagraphFont"/>
    <w:link w:val="IntenseQuote"/>
    <w:uiPriority w:val="30"/>
    <w:rsid w:val="00C70734"/>
    <w:rPr>
      <w:rFonts w:ascii="Calibri" w:eastAsia="Calibri" w:hAnsi="Calibri" w:cs="Mangal"/>
      <w:i/>
      <w:iCs/>
      <w:color w:val="07478C"/>
      <w:lang w:eastAsia="en-US"/>
    </w:rPr>
  </w:style>
  <w:style w:type="character" w:styleId="IntenseReference">
    <w:name w:val="Intense Reference"/>
    <w:uiPriority w:val="32"/>
    <w:qFormat/>
    <w:rsid w:val="00C70734"/>
    <w:rPr>
      <w:rFonts w:ascii="Calibri" w:hAnsi="Calibri"/>
      <w:b/>
      <w:bCs/>
      <w:smallCaps/>
      <w:color w:val="07478C"/>
      <w:spacing w:val="5"/>
      <w:sz w:val="22"/>
    </w:rPr>
  </w:style>
  <w:style w:type="character" w:styleId="BookTitle">
    <w:name w:val="Book Title"/>
    <w:uiPriority w:val="33"/>
    <w:qFormat/>
    <w:rsid w:val="00C70734"/>
    <w:rPr>
      <w:rFonts w:ascii="Calibri" w:hAnsi="Calibri"/>
      <w:b/>
      <w:bCs/>
      <w:i/>
      <w:iCs/>
      <w:spacing w:val="5"/>
      <w:sz w:val="22"/>
    </w:rPr>
  </w:style>
  <w:style w:type="character" w:styleId="SubtleReference">
    <w:name w:val="Subtle Reference"/>
    <w:uiPriority w:val="31"/>
    <w:qFormat/>
    <w:rsid w:val="00C70734"/>
    <w:rPr>
      <w:rFonts w:ascii="Calibri" w:hAnsi="Calibri"/>
      <w:smallCaps/>
      <w:color w:val="5A5A5A"/>
      <w:sz w:val="22"/>
    </w:rPr>
  </w:style>
  <w:style w:type="paragraph" w:customStyle="1" w:styleId="subtitleofdocument">
    <w:name w:val="subtitle of document"/>
    <w:basedOn w:val="Normal"/>
    <w:next w:val="Normal"/>
    <w:rsid w:val="00C70734"/>
    <w:pPr>
      <w:spacing w:before="1000" w:after="1000"/>
      <w:outlineLvl w:val="1"/>
    </w:pPr>
    <w:rPr>
      <w:rFonts w:ascii="Calibri Light" w:eastAsia="Times New Roman" w:hAnsi="Calibri Light" w:cs="Times New Roman"/>
      <w:b/>
      <w:bCs/>
      <w:color w:val="07478C"/>
      <w:sz w:val="36"/>
      <w:szCs w:val="20"/>
      <w:lang w:eastAsia="en-US"/>
    </w:rPr>
  </w:style>
  <w:style w:type="paragraph" w:customStyle="1" w:styleId="Tickedboxbulletpoint">
    <w:name w:val="Ticked box bullet point"/>
    <w:basedOn w:val="Bulletlevel1"/>
    <w:qFormat/>
    <w:rsid w:val="00C70734"/>
    <w:pPr>
      <w:numPr>
        <w:numId w:val="16"/>
      </w:numPr>
      <w:spacing w:before="240" w:after="0"/>
      <w:ind w:left="567" w:hanging="567"/>
    </w:pPr>
    <w:rPr>
      <w:rFonts w:ascii="Calibri" w:eastAsia="Calibri" w:hAnsi="Calibri" w:cs="Mangal"/>
    </w:rPr>
  </w:style>
  <w:style w:type="paragraph" w:customStyle="1" w:styleId="StyleHeading3Before12pt">
    <w:name w:val="Style Heading 3 + Before:  12 pt"/>
    <w:basedOn w:val="Heading3"/>
    <w:rsid w:val="00C70734"/>
    <w:pPr>
      <w:spacing w:before="120"/>
    </w:pPr>
    <w:rPr>
      <w:rFonts w:ascii="Calibri Light" w:eastAsia="Times New Roman" w:hAnsi="Calibri Light" w:cs="Times New Roman"/>
      <w:bCs/>
      <w:szCs w:val="20"/>
    </w:rPr>
  </w:style>
  <w:style w:type="paragraph" w:customStyle="1" w:styleId="Default">
    <w:name w:val="Default"/>
    <w:rsid w:val="00C70734"/>
    <w:pPr>
      <w:autoSpaceDE w:val="0"/>
      <w:autoSpaceDN w:val="0"/>
      <w:adjustRightInd w:val="0"/>
      <w:spacing w:after="200" w:line="276" w:lineRule="auto"/>
    </w:pPr>
    <w:rPr>
      <w:rFonts w:ascii="Arial" w:eastAsia="PMingLiU" w:hAnsi="Arial" w:cs="Arial"/>
      <w:color w:val="000000"/>
      <w:lang w:val="en-US" w:eastAsia="en-US"/>
    </w:rPr>
  </w:style>
  <w:style w:type="paragraph" w:customStyle="1" w:styleId="SubHeadingBlue">
    <w:name w:val="SubHeading Blue"/>
    <w:basedOn w:val="Heading1"/>
    <w:rsid w:val="00C70734"/>
    <w:pPr>
      <w:keepLines/>
      <w:spacing w:after="0" w:line="276" w:lineRule="auto"/>
      <w:ind w:left="567" w:hanging="567"/>
    </w:pPr>
    <w:rPr>
      <w:rFonts w:ascii="Calibri" w:eastAsia="PMingLiU" w:hAnsi="Calibri" w:cs="Calibri"/>
      <w:bCs/>
      <w:color w:val="172983"/>
      <w:sz w:val="32"/>
      <w:szCs w:val="28"/>
      <w:lang w:eastAsia="en-AU"/>
    </w:rPr>
  </w:style>
  <w:style w:type="paragraph" w:customStyle="1" w:styleId="AIHWbodytext">
    <w:name w:val="AIHW body text"/>
    <w:rsid w:val="00C70734"/>
    <w:pPr>
      <w:spacing w:before="60" w:after="40" w:line="260" w:lineRule="atLeast"/>
    </w:pPr>
    <w:rPr>
      <w:rFonts w:ascii="Book Antiqua" w:eastAsia="Times New Roman" w:hAnsi="Book Antiqua" w:cs="Times New Roman"/>
      <w:color w:val="000000"/>
      <w:szCs w:val="20"/>
      <w:lang w:eastAsia="en-US"/>
    </w:rPr>
  </w:style>
  <w:style w:type="paragraph" w:styleId="Title">
    <w:name w:val="Title"/>
    <w:basedOn w:val="Normal"/>
    <w:next w:val="AIHWbodytext"/>
    <w:link w:val="TitleChar"/>
    <w:uiPriority w:val="10"/>
    <w:qFormat/>
    <w:rsid w:val="00C70734"/>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uiPriority w:val="10"/>
    <w:rsid w:val="00C70734"/>
    <w:rPr>
      <w:rFonts w:ascii="Arial" w:eastAsia="Times New Roman" w:hAnsi="Arial" w:cs="Times New Roman"/>
      <w:b/>
      <w:bCs/>
      <w:color w:val="000000"/>
      <w:kern w:val="28"/>
      <w:sz w:val="48"/>
      <w:szCs w:val="32"/>
      <w:lang w:eastAsia="en-AU"/>
    </w:rPr>
  </w:style>
  <w:style w:type="paragraph" w:styleId="TOCHeading">
    <w:name w:val="TOC Heading"/>
    <w:basedOn w:val="Heading1"/>
    <w:next w:val="Normal"/>
    <w:uiPriority w:val="39"/>
    <w:unhideWhenUsed/>
    <w:qFormat/>
    <w:rsid w:val="00C70734"/>
    <w:pPr>
      <w:keepLines/>
      <w:spacing w:after="0" w:line="276" w:lineRule="auto"/>
      <w:outlineLvl w:val="9"/>
    </w:pPr>
    <w:rPr>
      <w:rFonts w:ascii="Calibri Light" w:eastAsia="PMingLiU" w:hAnsi="Calibri Light" w:cs="Mangal"/>
      <w:bCs/>
      <w:color w:val="2E74B5"/>
      <w:sz w:val="28"/>
      <w:szCs w:val="28"/>
      <w:lang w:val="en-US" w:eastAsia="ja-JP"/>
    </w:rPr>
  </w:style>
  <w:style w:type="paragraph" w:styleId="TOC5">
    <w:name w:val="toc 5"/>
    <w:basedOn w:val="Normal"/>
    <w:next w:val="Normal"/>
    <w:autoRedefine/>
    <w:uiPriority w:val="39"/>
    <w:unhideWhenUsed/>
    <w:rsid w:val="00C70734"/>
    <w:pPr>
      <w:spacing w:after="100" w:line="276" w:lineRule="auto"/>
      <w:ind w:left="880"/>
    </w:pPr>
    <w:rPr>
      <w:rFonts w:ascii="Calibri" w:eastAsia="PMingLiU" w:hAnsi="Calibri" w:cs="Mangal"/>
      <w:lang w:eastAsia="en-AU"/>
    </w:rPr>
  </w:style>
  <w:style w:type="paragraph" w:styleId="TOC6">
    <w:name w:val="toc 6"/>
    <w:basedOn w:val="Normal"/>
    <w:next w:val="Normal"/>
    <w:autoRedefine/>
    <w:uiPriority w:val="39"/>
    <w:unhideWhenUsed/>
    <w:rsid w:val="00C70734"/>
    <w:pPr>
      <w:spacing w:after="100" w:line="276" w:lineRule="auto"/>
      <w:ind w:left="1100"/>
    </w:pPr>
    <w:rPr>
      <w:rFonts w:ascii="Calibri" w:eastAsia="PMingLiU" w:hAnsi="Calibri" w:cs="Mangal"/>
      <w:lang w:eastAsia="en-AU"/>
    </w:rPr>
  </w:style>
  <w:style w:type="paragraph" w:styleId="TOC7">
    <w:name w:val="toc 7"/>
    <w:basedOn w:val="Normal"/>
    <w:next w:val="Normal"/>
    <w:autoRedefine/>
    <w:uiPriority w:val="39"/>
    <w:unhideWhenUsed/>
    <w:rsid w:val="00C70734"/>
    <w:pPr>
      <w:spacing w:after="100" w:line="276" w:lineRule="auto"/>
      <w:ind w:left="1320"/>
    </w:pPr>
    <w:rPr>
      <w:rFonts w:ascii="Calibri" w:eastAsia="PMingLiU" w:hAnsi="Calibri" w:cs="Mangal"/>
      <w:lang w:eastAsia="en-AU"/>
    </w:rPr>
  </w:style>
  <w:style w:type="paragraph" w:styleId="TOC8">
    <w:name w:val="toc 8"/>
    <w:basedOn w:val="Normal"/>
    <w:next w:val="Normal"/>
    <w:autoRedefine/>
    <w:uiPriority w:val="39"/>
    <w:unhideWhenUsed/>
    <w:rsid w:val="00C70734"/>
    <w:pPr>
      <w:spacing w:after="100" w:line="276" w:lineRule="auto"/>
      <w:ind w:left="1540"/>
    </w:pPr>
    <w:rPr>
      <w:rFonts w:ascii="Calibri" w:eastAsia="PMingLiU" w:hAnsi="Calibri" w:cs="Mangal"/>
      <w:lang w:eastAsia="en-AU"/>
    </w:rPr>
  </w:style>
  <w:style w:type="paragraph" w:styleId="TOC9">
    <w:name w:val="toc 9"/>
    <w:basedOn w:val="Normal"/>
    <w:next w:val="Normal"/>
    <w:autoRedefine/>
    <w:uiPriority w:val="39"/>
    <w:unhideWhenUsed/>
    <w:rsid w:val="00C70734"/>
    <w:pPr>
      <w:spacing w:after="100" w:line="276" w:lineRule="auto"/>
      <w:ind w:left="1760"/>
    </w:pPr>
    <w:rPr>
      <w:rFonts w:ascii="Calibri" w:eastAsia="PMingLiU" w:hAnsi="Calibri" w:cs="Mangal"/>
      <w:lang w:eastAsia="en-AU"/>
    </w:rPr>
  </w:style>
  <w:style w:type="paragraph" w:styleId="NormalWeb">
    <w:name w:val="Normal (Web)"/>
    <w:basedOn w:val="Normal"/>
    <w:uiPriority w:val="99"/>
    <w:unhideWhenUsed/>
    <w:rsid w:val="00C70734"/>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uiPriority w:val="20"/>
    <w:qFormat/>
    <w:rsid w:val="00C70734"/>
    <w:rPr>
      <w:i/>
      <w:iCs/>
    </w:rPr>
  </w:style>
  <w:style w:type="paragraph" w:customStyle="1" w:styleId="Titleheading">
    <w:name w:val="Title heading"/>
    <w:basedOn w:val="Normal"/>
    <w:next w:val="BodyText"/>
    <w:uiPriority w:val="15"/>
    <w:qFormat/>
    <w:rsid w:val="00C70734"/>
    <w:pPr>
      <w:spacing w:before="480" w:after="360" w:line="440" w:lineRule="atLeast"/>
    </w:pPr>
    <w:rPr>
      <w:rFonts w:ascii="Calibri" w:eastAsia="Calibri" w:hAnsi="Calibri" w:cs="Mangal"/>
      <w:color w:val="005391"/>
      <w:sz w:val="60"/>
      <w:lang w:eastAsia="en-US"/>
    </w:rPr>
  </w:style>
  <w:style w:type="paragraph" w:customStyle="1" w:styleId="Titlesub-heading">
    <w:name w:val="Title sub-heading"/>
    <w:basedOn w:val="Normal"/>
    <w:next w:val="BodyText"/>
    <w:uiPriority w:val="15"/>
    <w:qFormat/>
    <w:rsid w:val="00C70734"/>
    <w:pPr>
      <w:spacing w:before="240" w:after="120" w:line="440" w:lineRule="atLeast"/>
      <w:contextualSpacing/>
    </w:pPr>
    <w:rPr>
      <w:rFonts w:ascii="Cambria" w:eastAsia="PMingLiU" w:hAnsi="Cambria" w:cs="Mangal"/>
      <w:color w:val="0072B9"/>
      <w:kern w:val="28"/>
      <w:sz w:val="36"/>
      <w:szCs w:val="52"/>
      <w:lang w:eastAsia="en-US"/>
    </w:rPr>
  </w:style>
  <w:style w:type="paragraph" w:customStyle="1" w:styleId="Titledate">
    <w:name w:val="Title date"/>
    <w:basedOn w:val="Normal"/>
    <w:uiPriority w:val="16"/>
    <w:qFormat/>
    <w:rsid w:val="00C70734"/>
    <w:pPr>
      <w:spacing w:before="80" w:after="120" w:line="460" w:lineRule="atLeast"/>
      <w:contextualSpacing/>
    </w:pPr>
    <w:rPr>
      <w:rFonts w:ascii="Cambria" w:eastAsia="PMingLiU" w:hAnsi="Cambria" w:cs="Mangal"/>
      <w:b/>
      <w:color w:val="0072B9"/>
      <w:kern w:val="28"/>
      <w:sz w:val="32"/>
      <w:szCs w:val="52"/>
      <w:lang w:eastAsia="en-US"/>
    </w:rPr>
  </w:style>
  <w:style w:type="paragraph" w:customStyle="1" w:styleId="Source">
    <w:name w:val="Source"/>
    <w:basedOn w:val="Normal"/>
    <w:qFormat/>
    <w:rsid w:val="00C70734"/>
    <w:pPr>
      <w:spacing w:after="240"/>
    </w:pPr>
    <w:rPr>
      <w:rFonts w:ascii="Calibri" w:eastAsia="Calibri" w:hAnsi="Calibri" w:cs="Mangal"/>
      <w:i/>
      <w:sz w:val="20"/>
      <w:szCs w:val="20"/>
      <w:lang w:eastAsia="en-US"/>
    </w:rPr>
  </w:style>
  <w:style w:type="paragraph" w:customStyle="1" w:styleId="Tablenormalrowtext">
    <w:name w:val="Table normal row text"/>
    <w:basedOn w:val="Normal"/>
    <w:qFormat/>
    <w:rsid w:val="00C70734"/>
    <w:pPr>
      <w:spacing w:after="0"/>
    </w:pPr>
    <w:rPr>
      <w:rFonts w:ascii="Calibri" w:eastAsia="Calibri" w:hAnsi="Calibri" w:cs="Mangal"/>
      <w:lang w:eastAsia="en-US"/>
    </w:rPr>
  </w:style>
  <w:style w:type="paragraph" w:styleId="ListBullet">
    <w:name w:val="List Bullet"/>
    <w:basedOn w:val="Normal"/>
    <w:uiPriority w:val="99"/>
    <w:unhideWhenUsed/>
    <w:qFormat/>
    <w:rsid w:val="00C70734"/>
    <w:pPr>
      <w:numPr>
        <w:numId w:val="17"/>
      </w:numPr>
      <w:tabs>
        <w:tab w:val="clear" w:pos="360"/>
      </w:tabs>
      <w:spacing w:after="120" w:line="264" w:lineRule="auto"/>
      <w:ind w:left="227" w:hanging="227"/>
    </w:pPr>
    <w:rPr>
      <w:rFonts w:eastAsiaTheme="minorHAnsi"/>
      <w:color w:val="44546A" w:themeColor="text2"/>
      <w:lang w:eastAsia="en-US"/>
    </w:rPr>
  </w:style>
  <w:style w:type="paragraph" w:styleId="ListBullet2">
    <w:name w:val="List Bullet 2"/>
    <w:basedOn w:val="Normal"/>
    <w:uiPriority w:val="99"/>
    <w:unhideWhenUsed/>
    <w:qFormat/>
    <w:rsid w:val="00C70734"/>
    <w:pPr>
      <w:numPr>
        <w:numId w:val="19"/>
      </w:numPr>
      <w:tabs>
        <w:tab w:val="clear" w:pos="643"/>
      </w:tabs>
      <w:spacing w:after="160" w:line="264" w:lineRule="auto"/>
      <w:ind w:left="227" w:hanging="227"/>
    </w:pPr>
    <w:rPr>
      <w:rFonts w:eastAsiaTheme="minorHAnsi"/>
      <w:color w:val="44546A" w:themeColor="text2"/>
      <w:lang w:eastAsia="en-US"/>
    </w:rPr>
  </w:style>
  <w:style w:type="paragraph" w:customStyle="1" w:styleId="SectionTitle">
    <w:name w:val="Section Title"/>
    <w:basedOn w:val="Normal"/>
    <w:next w:val="Normal"/>
    <w:link w:val="SectionTitleChar"/>
    <w:qFormat/>
    <w:rsid w:val="00C70734"/>
    <w:pPr>
      <w:spacing w:after="360" w:line="264" w:lineRule="auto"/>
      <w:outlineLvl w:val="0"/>
    </w:pPr>
    <w:rPr>
      <w:rFonts w:asciiTheme="majorHAnsi" w:eastAsiaTheme="majorEastAsia" w:hAnsiTheme="majorHAnsi" w:cstheme="majorBidi"/>
      <w:b/>
      <w:color w:val="44546A" w:themeColor="text2"/>
      <w:sz w:val="48"/>
      <w:szCs w:val="32"/>
      <w:lang w:eastAsia="en-US"/>
    </w:rPr>
  </w:style>
  <w:style w:type="character" w:customStyle="1" w:styleId="SectionTitleChar">
    <w:name w:val="Section Title Char"/>
    <w:basedOn w:val="Heading2Char"/>
    <w:link w:val="SectionTitle"/>
    <w:rsid w:val="00C70734"/>
    <w:rPr>
      <w:rFonts w:asciiTheme="majorHAnsi" w:eastAsiaTheme="majorEastAsia" w:hAnsiTheme="majorHAnsi" w:cstheme="majorBidi"/>
      <w:b/>
      <w:color w:val="44546A" w:themeColor="text2"/>
      <w:sz w:val="48"/>
      <w:szCs w:val="32"/>
      <w:lang w:eastAsia="en-US"/>
    </w:rPr>
  </w:style>
  <w:style w:type="paragraph" w:customStyle="1" w:styleId="Heading1Teal">
    <w:name w:val="Heading 1 Teal"/>
    <w:basedOn w:val="Heading1"/>
    <w:next w:val="Normal"/>
    <w:link w:val="Heading1TealChar"/>
    <w:rsid w:val="00C70734"/>
    <w:pPr>
      <w:keepLines/>
      <w:spacing w:before="240" w:after="120" w:line="264" w:lineRule="auto"/>
      <w:outlineLvl w:val="1"/>
    </w:pPr>
    <w:rPr>
      <w:color w:val="5B9BD5" w:themeColor="accent1"/>
      <w:sz w:val="32"/>
    </w:rPr>
  </w:style>
  <w:style w:type="character" w:customStyle="1" w:styleId="Heading1TealChar">
    <w:name w:val="Heading 1 Teal Char"/>
    <w:basedOn w:val="Heading1Char"/>
    <w:link w:val="Heading1Teal"/>
    <w:rsid w:val="00C70734"/>
    <w:rPr>
      <w:rFonts w:asciiTheme="majorHAnsi" w:eastAsiaTheme="majorEastAsia" w:hAnsiTheme="majorHAnsi" w:cstheme="majorBidi"/>
      <w:b/>
      <w:color w:val="5B9BD5" w:themeColor="accent1"/>
      <w:sz w:val="32"/>
      <w:szCs w:val="32"/>
      <w:lang w:eastAsia="en-US"/>
    </w:rPr>
  </w:style>
  <w:style w:type="paragraph" w:customStyle="1" w:styleId="Heading1LightNavy">
    <w:name w:val="Heading 1 Light Navy"/>
    <w:basedOn w:val="Heading1"/>
    <w:next w:val="Normal"/>
    <w:link w:val="Heading1LightNavyChar"/>
    <w:rsid w:val="00C70734"/>
    <w:pPr>
      <w:keepLines/>
      <w:spacing w:before="240" w:after="120" w:line="264" w:lineRule="auto"/>
      <w:outlineLvl w:val="1"/>
    </w:pPr>
    <w:rPr>
      <w:color w:val="0076C0"/>
      <w:sz w:val="32"/>
    </w:rPr>
  </w:style>
  <w:style w:type="character" w:customStyle="1" w:styleId="Heading1LightNavyChar">
    <w:name w:val="Heading 1 Light Navy Char"/>
    <w:basedOn w:val="Heading1Char"/>
    <w:link w:val="Heading1LightNavy"/>
    <w:rsid w:val="00C70734"/>
    <w:rPr>
      <w:rFonts w:asciiTheme="majorHAnsi" w:eastAsiaTheme="majorEastAsia" w:hAnsiTheme="majorHAnsi" w:cstheme="majorBidi"/>
      <w:b/>
      <w:color w:val="0076C0"/>
      <w:sz w:val="32"/>
      <w:szCs w:val="32"/>
      <w:lang w:eastAsia="en-US"/>
    </w:rPr>
  </w:style>
  <w:style w:type="paragraph" w:styleId="Caption">
    <w:name w:val="caption"/>
    <w:aliases w:val="caption,c,col bullet,cb,Center Bold,cbbullet,col bulletcsb,u,C2 Col Bullet,6 chart,Center Bcbold,cb 10pt,column bullet,col bullet1,cb1,Chart,chart,Center ctBold,6,char,7 chart,col trailer,Item,TABLE,Figure,CDM B/Caption,Table Caption,Char"/>
    <w:basedOn w:val="Normal"/>
    <w:link w:val="CaptionChar"/>
    <w:uiPriority w:val="35"/>
    <w:unhideWhenUsed/>
    <w:qFormat/>
    <w:rsid w:val="00C70734"/>
    <w:pPr>
      <w:framePr w:w="2268" w:wrap="around" w:hAnchor="text" w:yAlign="bottom" w:anchorLock="1"/>
      <w:spacing w:after="0" w:line="264" w:lineRule="auto"/>
    </w:pPr>
    <w:rPr>
      <w:rFonts w:eastAsiaTheme="minorHAnsi"/>
      <w:iCs/>
      <w:color w:val="44546A" w:themeColor="text2"/>
      <w:sz w:val="14"/>
      <w:szCs w:val="18"/>
      <w:lang w:eastAsia="en-US"/>
    </w:rPr>
  </w:style>
  <w:style w:type="character" w:customStyle="1" w:styleId="CaptionChar">
    <w:name w:val="Caption Char"/>
    <w:aliases w:val="caption Char,c Char,col bullet Char,cb Char,Center Bold Char,cbbullet Char,col bulletcsb Char,u Char,C2 Col Bullet Char,6 chart Char,Center Bcbold Char,cb 10pt Char,column bullet Char,col bullet1 Char,cb1 Char,Chart Char,chart Char,6 Char"/>
    <w:basedOn w:val="DefaultParagraphFont"/>
    <w:link w:val="Caption"/>
    <w:uiPriority w:val="35"/>
    <w:rsid w:val="00C70734"/>
    <w:rPr>
      <w:rFonts w:eastAsiaTheme="minorHAnsi"/>
      <w:iCs/>
      <w:color w:val="44546A" w:themeColor="text2"/>
      <w:sz w:val="14"/>
      <w:szCs w:val="18"/>
      <w:lang w:eastAsia="en-US"/>
    </w:rPr>
  </w:style>
  <w:style w:type="paragraph" w:customStyle="1" w:styleId="TableHeading2">
    <w:name w:val="Table Heading 2"/>
    <w:basedOn w:val="Normal"/>
    <w:link w:val="TableHeading2Char"/>
    <w:qFormat/>
    <w:rsid w:val="00C70734"/>
    <w:pPr>
      <w:spacing w:after="0"/>
    </w:pPr>
    <w:rPr>
      <w:rFonts w:eastAsiaTheme="minorHAnsi"/>
      <w:b/>
      <w:color w:val="782B90"/>
      <w:lang w:eastAsia="en-US"/>
    </w:rPr>
  </w:style>
  <w:style w:type="character" w:customStyle="1" w:styleId="TableHeading2Char">
    <w:name w:val="Table Heading 2 Char"/>
    <w:basedOn w:val="DefaultParagraphFont"/>
    <w:link w:val="TableHeading2"/>
    <w:rsid w:val="00C70734"/>
    <w:rPr>
      <w:rFonts w:eastAsiaTheme="minorHAnsi"/>
      <w:b/>
      <w:color w:val="782B90"/>
      <w:lang w:eastAsia="en-US"/>
    </w:rPr>
  </w:style>
  <w:style w:type="paragraph" w:customStyle="1" w:styleId="TableHeading3">
    <w:name w:val="Table Heading 3"/>
    <w:basedOn w:val="TableHeading2"/>
    <w:link w:val="TableHeading3Char"/>
    <w:qFormat/>
    <w:rsid w:val="00C70734"/>
    <w:rPr>
      <w:color w:val="44546A" w:themeColor="text2"/>
    </w:rPr>
  </w:style>
  <w:style w:type="character" w:customStyle="1" w:styleId="TableHeading3Char">
    <w:name w:val="Table Heading 3 Char"/>
    <w:basedOn w:val="TableHeading2Char"/>
    <w:link w:val="TableHeading3"/>
    <w:rsid w:val="00C70734"/>
    <w:rPr>
      <w:rFonts w:eastAsiaTheme="minorHAnsi"/>
      <w:b/>
      <w:color w:val="44546A" w:themeColor="text2"/>
      <w:lang w:eastAsia="en-US"/>
    </w:rPr>
  </w:style>
  <w:style w:type="paragraph" w:customStyle="1" w:styleId="TableHeading4">
    <w:name w:val="Table Heading 4"/>
    <w:basedOn w:val="Heading4"/>
    <w:link w:val="TableHeading4Char"/>
    <w:qFormat/>
    <w:rsid w:val="00C70734"/>
    <w:pPr>
      <w:keepNext w:val="0"/>
      <w:spacing w:before="120"/>
    </w:pPr>
    <w:rPr>
      <w:rFonts w:eastAsiaTheme="minorHAnsi"/>
      <w:iCs w:val="0"/>
      <w:color w:val="44546A" w:themeColor="text2"/>
    </w:rPr>
  </w:style>
  <w:style w:type="character" w:customStyle="1" w:styleId="TableHeading4Char">
    <w:name w:val="Table Heading 4 Char"/>
    <w:basedOn w:val="Heading4Char"/>
    <w:link w:val="TableHeading4"/>
    <w:rsid w:val="00C70734"/>
    <w:rPr>
      <w:rFonts w:asciiTheme="majorHAnsi" w:eastAsiaTheme="minorHAnsi" w:hAnsiTheme="majorHAnsi" w:cstheme="majorBidi"/>
      <w:b/>
      <w:iCs w:val="0"/>
      <w:color w:val="44546A" w:themeColor="text2"/>
      <w:sz w:val="24"/>
      <w:lang w:eastAsia="en-US"/>
    </w:rPr>
  </w:style>
  <w:style w:type="paragraph" w:customStyle="1" w:styleId="Contact">
    <w:name w:val="Contact"/>
    <w:basedOn w:val="Caption"/>
    <w:link w:val="ContactChar"/>
    <w:qFormat/>
    <w:rsid w:val="00C70734"/>
    <w:pPr>
      <w:framePr w:w="0" w:wrap="auto" w:yAlign="inline"/>
      <w:spacing w:after="280"/>
    </w:pPr>
  </w:style>
  <w:style w:type="character" w:customStyle="1" w:styleId="ContactChar">
    <w:name w:val="Contact Char"/>
    <w:basedOn w:val="CaptionChar"/>
    <w:link w:val="Contact"/>
    <w:rsid w:val="00C70734"/>
    <w:rPr>
      <w:rFonts w:eastAsiaTheme="minorHAnsi"/>
      <w:iCs/>
      <w:color w:val="44546A" w:themeColor="text2"/>
      <w:sz w:val="14"/>
      <w:szCs w:val="18"/>
      <w:lang w:eastAsia="en-US"/>
    </w:rPr>
  </w:style>
  <w:style w:type="paragraph" w:customStyle="1" w:styleId="TitlePurple">
    <w:name w:val="Title Purple"/>
    <w:basedOn w:val="Title"/>
    <w:link w:val="TitlePurpleChar"/>
    <w:qFormat/>
    <w:rsid w:val="00C70734"/>
    <w:pPr>
      <w:keepLines w:val="0"/>
      <w:pageBreakBefore/>
      <w:framePr w:w="6237" w:vSpace="454" w:wrap="notBeside" w:vAnchor="page" w:hAnchor="text" w:y="1986" w:anchorLock="1"/>
      <w:spacing w:before="0" w:after="0" w:line="216" w:lineRule="auto"/>
      <w:contextualSpacing/>
      <w:jc w:val="left"/>
      <w:outlineLvl w:val="9"/>
    </w:pPr>
    <w:rPr>
      <w:rFonts w:asciiTheme="majorHAnsi" w:eastAsiaTheme="majorEastAsia" w:hAnsiTheme="majorHAnsi" w:cstheme="majorBidi"/>
      <w:bCs w:val="0"/>
      <w:color w:val="44546A" w:themeColor="text2"/>
      <w:spacing w:val="10"/>
      <w:sz w:val="64"/>
      <w:szCs w:val="56"/>
    </w:rPr>
  </w:style>
  <w:style w:type="character" w:customStyle="1" w:styleId="TitlePurpleChar">
    <w:name w:val="Title Purple Char"/>
    <w:basedOn w:val="TitleChar"/>
    <w:link w:val="TitlePurple"/>
    <w:rsid w:val="00C70734"/>
    <w:rPr>
      <w:rFonts w:asciiTheme="majorHAnsi" w:eastAsiaTheme="majorEastAsia" w:hAnsiTheme="majorHAnsi" w:cstheme="majorBidi"/>
      <w:b/>
      <w:bCs w:val="0"/>
      <w:color w:val="44546A" w:themeColor="text2"/>
      <w:spacing w:val="10"/>
      <w:kern w:val="28"/>
      <w:sz w:val="64"/>
      <w:szCs w:val="56"/>
      <w:lang w:eastAsia="en-AU"/>
    </w:rPr>
  </w:style>
  <w:style w:type="paragraph" w:customStyle="1" w:styleId="SubtitlePurple">
    <w:name w:val="Subtitle Purple"/>
    <w:basedOn w:val="Subtitle"/>
    <w:link w:val="SubtitlePurpleChar"/>
    <w:qFormat/>
    <w:rsid w:val="00C70734"/>
    <w:pPr>
      <w:numPr>
        <w:ilvl w:val="1"/>
      </w:numPr>
      <w:tabs>
        <w:tab w:val="left" w:pos="1701"/>
      </w:tabs>
      <w:spacing w:before="0" w:after="160" w:line="264" w:lineRule="auto"/>
      <w:outlineLvl w:val="9"/>
    </w:pPr>
    <w:rPr>
      <w:bCs w:val="0"/>
      <w:caps/>
      <w:color w:val="44546A" w:themeColor="text2"/>
      <w:spacing w:val="15"/>
    </w:rPr>
  </w:style>
  <w:style w:type="character" w:customStyle="1" w:styleId="SubtitlePurpleChar">
    <w:name w:val="Subtitle Purple Char"/>
    <w:basedOn w:val="SubtitleChar"/>
    <w:link w:val="SubtitlePurple"/>
    <w:rsid w:val="00C70734"/>
    <w:rPr>
      <w:rFonts w:asciiTheme="majorHAnsi" w:eastAsia="Times New Roman" w:hAnsiTheme="majorHAnsi" w:cs="Times New Roman"/>
      <w:b/>
      <w:bCs w:val="0"/>
      <w:caps/>
      <w:color w:val="44546A" w:themeColor="text2"/>
      <w:spacing w:val="15"/>
      <w:sz w:val="36"/>
      <w:szCs w:val="20"/>
      <w:lang w:eastAsia="en-US"/>
    </w:rPr>
  </w:style>
  <w:style w:type="paragraph" w:customStyle="1" w:styleId="ContactWhite">
    <w:name w:val="Contact White"/>
    <w:basedOn w:val="Contact"/>
    <w:link w:val="ContactWhiteChar"/>
    <w:qFormat/>
    <w:rsid w:val="00C70734"/>
    <w:rPr>
      <w:color w:val="FFFFFF" w:themeColor="background1"/>
    </w:rPr>
  </w:style>
  <w:style w:type="character" w:customStyle="1" w:styleId="ContactWhiteChar">
    <w:name w:val="Contact White Char"/>
    <w:basedOn w:val="ContactChar"/>
    <w:link w:val="ContactWhite"/>
    <w:rsid w:val="00C70734"/>
    <w:rPr>
      <w:rFonts w:eastAsiaTheme="minorHAnsi"/>
      <w:iCs/>
      <w:color w:val="FFFFFF" w:themeColor="background1"/>
      <w:sz w:val="14"/>
      <w:szCs w:val="18"/>
      <w:lang w:eastAsia="en-US"/>
    </w:rPr>
  </w:style>
  <w:style w:type="paragraph" w:customStyle="1" w:styleId="CaptionBottom">
    <w:name w:val="Caption Bottom"/>
    <w:basedOn w:val="Caption"/>
    <w:link w:val="CaptionBottomChar"/>
    <w:qFormat/>
    <w:rsid w:val="00C70734"/>
    <w:pPr>
      <w:framePr w:wrap="around"/>
    </w:pPr>
  </w:style>
  <w:style w:type="character" w:customStyle="1" w:styleId="CaptionBottomChar">
    <w:name w:val="Caption Bottom Char"/>
    <w:basedOn w:val="CaptionChar"/>
    <w:link w:val="CaptionBottom"/>
    <w:rsid w:val="00C70734"/>
    <w:rPr>
      <w:rFonts w:eastAsiaTheme="minorHAnsi"/>
      <w:iCs/>
      <w:color w:val="44546A" w:themeColor="text2"/>
      <w:sz w:val="14"/>
      <w:szCs w:val="18"/>
      <w:lang w:eastAsia="en-US"/>
    </w:rPr>
  </w:style>
  <w:style w:type="paragraph" w:customStyle="1" w:styleId="CaptionTop">
    <w:name w:val="Caption Top"/>
    <w:basedOn w:val="CaptionBottom"/>
    <w:link w:val="CaptionTopChar"/>
    <w:qFormat/>
    <w:rsid w:val="00C70734"/>
    <w:pPr>
      <w:framePr w:wrap="around" w:yAlign="top"/>
    </w:pPr>
  </w:style>
  <w:style w:type="character" w:customStyle="1" w:styleId="CaptionTopChar">
    <w:name w:val="Caption Top Char"/>
    <w:basedOn w:val="CaptionBottomChar"/>
    <w:link w:val="CaptionTop"/>
    <w:rsid w:val="00C70734"/>
    <w:rPr>
      <w:rFonts w:eastAsiaTheme="minorHAnsi"/>
      <w:iCs/>
      <w:color w:val="44546A" w:themeColor="text2"/>
      <w:sz w:val="14"/>
      <w:szCs w:val="18"/>
      <w:lang w:eastAsia="en-US"/>
    </w:rPr>
  </w:style>
  <w:style w:type="paragraph" w:styleId="TOAHeading">
    <w:name w:val="toa heading"/>
    <w:basedOn w:val="Normal"/>
    <w:next w:val="Normal"/>
    <w:uiPriority w:val="99"/>
    <w:unhideWhenUsed/>
    <w:rsid w:val="00C70734"/>
    <w:pPr>
      <w:spacing w:after="360" w:line="264" w:lineRule="auto"/>
    </w:pPr>
    <w:rPr>
      <w:rFonts w:asciiTheme="majorHAnsi" w:eastAsiaTheme="majorEastAsia" w:hAnsiTheme="majorHAnsi" w:cstheme="majorBidi"/>
      <w:b/>
      <w:bCs/>
      <w:color w:val="44546A" w:themeColor="text2"/>
      <w:sz w:val="48"/>
      <w:szCs w:val="24"/>
      <w:lang w:eastAsia="en-US"/>
    </w:rPr>
  </w:style>
  <w:style w:type="paragraph" w:customStyle="1" w:styleId="Pa5">
    <w:name w:val="Pa5"/>
    <w:basedOn w:val="Normal"/>
    <w:next w:val="Normal"/>
    <w:uiPriority w:val="99"/>
    <w:rsid w:val="00C70734"/>
    <w:pPr>
      <w:autoSpaceDE w:val="0"/>
      <w:autoSpaceDN w:val="0"/>
      <w:adjustRightInd w:val="0"/>
      <w:spacing w:after="0" w:line="181" w:lineRule="atLeast"/>
    </w:pPr>
    <w:rPr>
      <w:rFonts w:ascii="Lyon Text Regular" w:eastAsiaTheme="minorHAnsi" w:hAnsi="Lyon Text Regular" w:cs="Times New Roman"/>
      <w:sz w:val="24"/>
      <w:szCs w:val="24"/>
      <w:lang w:eastAsia="en-US"/>
    </w:rPr>
  </w:style>
  <w:style w:type="character" w:customStyle="1" w:styleId="A10">
    <w:name w:val="A10"/>
    <w:uiPriority w:val="99"/>
    <w:rsid w:val="00C70734"/>
    <w:rPr>
      <w:rFonts w:ascii="Lyon Text Bold" w:hAnsi="Lyon Text Bold" w:cs="Lyon Text Bold"/>
      <w:b/>
      <w:bCs/>
      <w:color w:val="000000"/>
      <w:sz w:val="28"/>
      <w:szCs w:val="28"/>
    </w:rPr>
  </w:style>
  <w:style w:type="paragraph" w:customStyle="1" w:styleId="Para0">
    <w:name w:val="Para 0"/>
    <w:aliases w:val="Auto,After:  3 pt,Normal +Centre:  3 pt,Line spacing:  1.5 lines,tt,fmstabletext,fmstabletext + Courier New,8 pt,Top: (Single solid line,... +...,fmstabletext Char Char Char Char Char Char"/>
    <w:basedOn w:val="Normal"/>
    <w:link w:val="Para0Char"/>
    <w:qFormat/>
    <w:rsid w:val="00C70734"/>
    <w:pPr>
      <w:spacing w:before="240" w:after="120" w:line="240" w:lineRule="atLeast"/>
    </w:pPr>
    <w:rPr>
      <w:rFonts w:ascii="Arial" w:hAnsi="Arial"/>
      <w:sz w:val="20"/>
      <w:szCs w:val="24"/>
      <w:lang w:val="en-GB" w:eastAsia="en-US"/>
    </w:rPr>
  </w:style>
  <w:style w:type="character" w:customStyle="1" w:styleId="Para0Char">
    <w:name w:val="Para 0 Char"/>
    <w:aliases w:val="Auto Char,After:  3 pt Char Char"/>
    <w:basedOn w:val="DefaultParagraphFont"/>
    <w:link w:val="Para0"/>
    <w:rsid w:val="00C70734"/>
    <w:rPr>
      <w:rFonts w:ascii="Arial" w:hAnsi="Arial"/>
      <w:sz w:val="20"/>
      <w:szCs w:val="24"/>
      <w:lang w:val="en-GB" w:eastAsia="en-US"/>
    </w:rPr>
  </w:style>
  <w:style w:type="paragraph" w:customStyle="1" w:styleId="Bodyheading">
    <w:name w:val="Body heading"/>
    <w:basedOn w:val="Normal"/>
    <w:next w:val="Normal"/>
    <w:uiPriority w:val="9"/>
    <w:qFormat/>
    <w:rsid w:val="00C70734"/>
    <w:pPr>
      <w:keepNext/>
      <w:widowControl w:val="0"/>
      <w:spacing w:before="80" w:after="120" w:line="240" w:lineRule="atLeast"/>
      <w:ind w:left="3402"/>
    </w:pPr>
    <w:rPr>
      <w:rFonts w:ascii="Arial Black" w:hAnsi="Arial Black"/>
      <w:color w:val="00338D"/>
      <w:sz w:val="18"/>
      <w:szCs w:val="24"/>
      <w:lang w:val="en-GB" w:eastAsia="en-US"/>
    </w:rPr>
  </w:style>
  <w:style w:type="paragraph" w:customStyle="1" w:styleId="Pa7">
    <w:name w:val="Pa7"/>
    <w:basedOn w:val="Default"/>
    <w:next w:val="Default"/>
    <w:uiPriority w:val="99"/>
    <w:rsid w:val="00C70734"/>
    <w:pPr>
      <w:spacing w:after="0" w:line="171" w:lineRule="atLeast"/>
    </w:pPr>
    <w:rPr>
      <w:rFonts w:ascii="Open Sans Light" w:eastAsiaTheme="minorHAnsi" w:hAnsi="Open Sans Light" w:cs="Times New Roman"/>
      <w:color w:val="auto"/>
      <w:sz w:val="24"/>
      <w:szCs w:val="24"/>
      <w:lang w:val="en-AU"/>
    </w:rPr>
  </w:style>
  <w:style w:type="character" w:styleId="Strong">
    <w:name w:val="Strong"/>
    <w:basedOn w:val="DefaultParagraphFont"/>
    <w:uiPriority w:val="22"/>
    <w:qFormat/>
    <w:rsid w:val="00C70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opyright@communications.gov.au" TargetMode="External"/><Relationship Id="rId26" Type="http://schemas.openxmlformats.org/officeDocument/2006/relationships/hyperlink" Target="http://www.abs.gov.au/AUSSTATS/abs@.nsf/DetailsPage/5271.0.55.0012013?OpenDocument"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www.industry.nsw.gov.au/__data/assets/pdf_file/0004/55237/Creative-Industries-Economic-Profile.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pyright@communications.gov.au" TargetMode="External"/><Relationship Id="rId25" Type="http://schemas.openxmlformats.org/officeDocument/2006/relationships/hyperlink" Target="http://www.arts.act.gov.au/policy/economic-overview-of-the-arts-in-the-act" TargetMode="External"/><Relationship Id="rId33" Type="http://schemas.openxmlformats.org/officeDocument/2006/relationships/hyperlink" Target="http://www.nesta.org.uk/publications/dynamic-mapping-uks-creative-industries" TargetMode="External"/><Relationship Id="rId38" Type="http://schemas.openxmlformats.org/officeDocument/2006/relationships/hyperlink" Target="http://www.arts.gov.au/mcm/cultural&#8208;data&#8208;online" TargetMode="External"/><Relationship Id="rId2" Type="http://schemas.openxmlformats.org/officeDocument/2006/relationships/customXml" Target="../customXml/item2.xml"/><Relationship Id="rId16" Type="http://schemas.openxmlformats.org/officeDocument/2006/relationships/hyperlink" Target="http://www.creativecommons.org/licenses/by/4.0" TargetMode="External"/><Relationship Id="rId20" Type="http://schemas.openxmlformats.org/officeDocument/2006/relationships/image" Target="media/image4.png"/><Relationship Id="rId29" Type="http://schemas.openxmlformats.org/officeDocument/2006/relationships/hyperlink" Target="https://www.sgsep.com.au/projects/valuing-australias-creative-industr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hyperlink" Target="https://www2.deloitte.com/au/en/pages/sydney-opera-house/articles/value-an-icon-sydney-opera-house.html" TargetMode="External"/><Relationship Id="rId37" Type="http://schemas.openxmlformats.org/officeDocument/2006/relationships/hyperlink" Target="http://uis.unesco.org/sites/default/files/documents/measuring-the-economic-contribution-of-cultural-industries-a-review-and-assessment-of-current-methodological-approaches-en_1.pdf"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reativecommons.org" TargetMode="External"/><Relationship Id="rId23" Type="http://schemas.openxmlformats.org/officeDocument/2006/relationships/image" Target="media/image6.jpeg"/><Relationship Id="rId28" Type="http://schemas.openxmlformats.org/officeDocument/2006/relationships/hyperlink" Target="http://www.copyright.org.au/acc_prod/ACC/Research_Papers/The_Economic_Contribution_of_Australia_s_Copyright_Industries_2002-2014.aspx" TargetMode="External"/><Relationship Id="rId36" Type="http://schemas.openxmlformats.org/officeDocument/2006/relationships/hyperlink" Target="http://www.screenaustralia.gov.au/fact-finders/reports-and-key-issues/reports-and-discussion-papers/screen-currency" TargetMode="External"/><Relationship Id="rId10" Type="http://schemas.openxmlformats.org/officeDocument/2006/relationships/endnotes" Target="endnotes.xml"/><Relationship Id="rId19" Type="http://schemas.openxmlformats.org/officeDocument/2006/relationships/hyperlink" Target="https://www.pmc.gov.au/government/its-honour" TargetMode="External"/><Relationship Id="rId31" Type="http://schemas.openxmlformats.org/officeDocument/2006/relationships/hyperlink" Target="http://economicdevelopment.vic.gov.au/victorian-economy-in-focus/priority-industries-sectors/creative-indust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hyperlink" Target="http://glossary.eea.europa.eu/terminology/concept_html?term=use%20value" TargetMode="External"/><Relationship Id="rId27" Type="http://schemas.openxmlformats.org/officeDocument/2006/relationships/hyperlink" Target="http://www.abs.gov.au/ausstats/abs@.nsf/Latestproducts/5271.0Main%20Features32008-09" TargetMode="External"/><Relationship Id="rId30" Type="http://schemas.openxmlformats.org/officeDocument/2006/relationships/hyperlink" Target="http://archive.creative.vic.gov.au/Research_Resources/Research_Reports/Economic_Impact_of_Arts_and_Culture_in_Victoria" TargetMode="External"/><Relationship Id="rId35" Type="http://schemas.openxmlformats.org/officeDocument/2006/relationships/hyperlink" Target="https://eprints.qut.edu.au/9272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classification--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B7DA-9D74-404D-8D6C-7DF975F75C7B}">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B4CC083-DF22-4FCD-93AA-F7CF9857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14D973-FDC9-4B3E-8AC0-0B7A6544F15D}">
  <ds:schemaRefs>
    <ds:schemaRef ds:uri="http://schemas.microsoft.com/sharepoint/v3/contenttype/forms"/>
  </ds:schemaRefs>
</ds:datastoreItem>
</file>

<file path=customXml/itemProps4.xml><?xml version="1.0" encoding="utf-8"?>
<ds:datastoreItem xmlns:ds="http://schemas.openxmlformats.org/officeDocument/2006/customXml" ds:itemID="{4B33AFE7-40D0-4649-8325-79250605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classification--report--template.dotx</Template>
  <TotalTime>38</TotalTime>
  <Pages>56</Pages>
  <Words>17114</Words>
  <Characters>99779</Characters>
  <Application>Microsoft Office Word</Application>
  <DocSecurity>0</DocSecurity>
  <Lines>4338</Lines>
  <Paragraphs>2718</Paragraphs>
  <ScaleCrop>false</ScaleCrop>
  <HeadingPairs>
    <vt:vector size="2" baseType="variant">
      <vt:variant>
        <vt:lpstr>Title</vt:lpstr>
      </vt:variant>
      <vt:variant>
        <vt:i4>1</vt:i4>
      </vt:variant>
    </vt:vector>
  </HeadingPairs>
  <TitlesOfParts>
    <vt:vector size="1" baseType="lpstr">
      <vt:lpstr>Measuring the economic value of cultural and creative industries—Statistics Working Group of the Meeting of Cultural Ministers</vt:lpstr>
    </vt:vector>
  </TitlesOfParts>
  <Company>Department of Communications and the Arts</Company>
  <LinksUpToDate>false</LinksUpToDate>
  <CharactersWithSpaces>114175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economic value of cultural and creative industries—Statistics Working Group of the Meeting of Cultural Ministers</dc:title>
  <dc:subject/>
  <dc:creator>Department of Communications and the Arts</dc:creator>
  <cp:keywords/>
  <dc:description>May 2018</dc:description>
  <cp:lastModifiedBy>Department of Communications and the Arts</cp:lastModifiedBy>
  <cp:revision>5</cp:revision>
  <dcterms:created xsi:type="dcterms:W3CDTF">2018-08-08T00:39:00Z</dcterms:created>
  <dcterms:modified xsi:type="dcterms:W3CDTF">2018-08-08T01:25:00Z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7</vt:i4>
  </property>
</Properties>
</file>