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11023" w14:textId="500F62AE" w:rsidR="008D4AB2" w:rsidRPr="008D4AB2" w:rsidRDefault="00C55456" w:rsidP="00A641D2">
      <w:pPr>
        <w:spacing w:after="2040"/>
        <w:ind w:left="-2268"/>
      </w:pPr>
      <w:r>
        <w:rPr>
          <w:noProof/>
        </w:rPr>
        <w:drawing>
          <wp:inline distT="0" distB="0" distL="0" distR="0" wp14:anchorId="79498DB7" wp14:editId="29550D66">
            <wp:extent cx="7186301" cy="1828800"/>
            <wp:effectExtent l="0" t="0" r="0" b="0"/>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02041" cy="1832806"/>
                    </a:xfrm>
                    <a:prstGeom prst="rect">
                      <a:avLst/>
                    </a:prstGeom>
                  </pic:spPr>
                </pic:pic>
              </a:graphicData>
            </a:graphic>
          </wp:inline>
        </w:drawing>
      </w:r>
    </w:p>
    <w:p w14:paraId="5364E87A" w14:textId="05C70A18" w:rsidR="00616BE8" w:rsidRPr="002A5AB5" w:rsidRDefault="00A641D2" w:rsidP="00616BE8">
      <w:pPr>
        <w:pStyle w:val="Heading1"/>
      </w:pPr>
      <w:r w:rsidRPr="00A641D2">
        <w:rPr>
          <w:lang w:val="en-AU"/>
        </w:rPr>
        <w:t xml:space="preserve">Location </w:t>
      </w:r>
      <w:r w:rsidR="00EB26B5">
        <w:rPr>
          <w:lang w:val="en-AU"/>
        </w:rPr>
        <w:t>O</w:t>
      </w:r>
      <w:r w:rsidRPr="00A641D2">
        <w:rPr>
          <w:lang w:val="en-AU"/>
        </w:rPr>
        <w:t>ffset</w:t>
      </w:r>
      <w:r w:rsidR="00AF0948">
        <w:rPr>
          <w:lang w:val="en-AU"/>
        </w:rPr>
        <w:t>—</w:t>
      </w:r>
      <w:r w:rsidR="00930792">
        <w:rPr>
          <w:lang w:val="en-AU"/>
        </w:rPr>
        <w:t>Infrastructure</w:t>
      </w:r>
    </w:p>
    <w:p w14:paraId="61378163" w14:textId="3CBE2CE9" w:rsidR="008D4AB2" w:rsidRDefault="00967BF6" w:rsidP="004D4B0F">
      <w:r w:rsidRPr="00967BF6">
        <w:t xml:space="preserve">July </w:t>
      </w:r>
      <w:r w:rsidR="00226933" w:rsidRPr="00967BF6">
        <w:t>202</w:t>
      </w:r>
      <w:r w:rsidR="00FF6A7F" w:rsidRPr="00967BF6">
        <w:t>4</w:t>
      </w:r>
    </w:p>
    <w:p w14:paraId="296B907A" w14:textId="77777777" w:rsidR="008D4AB2" w:rsidRDefault="008D4AB2" w:rsidP="006D7C61">
      <w:pPr>
        <w:spacing w:after="0"/>
        <w:ind w:right="-1440"/>
        <w:jc w:val="right"/>
      </w:pPr>
    </w:p>
    <w:p w14:paraId="1E92662C" w14:textId="77777777" w:rsidR="008D4AB2" w:rsidRDefault="008D4AB2" w:rsidP="004D4B0F"/>
    <w:p w14:paraId="6292F9B6" w14:textId="77777777" w:rsidR="008D4AB2" w:rsidRDefault="008D4AB2" w:rsidP="004D4B0F">
      <w:pPr>
        <w:sectPr w:rsidR="008D4AB2" w:rsidSect="003B7C0B">
          <w:headerReference w:type="default" r:id="rId12"/>
          <w:footerReference w:type="default" r:id="rId13"/>
          <w:footerReference w:type="first" r:id="rId14"/>
          <w:pgSz w:w="11906" w:h="16838"/>
          <w:pgMar w:top="0" w:right="1440" w:bottom="1440" w:left="2268" w:header="708" w:footer="0" w:gutter="0"/>
          <w:cols w:space="708"/>
          <w:titlePg/>
          <w:docGrid w:linePitch="360"/>
        </w:sectPr>
      </w:pPr>
    </w:p>
    <w:p w14:paraId="3B82A511" w14:textId="204C62E6" w:rsidR="00F71E4C" w:rsidRPr="00D37B36" w:rsidRDefault="00F71E4C" w:rsidP="004D4B0F">
      <w:pPr>
        <w:pStyle w:val="NoSpacing"/>
      </w:pPr>
      <w:r w:rsidRPr="00D37B36">
        <w:lastRenderedPageBreak/>
        <w:t>© Commonwealth of Australia 202</w:t>
      </w:r>
      <w:r w:rsidR="00D37B36">
        <w:t>4</w:t>
      </w:r>
    </w:p>
    <w:p w14:paraId="1E0350E0" w14:textId="3AB36D6D" w:rsidR="00F71E4C" w:rsidRPr="000E5674" w:rsidRDefault="00D37B36" w:rsidP="004D4B0F">
      <w:r>
        <w:t>July</w:t>
      </w:r>
      <w:r w:rsidR="00FF6A7F" w:rsidRPr="00D37B36">
        <w:t xml:space="preserve"> </w:t>
      </w:r>
      <w:r w:rsidR="005A5FD3" w:rsidRPr="00D37B36">
        <w:t xml:space="preserve">2024 </w:t>
      </w:r>
      <w:r w:rsidR="00F71E4C" w:rsidRPr="00D37B36">
        <w:t>/ INFRASTRUCTURE</w:t>
      </w:r>
      <w:r w:rsidR="00F71E4C" w:rsidRPr="000E5674">
        <w:t xml:space="preserve"> </w:t>
      </w:r>
    </w:p>
    <w:p w14:paraId="004250BC" w14:textId="77777777" w:rsidR="00F71E4C" w:rsidRPr="000E5674" w:rsidRDefault="00F71E4C" w:rsidP="00616BE8">
      <w:pPr>
        <w:pStyle w:val="Heading2notshowing"/>
      </w:pPr>
      <w:r w:rsidRPr="000E5674">
        <w:t>Ownership of intellectual property rights in this publication</w:t>
      </w:r>
    </w:p>
    <w:p w14:paraId="0B1FE7FC" w14:textId="77777777" w:rsidR="00F71E4C" w:rsidRPr="004D4B0F" w:rsidRDefault="00F71E4C" w:rsidP="004D4B0F">
      <w:r w:rsidRPr="004D4B0F">
        <w:t>Unless otherwise noted, copyright (and any other intellectual property rights, if any) in this publication is owned by the Commonwealth of Australia (referred to below as the Commonwealth).</w:t>
      </w:r>
    </w:p>
    <w:p w14:paraId="62135E0D" w14:textId="77777777" w:rsidR="00F71E4C" w:rsidRPr="000E5674" w:rsidRDefault="00F71E4C" w:rsidP="00616BE8">
      <w:pPr>
        <w:pStyle w:val="Heading2notshowing"/>
      </w:pPr>
      <w:r w:rsidRPr="000E5674">
        <w:t>Disclaimer</w:t>
      </w:r>
    </w:p>
    <w:p w14:paraId="1C0C0716" w14:textId="77777777" w:rsidR="00F71E4C" w:rsidRPr="000E5674" w:rsidRDefault="00F71E4C" w:rsidP="004D4B0F">
      <w:r w:rsidRPr="000E5674">
        <w:t>The material contained in this publication is made available on the understanding that the Commonwealth is not</w:t>
      </w:r>
      <w:r>
        <w:t xml:space="preserve"> </w:t>
      </w:r>
      <w:r w:rsidRPr="000E5674">
        <w:t>providing professional advice, and that users exercise their own skill and care with respect to its use, and seek</w:t>
      </w:r>
      <w:r>
        <w:t xml:space="preserve"> </w:t>
      </w:r>
      <w:r w:rsidRPr="000E5674">
        <w:t>independent advice if necessary.</w:t>
      </w:r>
    </w:p>
    <w:p w14:paraId="1478908A" w14:textId="77777777" w:rsidR="00F71E4C" w:rsidRPr="000E5674" w:rsidRDefault="00F71E4C" w:rsidP="004D4B0F">
      <w:r w:rsidRPr="000E5674">
        <w:t>The Commonwealth makes no representations or warranties as to the contents or accuracy of the information contained</w:t>
      </w:r>
      <w:r>
        <w:t xml:space="preserve"> </w:t>
      </w:r>
      <w:r w:rsidRPr="000E5674">
        <w:t>in this publication. To the extent permitted by law, the Commonwealth disclaims liability to any person or organisation in</w:t>
      </w:r>
      <w:r>
        <w:t xml:space="preserve"> </w:t>
      </w:r>
      <w:r w:rsidRPr="000E5674">
        <w:t>respect of anything done, or omitted to be done, in reliance upon information contained in this publication.</w:t>
      </w:r>
    </w:p>
    <w:p w14:paraId="704DC4CA" w14:textId="77777777" w:rsidR="00F71E4C" w:rsidRPr="000E5674" w:rsidRDefault="00F71E4C" w:rsidP="00616BE8">
      <w:pPr>
        <w:pStyle w:val="Heading2notshowing"/>
      </w:pPr>
      <w:r w:rsidRPr="000E5674">
        <w:t>Creative Commons licence</w:t>
      </w:r>
    </w:p>
    <w:p w14:paraId="72835E3C" w14:textId="3D6ABE21" w:rsidR="00F71E4C" w:rsidRPr="000E5674" w:rsidRDefault="00F71E4C" w:rsidP="004D4B0F">
      <w:r w:rsidRPr="000E5674">
        <w:t>With the exception of (a) the Coat of Arms; (b) the Department of Infrastructure, Transport, Regional Development</w:t>
      </w:r>
      <w:r w:rsidR="00FF6A7F">
        <w:t>,</w:t>
      </w:r>
      <w:r>
        <w:t xml:space="preserve"> </w:t>
      </w:r>
      <w:r w:rsidRPr="000E5674">
        <w:t>Communications</w:t>
      </w:r>
      <w:r w:rsidR="00FF6A7F">
        <w:t xml:space="preserve"> and the Arts</w:t>
      </w:r>
      <w:r w:rsidRPr="000E5674">
        <w:t xml:space="preserve"> photos and graphics; and (c) [OTHER], copyright in this publication is licensed under a Creative</w:t>
      </w:r>
      <w:r>
        <w:t xml:space="preserve"> </w:t>
      </w:r>
      <w:r w:rsidRPr="000E5674">
        <w:t xml:space="preserve">Commons Attribution 4.0 Australia </w:t>
      </w:r>
      <w:proofErr w:type="spellStart"/>
      <w:r w:rsidRPr="000E5674">
        <w:t>Licence</w:t>
      </w:r>
      <w:proofErr w:type="spellEnd"/>
      <w:r w:rsidRPr="000E5674">
        <w:t>.</w:t>
      </w:r>
    </w:p>
    <w:p w14:paraId="34C31085" w14:textId="77777777" w:rsidR="00F71E4C" w:rsidRPr="000E5674" w:rsidRDefault="00F71E4C" w:rsidP="004D4B0F">
      <w:r w:rsidRPr="000E5674">
        <w:t xml:space="preserve">Creative Commons Attribution 4.0 Australia </w:t>
      </w:r>
      <w:proofErr w:type="spellStart"/>
      <w:r w:rsidRPr="000E5674">
        <w:t>Licence</w:t>
      </w:r>
      <w:proofErr w:type="spellEnd"/>
      <w:r w:rsidRPr="000E5674">
        <w:t xml:space="preserve"> is a standard form </w:t>
      </w:r>
      <w:proofErr w:type="spellStart"/>
      <w:r w:rsidRPr="000E5674">
        <w:t>licence</w:t>
      </w:r>
      <w:proofErr w:type="spellEnd"/>
      <w:r w:rsidRPr="000E5674">
        <w:t xml:space="preserve"> agreement that allows you to copy,</w:t>
      </w:r>
      <w:r>
        <w:t xml:space="preserve"> </w:t>
      </w:r>
      <w:r w:rsidRPr="000E5674">
        <w:t>communicate and adapt this publication provided that you attribute the work to the Commonwealth and abide by the</w:t>
      </w:r>
      <w:r>
        <w:t xml:space="preserve"> </w:t>
      </w:r>
      <w:r w:rsidRPr="000E5674">
        <w:t xml:space="preserve">other </w:t>
      </w:r>
      <w:proofErr w:type="spellStart"/>
      <w:r w:rsidRPr="000E5674">
        <w:t>licence</w:t>
      </w:r>
      <w:proofErr w:type="spellEnd"/>
      <w:r w:rsidRPr="000E5674">
        <w:t xml:space="preserve"> terms.</w:t>
      </w:r>
    </w:p>
    <w:p w14:paraId="3A5D875F" w14:textId="77777777" w:rsidR="00F71E4C" w:rsidRPr="000E5674" w:rsidRDefault="00F71E4C" w:rsidP="004D4B0F">
      <w:r w:rsidRPr="000E5674">
        <w:t xml:space="preserve">Further information on the </w:t>
      </w:r>
      <w:proofErr w:type="spellStart"/>
      <w:r w:rsidRPr="000E5674">
        <w:t>licence</w:t>
      </w:r>
      <w:proofErr w:type="spellEnd"/>
      <w:r w:rsidRPr="000E5674">
        <w:t xml:space="preserve"> terms is available from </w:t>
      </w:r>
      <w:hyperlink r:id="rId15" w:tooltip="Creative Commons website" w:history="1">
        <w:r w:rsidRPr="0063722A">
          <w:rPr>
            <w:rStyle w:val="Hyperlink"/>
            <w:lang w:val="x-none"/>
          </w:rPr>
          <w:t>https://creativecommons.org/licenses/by/4.0/</w:t>
        </w:r>
      </w:hyperlink>
      <w:r w:rsidR="00616BE8" w:rsidRPr="000E5674">
        <w:t>.</w:t>
      </w:r>
    </w:p>
    <w:p w14:paraId="311F252C" w14:textId="1788A2F2" w:rsidR="00F71E4C" w:rsidRPr="00F71E4C" w:rsidRDefault="00F71E4C" w:rsidP="004D4B0F">
      <w:pPr>
        <w:rPr>
          <w:lang w:val="en-AU"/>
        </w:rPr>
      </w:pPr>
      <w:r w:rsidRPr="000E5674">
        <w:t xml:space="preserve">This publication should be attributed in the following way: © Commonwealth of Australia </w:t>
      </w:r>
      <w:r w:rsidR="00E37F51">
        <w:t>202</w:t>
      </w:r>
      <w:r w:rsidR="00D37B36">
        <w:t>4</w:t>
      </w:r>
      <w:r>
        <w:t>.</w:t>
      </w:r>
    </w:p>
    <w:p w14:paraId="12E1E4C6" w14:textId="77777777" w:rsidR="00F71E4C" w:rsidRPr="000E5674" w:rsidRDefault="00F71E4C" w:rsidP="00616BE8">
      <w:pPr>
        <w:pStyle w:val="Heading2notshowing"/>
      </w:pPr>
      <w:r w:rsidRPr="000E5674">
        <w:t>Use of the Coat of Arms</w:t>
      </w:r>
    </w:p>
    <w:p w14:paraId="7F1246F5" w14:textId="77777777" w:rsidR="00F71E4C" w:rsidRPr="000E5674" w:rsidRDefault="00F71E4C" w:rsidP="004D4B0F">
      <w:r w:rsidRPr="000E5674">
        <w:t>The Department of the Prime Minister and Cabinet sets the terms under which the Coat of Arms is used. Please refer to</w:t>
      </w:r>
      <w:r>
        <w:t xml:space="preserve"> </w:t>
      </w:r>
      <w:r w:rsidRPr="000E5674">
        <w:t xml:space="preserve">the Commonwealth Coat of Arms - Information and Guidelines publication available at </w:t>
      </w:r>
      <w:hyperlink r:id="rId16" w:tooltip="Department of Prime Minister and Cabinet website" w:history="1">
        <w:r w:rsidRPr="0063722A">
          <w:rPr>
            <w:rStyle w:val="Hyperlink"/>
            <w:lang w:val="x-none"/>
          </w:rPr>
          <w:t>http://www.pmc.gov.au</w:t>
        </w:r>
      </w:hyperlink>
      <w:r w:rsidRPr="000E5674">
        <w:t>.</w:t>
      </w:r>
    </w:p>
    <w:p w14:paraId="7B392CB2" w14:textId="77777777" w:rsidR="00F71E4C" w:rsidRPr="000E5674" w:rsidRDefault="00F71E4C" w:rsidP="00616BE8">
      <w:pPr>
        <w:pStyle w:val="Heading2notshowing"/>
      </w:pPr>
      <w:r w:rsidRPr="000E5674">
        <w:t>Contact us</w:t>
      </w:r>
    </w:p>
    <w:p w14:paraId="5B74A711" w14:textId="65D638DB" w:rsidR="00F71E4C" w:rsidRPr="000E5674" w:rsidRDefault="00F71E4C" w:rsidP="004D4B0F">
      <w:r w:rsidRPr="000E5674">
        <w:t>This publication is available in hard copy or PDF format. All other rights are reserved, including in relation to any</w:t>
      </w:r>
      <w:r>
        <w:t xml:space="preserve"> departmental</w:t>
      </w:r>
      <w:r w:rsidRPr="000E5674">
        <w:t xml:space="preserve"> logos or trademarks which may exist. For enquiries regarding the </w:t>
      </w:r>
      <w:proofErr w:type="spellStart"/>
      <w:r w:rsidRPr="000E5674">
        <w:t>licence</w:t>
      </w:r>
      <w:proofErr w:type="spellEnd"/>
      <w:r w:rsidRPr="000E5674">
        <w:t xml:space="preserve"> and any use of this publication,</w:t>
      </w:r>
      <w:r>
        <w:t xml:space="preserve"> </w:t>
      </w:r>
      <w:r w:rsidRPr="000E5674">
        <w:t>please contact:</w:t>
      </w:r>
    </w:p>
    <w:p w14:paraId="253A2180" w14:textId="77777777" w:rsidR="00F71E4C" w:rsidRPr="004D4B0F" w:rsidRDefault="00F71E4C" w:rsidP="004D4B0F">
      <w:pPr>
        <w:pStyle w:val="NoSpacing"/>
      </w:pPr>
      <w:r w:rsidRPr="004D4B0F">
        <w:t>Director</w:t>
      </w:r>
      <w:r w:rsidR="00374401">
        <w:t>—</w:t>
      </w:r>
      <w:r w:rsidRPr="004D4B0F">
        <w:t>Creative Services</w:t>
      </w:r>
    </w:p>
    <w:p w14:paraId="4223FBAC" w14:textId="77777777" w:rsidR="00F71E4C" w:rsidRPr="004D4B0F" w:rsidRDefault="00F71E4C" w:rsidP="004D4B0F">
      <w:pPr>
        <w:pStyle w:val="NoSpacing"/>
      </w:pPr>
      <w:r w:rsidRPr="004D4B0F">
        <w:t>Communication Branch</w:t>
      </w:r>
    </w:p>
    <w:p w14:paraId="797ADCF5" w14:textId="0C26A3CA" w:rsidR="00F71E4C" w:rsidRPr="004D4B0F" w:rsidRDefault="00F71E4C" w:rsidP="004D4B0F">
      <w:pPr>
        <w:pStyle w:val="NoSpacing"/>
      </w:pPr>
      <w:r w:rsidRPr="004D4B0F">
        <w:t>Department of Infrastructure, Transport, Regional Development</w:t>
      </w:r>
      <w:r w:rsidR="006D5647">
        <w:t>,</w:t>
      </w:r>
      <w:r w:rsidRPr="004D4B0F">
        <w:t xml:space="preserve"> Communications</w:t>
      </w:r>
      <w:r w:rsidR="006D5647">
        <w:t xml:space="preserve"> and the Arts</w:t>
      </w:r>
    </w:p>
    <w:p w14:paraId="797B9D49" w14:textId="77777777" w:rsidR="00F71E4C" w:rsidRPr="004D4B0F" w:rsidRDefault="00F71E4C" w:rsidP="004D4B0F">
      <w:pPr>
        <w:pStyle w:val="NoSpacing"/>
      </w:pPr>
      <w:r w:rsidRPr="004D4B0F">
        <w:t>GPO Box 594</w:t>
      </w:r>
    </w:p>
    <w:p w14:paraId="164DE425" w14:textId="77777777" w:rsidR="00F71E4C" w:rsidRPr="004D4B0F" w:rsidRDefault="00F71E4C" w:rsidP="004D4B0F">
      <w:pPr>
        <w:pStyle w:val="NoSpacing"/>
      </w:pPr>
      <w:r w:rsidRPr="004D4B0F">
        <w:t>Canberra ACT 2601</w:t>
      </w:r>
    </w:p>
    <w:p w14:paraId="45362533" w14:textId="77777777" w:rsidR="00F71E4C" w:rsidRPr="000E5674" w:rsidRDefault="00F71E4C" w:rsidP="004D4B0F">
      <w:r w:rsidRPr="000E5674">
        <w:t>Australia</w:t>
      </w:r>
    </w:p>
    <w:p w14:paraId="493DF37D" w14:textId="77777777" w:rsidR="00F71E4C" w:rsidRPr="000E5674" w:rsidRDefault="00F71E4C" w:rsidP="004D4B0F">
      <w:pPr>
        <w:pStyle w:val="NoSpacing"/>
        <w:rPr>
          <w:lang w:val="en-US"/>
        </w:rPr>
      </w:pPr>
      <w:r w:rsidRPr="000E5674">
        <w:rPr>
          <w:lang w:val="x-none"/>
        </w:rPr>
        <w:t xml:space="preserve">Email: </w:t>
      </w:r>
      <w:hyperlink r:id="rId17" w:tooltip="Email the Publishing team at the Department of Infrastructure, Transport, Regional Development and Communications" w:history="1">
        <w:r w:rsidRPr="0063722A">
          <w:rPr>
            <w:rStyle w:val="Hyperlink"/>
            <w:lang w:val="x-none"/>
          </w:rPr>
          <w:t>publishing@infrastructure.gov.au</w:t>
        </w:r>
      </w:hyperlink>
    </w:p>
    <w:p w14:paraId="68B2D3B5" w14:textId="77777777" w:rsidR="00F71E4C" w:rsidRPr="000E5674" w:rsidRDefault="00F71E4C" w:rsidP="004D4B0F">
      <w:pPr>
        <w:pStyle w:val="NoSpacing"/>
        <w:rPr>
          <w:lang w:val="en-US"/>
        </w:rPr>
      </w:pPr>
      <w:r w:rsidRPr="000E5674">
        <w:rPr>
          <w:lang w:val="x-none"/>
        </w:rPr>
        <w:t xml:space="preserve">Website: </w:t>
      </w:r>
      <w:hyperlink r:id="rId18" w:tooltip="Department of Infrastructure, Transport, Regional Development and Communications website" w:history="1">
        <w:r w:rsidRPr="0063722A">
          <w:rPr>
            <w:rStyle w:val="Hyperlink"/>
            <w:lang w:val="x-none"/>
          </w:rPr>
          <w:t>www.infrastructure.gov.au</w:t>
        </w:r>
      </w:hyperlink>
    </w:p>
    <w:p w14:paraId="2F70A3AB" w14:textId="77777777" w:rsidR="008D4AB2" w:rsidRDefault="008D4AB2" w:rsidP="004D4B0F">
      <w:r>
        <w:br w:type="page"/>
      </w:r>
    </w:p>
    <w:p w14:paraId="0F439397" w14:textId="77777777" w:rsidR="00616BE8" w:rsidRPr="00C05807" w:rsidRDefault="00616BE8" w:rsidP="00C05807">
      <w:pPr>
        <w:pStyle w:val="Heading2notshowing"/>
      </w:pPr>
      <w:r w:rsidRPr="00C05807">
        <w:lastRenderedPageBreak/>
        <w:t>Table of contents</w:t>
      </w:r>
    </w:p>
    <w:p w14:paraId="7405A891" w14:textId="4245B49F" w:rsidR="00C55456" w:rsidRDefault="006D7C61">
      <w:pPr>
        <w:pStyle w:val="TOC1"/>
        <w:rPr>
          <w:rFonts w:eastAsiaTheme="minorEastAsia"/>
          <w:b w:val="0"/>
          <w:noProof/>
          <w:color w:val="auto"/>
          <w:kern w:val="0"/>
          <w:sz w:val="22"/>
          <w:szCs w:val="22"/>
          <w:lang w:eastAsia="en-AU"/>
        </w:rPr>
      </w:pPr>
      <w:r>
        <w:fldChar w:fldCharType="begin"/>
      </w:r>
      <w:r>
        <w:instrText xml:space="preserve"> TOC \h \z \t "Heading 2,1,Heading 3,2,Heading 4,3" </w:instrText>
      </w:r>
      <w:r>
        <w:fldChar w:fldCharType="separate"/>
      </w:r>
      <w:hyperlink w:anchor="_Toc172808645" w:history="1">
        <w:r w:rsidR="00C55456" w:rsidRPr="003F05C6">
          <w:rPr>
            <w:rStyle w:val="Hyperlink"/>
            <w:noProof/>
          </w:rPr>
          <w:t>1.</w:t>
        </w:r>
        <w:r w:rsidR="00C55456">
          <w:rPr>
            <w:rFonts w:eastAsiaTheme="minorEastAsia"/>
            <w:b w:val="0"/>
            <w:noProof/>
            <w:color w:val="auto"/>
            <w:kern w:val="0"/>
            <w:sz w:val="22"/>
            <w:szCs w:val="22"/>
            <w:lang w:eastAsia="en-AU"/>
          </w:rPr>
          <w:tab/>
        </w:r>
        <w:r w:rsidR="00C55456" w:rsidRPr="003F05C6">
          <w:rPr>
            <w:rStyle w:val="Hyperlink"/>
            <w:noProof/>
          </w:rPr>
          <w:t>Permanent film infrastructure in Australia</w:t>
        </w:r>
        <w:r w:rsidR="00C55456">
          <w:rPr>
            <w:noProof/>
            <w:webHidden/>
          </w:rPr>
          <w:tab/>
        </w:r>
        <w:r w:rsidR="00C55456">
          <w:rPr>
            <w:noProof/>
            <w:webHidden/>
          </w:rPr>
          <w:fldChar w:fldCharType="begin"/>
        </w:r>
        <w:r w:rsidR="00C55456">
          <w:rPr>
            <w:noProof/>
            <w:webHidden/>
          </w:rPr>
          <w:instrText xml:space="preserve"> PAGEREF _Toc172808645 \h </w:instrText>
        </w:r>
        <w:r w:rsidR="00C55456">
          <w:rPr>
            <w:noProof/>
            <w:webHidden/>
          </w:rPr>
        </w:r>
        <w:r w:rsidR="00C55456">
          <w:rPr>
            <w:noProof/>
            <w:webHidden/>
          </w:rPr>
          <w:fldChar w:fldCharType="separate"/>
        </w:r>
        <w:r w:rsidR="00C55456">
          <w:rPr>
            <w:noProof/>
            <w:webHidden/>
          </w:rPr>
          <w:t>4</w:t>
        </w:r>
        <w:r w:rsidR="00C55456">
          <w:rPr>
            <w:noProof/>
            <w:webHidden/>
          </w:rPr>
          <w:fldChar w:fldCharType="end"/>
        </w:r>
      </w:hyperlink>
    </w:p>
    <w:p w14:paraId="1820B34C" w14:textId="3C10D7C7" w:rsidR="00C55456" w:rsidRDefault="00C55456">
      <w:pPr>
        <w:pStyle w:val="TOC2"/>
        <w:tabs>
          <w:tab w:val="right" w:pos="8896"/>
        </w:tabs>
        <w:rPr>
          <w:rFonts w:eastAsiaTheme="minorEastAsia"/>
          <w:noProof/>
          <w:color w:val="auto"/>
          <w:kern w:val="0"/>
          <w:sz w:val="22"/>
          <w:szCs w:val="22"/>
          <w:lang w:eastAsia="en-AU"/>
        </w:rPr>
      </w:pPr>
      <w:hyperlink w:anchor="_Toc172808646" w:history="1">
        <w:r w:rsidRPr="003F05C6">
          <w:rPr>
            <w:rStyle w:val="Hyperlink"/>
            <w:noProof/>
          </w:rPr>
          <w:t>1.1.</w:t>
        </w:r>
        <w:r>
          <w:rPr>
            <w:rFonts w:eastAsiaTheme="minorEastAsia"/>
            <w:noProof/>
            <w:color w:val="auto"/>
            <w:kern w:val="0"/>
            <w:sz w:val="22"/>
            <w:szCs w:val="22"/>
            <w:lang w:eastAsia="en-AU"/>
          </w:rPr>
          <w:tab/>
        </w:r>
        <w:r w:rsidRPr="003F05C6">
          <w:rPr>
            <w:rStyle w:val="Hyperlink"/>
            <w:noProof/>
          </w:rPr>
          <w:t>How to apply for a Provisional Certificate – Infrastructure?</w:t>
        </w:r>
        <w:r>
          <w:rPr>
            <w:noProof/>
            <w:webHidden/>
          </w:rPr>
          <w:tab/>
        </w:r>
        <w:r>
          <w:rPr>
            <w:noProof/>
            <w:webHidden/>
          </w:rPr>
          <w:fldChar w:fldCharType="begin"/>
        </w:r>
        <w:r>
          <w:rPr>
            <w:noProof/>
            <w:webHidden/>
          </w:rPr>
          <w:instrText xml:space="preserve"> PAGEREF _Toc172808646 \h </w:instrText>
        </w:r>
        <w:r>
          <w:rPr>
            <w:noProof/>
            <w:webHidden/>
          </w:rPr>
        </w:r>
        <w:r>
          <w:rPr>
            <w:noProof/>
            <w:webHidden/>
          </w:rPr>
          <w:fldChar w:fldCharType="separate"/>
        </w:r>
        <w:r>
          <w:rPr>
            <w:noProof/>
            <w:webHidden/>
          </w:rPr>
          <w:t>4</w:t>
        </w:r>
        <w:r>
          <w:rPr>
            <w:noProof/>
            <w:webHidden/>
          </w:rPr>
          <w:fldChar w:fldCharType="end"/>
        </w:r>
      </w:hyperlink>
    </w:p>
    <w:p w14:paraId="398B1E63" w14:textId="6EC7B77E" w:rsidR="00C55456" w:rsidRDefault="00C55456">
      <w:pPr>
        <w:pStyle w:val="TOC2"/>
        <w:tabs>
          <w:tab w:val="right" w:pos="8896"/>
        </w:tabs>
        <w:rPr>
          <w:rFonts w:eastAsiaTheme="minorEastAsia"/>
          <w:noProof/>
          <w:color w:val="auto"/>
          <w:kern w:val="0"/>
          <w:sz w:val="22"/>
          <w:szCs w:val="22"/>
          <w:lang w:eastAsia="en-AU"/>
        </w:rPr>
      </w:pPr>
      <w:hyperlink w:anchor="_Toc172808647" w:history="1">
        <w:r w:rsidRPr="003F05C6">
          <w:rPr>
            <w:rStyle w:val="Hyperlink"/>
            <w:noProof/>
          </w:rPr>
          <w:t>1.2.</w:t>
        </w:r>
        <w:r>
          <w:rPr>
            <w:rFonts w:eastAsiaTheme="minorEastAsia"/>
            <w:noProof/>
            <w:color w:val="auto"/>
            <w:kern w:val="0"/>
            <w:sz w:val="22"/>
            <w:szCs w:val="22"/>
            <w:lang w:eastAsia="en-AU"/>
          </w:rPr>
          <w:tab/>
        </w:r>
        <w:r w:rsidRPr="003F05C6">
          <w:rPr>
            <w:rStyle w:val="Hyperlink"/>
            <w:noProof/>
          </w:rPr>
          <w:t>What is ‘film infrastructure’?</w:t>
        </w:r>
        <w:r>
          <w:rPr>
            <w:noProof/>
            <w:webHidden/>
          </w:rPr>
          <w:tab/>
        </w:r>
        <w:r>
          <w:rPr>
            <w:noProof/>
            <w:webHidden/>
          </w:rPr>
          <w:fldChar w:fldCharType="begin"/>
        </w:r>
        <w:r>
          <w:rPr>
            <w:noProof/>
            <w:webHidden/>
          </w:rPr>
          <w:instrText xml:space="preserve"> PAGEREF _Toc172808647 \h </w:instrText>
        </w:r>
        <w:r>
          <w:rPr>
            <w:noProof/>
            <w:webHidden/>
          </w:rPr>
        </w:r>
        <w:r>
          <w:rPr>
            <w:noProof/>
            <w:webHidden/>
          </w:rPr>
          <w:fldChar w:fldCharType="separate"/>
        </w:r>
        <w:r>
          <w:rPr>
            <w:noProof/>
            <w:webHidden/>
          </w:rPr>
          <w:t>4</w:t>
        </w:r>
        <w:r>
          <w:rPr>
            <w:noProof/>
            <w:webHidden/>
          </w:rPr>
          <w:fldChar w:fldCharType="end"/>
        </w:r>
      </w:hyperlink>
    </w:p>
    <w:p w14:paraId="29198326" w14:textId="08A58E10" w:rsidR="00C55456" w:rsidRDefault="00C55456">
      <w:pPr>
        <w:pStyle w:val="TOC2"/>
        <w:tabs>
          <w:tab w:val="right" w:pos="8896"/>
        </w:tabs>
        <w:rPr>
          <w:rFonts w:eastAsiaTheme="minorEastAsia"/>
          <w:noProof/>
          <w:color w:val="auto"/>
          <w:kern w:val="0"/>
          <w:sz w:val="22"/>
          <w:szCs w:val="22"/>
          <w:lang w:eastAsia="en-AU"/>
        </w:rPr>
      </w:pPr>
      <w:hyperlink w:anchor="_Toc172808648" w:history="1">
        <w:r w:rsidRPr="003F05C6">
          <w:rPr>
            <w:rStyle w:val="Hyperlink"/>
            <w:noProof/>
          </w:rPr>
          <w:t>1.3.</w:t>
        </w:r>
        <w:r>
          <w:rPr>
            <w:rFonts w:eastAsiaTheme="minorEastAsia"/>
            <w:noProof/>
            <w:color w:val="auto"/>
            <w:kern w:val="0"/>
            <w:sz w:val="22"/>
            <w:szCs w:val="22"/>
            <w:lang w:eastAsia="en-AU"/>
          </w:rPr>
          <w:tab/>
        </w:r>
        <w:r w:rsidRPr="003F05C6">
          <w:rPr>
            <w:rStyle w:val="Hyperlink"/>
            <w:noProof/>
          </w:rPr>
          <w:t>Timing of establishment or upgrading of film infrastructure</w:t>
        </w:r>
        <w:r>
          <w:rPr>
            <w:noProof/>
            <w:webHidden/>
          </w:rPr>
          <w:tab/>
        </w:r>
        <w:r>
          <w:rPr>
            <w:noProof/>
            <w:webHidden/>
          </w:rPr>
          <w:fldChar w:fldCharType="begin"/>
        </w:r>
        <w:r>
          <w:rPr>
            <w:noProof/>
            <w:webHidden/>
          </w:rPr>
          <w:instrText xml:space="preserve"> PAGEREF _Toc172808648 \h </w:instrText>
        </w:r>
        <w:r>
          <w:rPr>
            <w:noProof/>
            <w:webHidden/>
          </w:rPr>
        </w:r>
        <w:r>
          <w:rPr>
            <w:noProof/>
            <w:webHidden/>
          </w:rPr>
          <w:fldChar w:fldCharType="separate"/>
        </w:r>
        <w:r>
          <w:rPr>
            <w:noProof/>
            <w:webHidden/>
          </w:rPr>
          <w:t>6</w:t>
        </w:r>
        <w:r>
          <w:rPr>
            <w:noProof/>
            <w:webHidden/>
          </w:rPr>
          <w:fldChar w:fldCharType="end"/>
        </w:r>
      </w:hyperlink>
    </w:p>
    <w:p w14:paraId="52C911B6" w14:textId="24B1341A" w:rsidR="00C55456" w:rsidRDefault="00C55456">
      <w:pPr>
        <w:pStyle w:val="TOC2"/>
        <w:tabs>
          <w:tab w:val="right" w:pos="8896"/>
        </w:tabs>
        <w:rPr>
          <w:rFonts w:eastAsiaTheme="minorEastAsia"/>
          <w:noProof/>
          <w:color w:val="auto"/>
          <w:kern w:val="0"/>
          <w:sz w:val="22"/>
          <w:szCs w:val="22"/>
          <w:lang w:eastAsia="en-AU"/>
        </w:rPr>
      </w:pPr>
      <w:hyperlink w:anchor="_Toc172808649" w:history="1">
        <w:r w:rsidRPr="003F05C6">
          <w:rPr>
            <w:rStyle w:val="Hyperlink"/>
            <w:noProof/>
          </w:rPr>
          <w:t>1.4.</w:t>
        </w:r>
        <w:r>
          <w:rPr>
            <w:rFonts w:eastAsiaTheme="minorEastAsia"/>
            <w:noProof/>
            <w:color w:val="auto"/>
            <w:kern w:val="0"/>
            <w:sz w:val="22"/>
            <w:szCs w:val="22"/>
            <w:lang w:eastAsia="en-AU"/>
          </w:rPr>
          <w:tab/>
        </w:r>
        <w:r w:rsidRPr="003F05C6">
          <w:rPr>
            <w:rStyle w:val="Hyperlink"/>
            <w:noProof/>
          </w:rPr>
          <w:t>Who establishes or upgrades film infrastructure?</w:t>
        </w:r>
        <w:r>
          <w:rPr>
            <w:noProof/>
            <w:webHidden/>
          </w:rPr>
          <w:tab/>
        </w:r>
        <w:r>
          <w:rPr>
            <w:noProof/>
            <w:webHidden/>
          </w:rPr>
          <w:fldChar w:fldCharType="begin"/>
        </w:r>
        <w:r>
          <w:rPr>
            <w:noProof/>
            <w:webHidden/>
          </w:rPr>
          <w:instrText xml:space="preserve"> PAGEREF _Toc172808649 \h </w:instrText>
        </w:r>
        <w:r>
          <w:rPr>
            <w:noProof/>
            <w:webHidden/>
          </w:rPr>
        </w:r>
        <w:r>
          <w:rPr>
            <w:noProof/>
            <w:webHidden/>
          </w:rPr>
          <w:fldChar w:fldCharType="separate"/>
        </w:r>
        <w:r>
          <w:rPr>
            <w:noProof/>
            <w:webHidden/>
          </w:rPr>
          <w:t>6</w:t>
        </w:r>
        <w:r>
          <w:rPr>
            <w:noProof/>
            <w:webHidden/>
          </w:rPr>
          <w:fldChar w:fldCharType="end"/>
        </w:r>
      </w:hyperlink>
    </w:p>
    <w:p w14:paraId="06B942D8" w14:textId="3B90AEC7" w:rsidR="00C55456" w:rsidRDefault="00C55456">
      <w:pPr>
        <w:pStyle w:val="TOC2"/>
        <w:tabs>
          <w:tab w:val="right" w:pos="8896"/>
        </w:tabs>
        <w:rPr>
          <w:rFonts w:eastAsiaTheme="minorEastAsia"/>
          <w:noProof/>
          <w:color w:val="auto"/>
          <w:kern w:val="0"/>
          <w:sz w:val="22"/>
          <w:szCs w:val="22"/>
          <w:lang w:eastAsia="en-AU"/>
        </w:rPr>
      </w:pPr>
      <w:hyperlink w:anchor="_Toc172808650" w:history="1">
        <w:r w:rsidRPr="003F05C6">
          <w:rPr>
            <w:rStyle w:val="Hyperlink"/>
            <w:noProof/>
          </w:rPr>
          <w:t>1.5.</w:t>
        </w:r>
        <w:r>
          <w:rPr>
            <w:rFonts w:eastAsiaTheme="minorEastAsia"/>
            <w:noProof/>
            <w:color w:val="auto"/>
            <w:kern w:val="0"/>
            <w:sz w:val="22"/>
            <w:szCs w:val="22"/>
            <w:lang w:eastAsia="en-AU"/>
          </w:rPr>
          <w:tab/>
        </w:r>
        <w:r w:rsidRPr="003F05C6">
          <w:rPr>
            <w:rStyle w:val="Hyperlink"/>
            <w:noProof/>
          </w:rPr>
          <w:t>Infrastructure and Qualifying Australian P</w:t>
        </w:r>
        <w:bookmarkStart w:id="0" w:name="_GoBack"/>
        <w:bookmarkEnd w:id="0"/>
        <w:r w:rsidRPr="003F05C6">
          <w:rPr>
            <w:rStyle w:val="Hyperlink"/>
            <w:noProof/>
          </w:rPr>
          <w:t>roduction Expenditure (QAPE)</w:t>
        </w:r>
        <w:r>
          <w:rPr>
            <w:noProof/>
            <w:webHidden/>
          </w:rPr>
          <w:tab/>
        </w:r>
        <w:r>
          <w:rPr>
            <w:noProof/>
            <w:webHidden/>
          </w:rPr>
          <w:fldChar w:fldCharType="begin"/>
        </w:r>
        <w:r>
          <w:rPr>
            <w:noProof/>
            <w:webHidden/>
          </w:rPr>
          <w:instrText xml:space="preserve"> PAGEREF _Toc172808650 \h </w:instrText>
        </w:r>
        <w:r>
          <w:rPr>
            <w:noProof/>
            <w:webHidden/>
          </w:rPr>
        </w:r>
        <w:r>
          <w:rPr>
            <w:noProof/>
            <w:webHidden/>
          </w:rPr>
          <w:fldChar w:fldCharType="separate"/>
        </w:r>
        <w:r>
          <w:rPr>
            <w:noProof/>
            <w:webHidden/>
          </w:rPr>
          <w:t>6</w:t>
        </w:r>
        <w:r>
          <w:rPr>
            <w:noProof/>
            <w:webHidden/>
          </w:rPr>
          <w:fldChar w:fldCharType="end"/>
        </w:r>
      </w:hyperlink>
    </w:p>
    <w:p w14:paraId="0C461623" w14:textId="331C814A" w:rsidR="00C55456" w:rsidRDefault="00C55456">
      <w:pPr>
        <w:pStyle w:val="TOC1"/>
        <w:rPr>
          <w:rFonts w:eastAsiaTheme="minorEastAsia"/>
          <w:b w:val="0"/>
          <w:noProof/>
          <w:color w:val="auto"/>
          <w:kern w:val="0"/>
          <w:sz w:val="22"/>
          <w:szCs w:val="22"/>
          <w:lang w:eastAsia="en-AU"/>
        </w:rPr>
      </w:pPr>
      <w:hyperlink w:anchor="_Toc172808651" w:history="1">
        <w:r w:rsidRPr="003F05C6">
          <w:rPr>
            <w:rStyle w:val="Hyperlink"/>
            <w:noProof/>
          </w:rPr>
          <w:t>2.</w:t>
        </w:r>
        <w:r>
          <w:rPr>
            <w:rFonts w:eastAsiaTheme="minorEastAsia"/>
            <w:b w:val="0"/>
            <w:noProof/>
            <w:color w:val="auto"/>
            <w:kern w:val="0"/>
            <w:sz w:val="22"/>
            <w:szCs w:val="22"/>
            <w:lang w:eastAsia="en-AU"/>
          </w:rPr>
          <w:tab/>
        </w:r>
        <w:r w:rsidRPr="003F05C6">
          <w:rPr>
            <w:rStyle w:val="Hyperlink"/>
            <w:noProof/>
          </w:rPr>
          <w:t>Reporting on film infrastructure</w:t>
        </w:r>
        <w:r>
          <w:rPr>
            <w:noProof/>
            <w:webHidden/>
          </w:rPr>
          <w:tab/>
        </w:r>
        <w:r>
          <w:rPr>
            <w:noProof/>
            <w:webHidden/>
          </w:rPr>
          <w:fldChar w:fldCharType="begin"/>
        </w:r>
        <w:r>
          <w:rPr>
            <w:noProof/>
            <w:webHidden/>
          </w:rPr>
          <w:instrText xml:space="preserve"> PAGEREF _Toc172808651 \h </w:instrText>
        </w:r>
        <w:r>
          <w:rPr>
            <w:noProof/>
            <w:webHidden/>
          </w:rPr>
        </w:r>
        <w:r>
          <w:rPr>
            <w:noProof/>
            <w:webHidden/>
          </w:rPr>
          <w:fldChar w:fldCharType="separate"/>
        </w:r>
        <w:r>
          <w:rPr>
            <w:noProof/>
            <w:webHidden/>
          </w:rPr>
          <w:t>6</w:t>
        </w:r>
        <w:r>
          <w:rPr>
            <w:noProof/>
            <w:webHidden/>
          </w:rPr>
          <w:fldChar w:fldCharType="end"/>
        </w:r>
      </w:hyperlink>
    </w:p>
    <w:p w14:paraId="31DFEAFC" w14:textId="2AB81B8D" w:rsidR="00C05807" w:rsidRPr="003C3DBA" w:rsidRDefault="006D7C61" w:rsidP="003C3DBA">
      <w:r>
        <w:rPr>
          <w:szCs w:val="20"/>
          <w:u w:val="single" w:color="ED7D31" w:themeColor="accent2"/>
          <w:lang w:val="en-AU"/>
        </w:rPr>
        <w:fldChar w:fldCharType="end"/>
      </w:r>
    </w:p>
    <w:p w14:paraId="764699EA" w14:textId="77777777" w:rsidR="00C05807" w:rsidRPr="003C3DBA" w:rsidRDefault="00C05807" w:rsidP="003C3DBA">
      <w:pPr>
        <w:sectPr w:rsidR="00C05807" w:rsidRPr="003C3DBA" w:rsidSect="006D7C61">
          <w:pgSz w:w="11906" w:h="16838"/>
          <w:pgMar w:top="1440" w:right="1440" w:bottom="1440" w:left="1560" w:header="708" w:footer="0" w:gutter="0"/>
          <w:cols w:space="708"/>
          <w:docGrid w:linePitch="360"/>
        </w:sectPr>
      </w:pPr>
    </w:p>
    <w:p w14:paraId="118226E0" w14:textId="6BA336F7" w:rsidR="00354026" w:rsidRPr="00A127A8" w:rsidRDefault="00905A00" w:rsidP="00864655">
      <w:pPr>
        <w:pStyle w:val="Heading2"/>
        <w:numPr>
          <w:ilvl w:val="0"/>
          <w:numId w:val="11"/>
        </w:numPr>
        <w:suppressAutoHyphens w:val="0"/>
        <w:spacing w:before="0" w:after="200"/>
        <w:ind w:left="851" w:hanging="851"/>
        <w:rPr>
          <w:lang w:val="en-AU"/>
        </w:rPr>
      </w:pPr>
      <w:bookmarkStart w:id="1" w:name="_Toc172808645"/>
      <w:r>
        <w:rPr>
          <w:lang w:val="en-AU"/>
        </w:rPr>
        <w:lastRenderedPageBreak/>
        <w:t xml:space="preserve">Permanent </w:t>
      </w:r>
      <w:r w:rsidR="00007A9E">
        <w:rPr>
          <w:lang w:val="en-AU"/>
        </w:rPr>
        <w:t xml:space="preserve">film infrastructure </w:t>
      </w:r>
      <w:r>
        <w:rPr>
          <w:lang w:val="en-AU"/>
        </w:rPr>
        <w:t>in Australia</w:t>
      </w:r>
      <w:bookmarkEnd w:id="1"/>
    </w:p>
    <w:p w14:paraId="09070E40" w14:textId="701AE1E7" w:rsidR="00007A9E" w:rsidRPr="004F7E72" w:rsidRDefault="00905A00" w:rsidP="004F7E72">
      <w:bookmarkStart w:id="2" w:name="_Hlk167190445"/>
      <w:r>
        <w:t>To qualify for the Location Offset</w:t>
      </w:r>
      <w:r w:rsidR="00007A9E">
        <w:t>,</w:t>
      </w:r>
      <w:r>
        <w:t xml:space="preserve"> </w:t>
      </w:r>
      <w:r w:rsidR="00007A9E" w:rsidRPr="004F7E72">
        <w:t>a production must:</w:t>
      </w:r>
    </w:p>
    <w:p w14:paraId="6EBA7375" w14:textId="77777777" w:rsidR="00007A9E" w:rsidRPr="004F7E72" w:rsidRDefault="00007A9E" w:rsidP="00C55456">
      <w:pPr>
        <w:pStyle w:val="Listparagraphbullets"/>
      </w:pPr>
      <w:r w:rsidRPr="004F7E72">
        <w:t>contribute to training opportunities or to the broader production and infrastructure capacity of the Australian screen sector; and</w:t>
      </w:r>
    </w:p>
    <w:p w14:paraId="01EC30EA" w14:textId="77777777" w:rsidR="00007A9E" w:rsidRPr="004F7E72" w:rsidRDefault="00007A9E" w:rsidP="00C55456">
      <w:pPr>
        <w:pStyle w:val="Listparagraphbullets"/>
      </w:pPr>
      <w:r w:rsidRPr="004F7E72">
        <w:t>use one or more Australian providers to deliver post, digital and visual effects for the production.</w:t>
      </w:r>
    </w:p>
    <w:p w14:paraId="5D1D3994" w14:textId="77777777" w:rsidR="00007A9E" w:rsidRPr="004F7E72" w:rsidRDefault="00007A9E" w:rsidP="004F7E72">
      <w:r w:rsidRPr="004F7E72">
        <w:t>Every production accessing the increased Location Offset must meet a minimum expenditure requirement on eligible training activities unless they invest in:</w:t>
      </w:r>
    </w:p>
    <w:p w14:paraId="4536C1ED" w14:textId="77777777" w:rsidR="00007A9E" w:rsidRPr="004F7E72" w:rsidRDefault="00007A9E" w:rsidP="00C55456">
      <w:pPr>
        <w:pStyle w:val="Listparagraphbullets"/>
      </w:pPr>
      <w:r w:rsidRPr="004F7E72">
        <w:t>a long-term structured training program; or</w:t>
      </w:r>
    </w:p>
    <w:p w14:paraId="60BA85CD" w14:textId="77777777" w:rsidR="00007A9E" w:rsidRPr="004F7E72" w:rsidRDefault="00007A9E" w:rsidP="00C55456">
      <w:pPr>
        <w:pStyle w:val="Listparagraphbullets"/>
      </w:pPr>
      <w:r w:rsidRPr="004F7E72">
        <w:t>permanent film and television infrastructure in Australia.</w:t>
      </w:r>
    </w:p>
    <w:p w14:paraId="059161AF" w14:textId="024C162A" w:rsidR="00905A00" w:rsidRDefault="00007A9E" w:rsidP="00354026">
      <w:r>
        <w:t xml:space="preserve">The following guidelines outline </w:t>
      </w:r>
      <w:r w:rsidR="006513EC">
        <w:t xml:space="preserve">in more detail </w:t>
      </w:r>
      <w:r>
        <w:t>how</w:t>
      </w:r>
      <w:r w:rsidR="00905A00">
        <w:t xml:space="preserve"> </w:t>
      </w:r>
      <w:r w:rsidR="00354026">
        <w:t xml:space="preserve">a production may </w:t>
      </w:r>
      <w:r w:rsidR="00B33B46">
        <w:t xml:space="preserve">be exempt from </w:t>
      </w:r>
      <w:r w:rsidR="00B33B46" w:rsidRPr="009F44EB">
        <w:t xml:space="preserve">minimum expenditure requirement on eligible training activities </w:t>
      </w:r>
      <w:r w:rsidR="00B33B46">
        <w:t xml:space="preserve">by investing in </w:t>
      </w:r>
      <w:r w:rsidR="00B33B46" w:rsidRPr="009F44EB">
        <w:t>permanent film and television infrastructure in Australia</w:t>
      </w:r>
      <w:r w:rsidR="00354026">
        <w:t xml:space="preserve">. </w:t>
      </w:r>
    </w:p>
    <w:p w14:paraId="46B1E9C9" w14:textId="77777777" w:rsidR="005A5FD3" w:rsidRDefault="005A5FD3" w:rsidP="00864655">
      <w:pPr>
        <w:pStyle w:val="Heading3"/>
        <w:numPr>
          <w:ilvl w:val="1"/>
          <w:numId w:val="19"/>
        </w:numPr>
        <w:suppressAutoHyphens w:val="0"/>
        <w:spacing w:after="200"/>
        <w:ind w:left="851" w:hanging="851"/>
        <w:rPr>
          <w:lang w:val="en-AU"/>
        </w:rPr>
      </w:pPr>
      <w:bookmarkStart w:id="3" w:name="_Hlk168987303"/>
      <w:bookmarkStart w:id="4" w:name="_Toc172808646"/>
      <w:r>
        <w:rPr>
          <w:lang w:val="en-AU"/>
        </w:rPr>
        <w:t>How to apply for a Provisional Certificate – Infrastructure?</w:t>
      </w:r>
      <w:bookmarkEnd w:id="4"/>
    </w:p>
    <w:bookmarkEnd w:id="3"/>
    <w:p w14:paraId="326299AA" w14:textId="41677783" w:rsidR="005A5FD3" w:rsidRDefault="005A5FD3" w:rsidP="005A5FD3">
      <w:r>
        <w:t xml:space="preserve">If a production intends to invest in permanent infrastructure in Australia to meet the contribution to the broader workforce requirement, it is recommended you apply for </w:t>
      </w:r>
      <w:r w:rsidRPr="0069242D">
        <w:rPr>
          <w:i/>
        </w:rPr>
        <w:t>Provisional Certification – Infrastructure</w:t>
      </w:r>
      <w:r>
        <w:t xml:space="preserve">. This allows for </w:t>
      </w:r>
      <w:r w:rsidR="00C63208">
        <w:t xml:space="preserve">assessment </w:t>
      </w:r>
      <w:r w:rsidR="00D65D41">
        <w:t xml:space="preserve">and consideration </w:t>
      </w:r>
      <w:r>
        <w:t xml:space="preserve">of the proposed infrastructure project </w:t>
      </w:r>
      <w:r w:rsidR="00D65D41">
        <w:t>by the</w:t>
      </w:r>
      <w:r w:rsidR="00D65D41">
        <w:rPr>
          <w:rFonts w:cstheme="minorHAnsi"/>
        </w:rPr>
        <w:t xml:space="preserve"> </w:t>
      </w:r>
      <w:r w:rsidR="00D65D41" w:rsidRPr="00995510">
        <w:t>Film Certification Advisory Board</w:t>
      </w:r>
      <w:r w:rsidR="00D65D41">
        <w:t xml:space="preserve"> </w:t>
      </w:r>
      <w:r>
        <w:t xml:space="preserve">before it is established. Applying for a provisional certificate - Infrastructure is entirely at your choice and is an optional exercise. </w:t>
      </w:r>
    </w:p>
    <w:p w14:paraId="0BADD9D7" w14:textId="77777777" w:rsidR="005A5FD3" w:rsidRDefault="005A5FD3" w:rsidP="005A5FD3">
      <w:r>
        <w:t xml:space="preserve">The company that applies for </w:t>
      </w:r>
      <w:r>
        <w:rPr>
          <w:rFonts w:cstheme="minorHAnsi"/>
          <w:i/>
        </w:rPr>
        <w:t>Provisional Certification – Infrastructure</w:t>
      </w:r>
      <w:r>
        <w:t xml:space="preserve"> should be the company that can provide information on the infrastructure project and what productions will be seeking to be associated with the infrastructure project. </w:t>
      </w:r>
    </w:p>
    <w:p w14:paraId="278AC0BC" w14:textId="37F9FBE3" w:rsidR="005A5FD3" w:rsidRDefault="005A5FD3" w:rsidP="005A5FD3">
      <w:pPr>
        <w:rPr>
          <w:lang w:val="en-AU"/>
        </w:rPr>
      </w:pPr>
      <w:bookmarkStart w:id="5" w:name="_Hlk168987345"/>
      <w:r w:rsidRPr="006608AD">
        <w:t xml:space="preserve">A link to the provisional Infrastructure application form is available on the application portal of </w:t>
      </w:r>
      <w:proofErr w:type="spellStart"/>
      <w:r w:rsidRPr="006608AD">
        <w:t>SmartyGrants</w:t>
      </w:r>
      <w:proofErr w:type="spellEnd"/>
      <w:r w:rsidRPr="006608AD">
        <w:t xml:space="preserve"> at</w:t>
      </w:r>
      <w:r>
        <w:t xml:space="preserve">: </w:t>
      </w:r>
      <w:hyperlink r:id="rId19" w:history="1">
        <w:r w:rsidRPr="006608AD">
          <w:rPr>
            <w:rStyle w:val="Hyperlink"/>
          </w:rPr>
          <w:t>screenincentives.smartygrants.com.au</w:t>
        </w:r>
      </w:hyperlink>
      <w:r>
        <w:t>.</w:t>
      </w:r>
      <w:bookmarkEnd w:id="5"/>
    </w:p>
    <w:p w14:paraId="2D4BEE6A" w14:textId="4283CED5" w:rsidR="00905A00" w:rsidRPr="003F2EEC" w:rsidRDefault="00905A00" w:rsidP="00864655">
      <w:pPr>
        <w:pStyle w:val="Heading3"/>
        <w:numPr>
          <w:ilvl w:val="1"/>
          <w:numId w:val="11"/>
        </w:numPr>
        <w:suppressAutoHyphens w:val="0"/>
        <w:spacing w:after="200"/>
        <w:ind w:left="851" w:hanging="851"/>
        <w:rPr>
          <w:lang w:val="en-AU"/>
        </w:rPr>
      </w:pPr>
      <w:bookmarkStart w:id="6" w:name="_Toc161310669"/>
      <w:bookmarkStart w:id="7" w:name="_Toc172808647"/>
      <w:bookmarkEnd w:id="2"/>
      <w:r w:rsidRPr="003F2EEC">
        <w:rPr>
          <w:lang w:val="en-AU"/>
        </w:rPr>
        <w:t xml:space="preserve">What </w:t>
      </w:r>
      <w:bookmarkEnd w:id="6"/>
      <w:r>
        <w:rPr>
          <w:lang w:val="en-AU"/>
        </w:rPr>
        <w:t>is ‘</w:t>
      </w:r>
      <w:r w:rsidR="00BD6796">
        <w:rPr>
          <w:lang w:val="en-AU"/>
        </w:rPr>
        <w:t>film infrastructure’</w:t>
      </w:r>
      <w:r>
        <w:rPr>
          <w:lang w:val="en-AU"/>
        </w:rPr>
        <w:t>?</w:t>
      </w:r>
      <w:bookmarkEnd w:id="7"/>
    </w:p>
    <w:p w14:paraId="33701F51" w14:textId="593E3A02" w:rsidR="00354026" w:rsidRDefault="00354026" w:rsidP="00354026">
      <w:r>
        <w:t>For the purposes of the Location Offset, ‘film infrastructure’ refers to buildings or other physical structures that can be used in the making of films</w:t>
      </w:r>
      <w:r w:rsidR="0090404F">
        <w:t xml:space="preserve">. </w:t>
      </w:r>
      <w:r>
        <w:t xml:space="preserve">Applicants will need to consider if the proposed infrastructure </w:t>
      </w:r>
      <w:r w:rsidR="00C63208">
        <w:t>is</w:t>
      </w:r>
      <w:r>
        <w:t>:</w:t>
      </w:r>
    </w:p>
    <w:p w14:paraId="6F6E34CC" w14:textId="4EEE839C" w:rsidR="00354026" w:rsidRDefault="00354026" w:rsidP="00C55456">
      <w:pPr>
        <w:pStyle w:val="Listparagraphbullets"/>
      </w:pPr>
      <w:r w:rsidRPr="001C2341">
        <w:rPr>
          <w:b/>
        </w:rPr>
        <w:t>Permanent</w:t>
      </w:r>
      <w:r>
        <w:t xml:space="preserve"> – the new infrastructure must be available for use by future productions</w:t>
      </w:r>
      <w:r w:rsidR="00007A9E">
        <w:t>;</w:t>
      </w:r>
    </w:p>
    <w:p w14:paraId="71EC7629" w14:textId="6D46C6F8" w:rsidR="00354026" w:rsidRDefault="00354026" w:rsidP="00C55456">
      <w:pPr>
        <w:pStyle w:val="Listparagraphbullets"/>
      </w:pPr>
      <w:r w:rsidRPr="001C2341">
        <w:rPr>
          <w:b/>
        </w:rPr>
        <w:t>Reasonable in scale and cost</w:t>
      </w:r>
      <w:r>
        <w:t xml:space="preserve"> – the new or upgraded infrastructure must be relative to the size, budget and capabilities of the establishing production</w:t>
      </w:r>
      <w:r w:rsidR="00007A9E">
        <w:t>;</w:t>
      </w:r>
    </w:p>
    <w:p w14:paraId="177DED12" w14:textId="142DCD02" w:rsidR="00354026" w:rsidRDefault="00354026" w:rsidP="00C55456">
      <w:pPr>
        <w:pStyle w:val="Listparagraphbullets"/>
      </w:pPr>
      <w:r w:rsidRPr="001C2341">
        <w:rPr>
          <w:b/>
        </w:rPr>
        <w:t>Reasonably located</w:t>
      </w:r>
      <w:r>
        <w:t xml:space="preserve"> – the new or upgraded infrastructure must be </w:t>
      </w:r>
      <w:r w:rsidR="00007A9E">
        <w:t xml:space="preserve">in </w:t>
      </w:r>
      <w:r>
        <w:t>a location appropriate to the needs of the Australian screen industry</w:t>
      </w:r>
      <w:r w:rsidR="00007A9E">
        <w:t>;</w:t>
      </w:r>
      <w:r>
        <w:t xml:space="preserve"> and </w:t>
      </w:r>
    </w:p>
    <w:p w14:paraId="07B01ECC" w14:textId="4F7AC45C" w:rsidR="00A257D4" w:rsidRPr="001C2341" w:rsidRDefault="00354026" w:rsidP="00C55456">
      <w:pPr>
        <w:pStyle w:val="Listparagraphbullets"/>
        <w:rPr>
          <w:b/>
        </w:rPr>
      </w:pPr>
      <w:r w:rsidRPr="001C2341">
        <w:rPr>
          <w:b/>
        </w:rPr>
        <w:t>Alleviating capacity constraints in the Australian screen industry.</w:t>
      </w:r>
    </w:p>
    <w:p w14:paraId="5BDCF6D5" w14:textId="053F4191" w:rsidR="00905A00" w:rsidRDefault="00905A00" w:rsidP="00C55456">
      <w:pPr>
        <w:keepNext/>
      </w:pPr>
      <w:r>
        <w:lastRenderedPageBreak/>
        <w:t xml:space="preserve">Examples of </w:t>
      </w:r>
      <w:r w:rsidRPr="00C55456">
        <w:rPr>
          <w:b/>
        </w:rPr>
        <w:t>acceptable</w:t>
      </w:r>
      <w:r>
        <w:t xml:space="preserve"> investment in new or upgraded infrastructure </w:t>
      </w:r>
      <w:r w:rsidR="00C63208">
        <w:t>are</w:t>
      </w:r>
      <w:r>
        <w:t>:</w:t>
      </w:r>
    </w:p>
    <w:p w14:paraId="46F639B2" w14:textId="4AAAF432" w:rsidR="00905A00" w:rsidRDefault="00905A00" w:rsidP="00C55456">
      <w:pPr>
        <w:pStyle w:val="Listparagraphbullets"/>
        <w:keepLines/>
      </w:pPr>
      <w:r>
        <w:t>A large budget production shooting at an established studio requires additional storage space for equipment used during filming. The production constructs a storage facility at the studio, makes use of it during filming and the structure remains</w:t>
      </w:r>
      <w:r w:rsidR="00922815">
        <w:t>, and is available for use,</w:t>
      </w:r>
      <w:r>
        <w:t xml:space="preserve"> </w:t>
      </w:r>
      <w:r w:rsidR="00C63208">
        <w:t xml:space="preserve">after the </w:t>
      </w:r>
      <w:r>
        <w:t xml:space="preserve">production </w:t>
      </w:r>
      <w:r w:rsidR="00C63208">
        <w:t>finishes</w:t>
      </w:r>
      <w:r>
        <w:t xml:space="preserve">. </w:t>
      </w:r>
    </w:p>
    <w:p w14:paraId="6F104637" w14:textId="576CB98E" w:rsidR="00905A00" w:rsidRDefault="00C63208" w:rsidP="00C55456">
      <w:pPr>
        <w:pStyle w:val="Listparagraphbulletssecondlevel"/>
      </w:pPr>
      <w:r>
        <w:t xml:space="preserve">This would meet the criteria that the </w:t>
      </w:r>
      <w:r w:rsidR="00905A00">
        <w:t xml:space="preserve">facility is permanent and can be used by future productions, is located in an area fit for purpose, and is reasonable in scale and cost to the production. </w:t>
      </w:r>
    </w:p>
    <w:p w14:paraId="0915A89A" w14:textId="7990E3B5" w:rsidR="00905A00" w:rsidRDefault="00905A00" w:rsidP="00C55456">
      <w:pPr>
        <w:pStyle w:val="Listparagraphbullets"/>
      </w:pPr>
      <w:r>
        <w:t>A</w:t>
      </w:r>
      <w:r w:rsidR="002A0D2D">
        <w:t>n</w:t>
      </w:r>
      <w:r>
        <w:t xml:space="preserve"> animated production upgrades the sound proofing in the existing sound studio it </w:t>
      </w:r>
      <w:r w:rsidR="00372AD7">
        <w:t>intends to use for</w:t>
      </w:r>
      <w:r>
        <w:t xml:space="preserve"> voice recording. </w:t>
      </w:r>
    </w:p>
    <w:p w14:paraId="3F4481AC" w14:textId="422DA92B" w:rsidR="00905A00" w:rsidRDefault="00C63208" w:rsidP="00C55456">
      <w:pPr>
        <w:pStyle w:val="Listparagraphbulletssecondlevel"/>
      </w:pPr>
      <w:r>
        <w:t>This would meet the criteria that t</w:t>
      </w:r>
      <w:r w:rsidR="00905A00">
        <w:t xml:space="preserve">he upgrades are permanent, relative to the scale of the production and can be used by other productions recording in the space. </w:t>
      </w:r>
    </w:p>
    <w:p w14:paraId="422F7741" w14:textId="18CE6EE9" w:rsidR="00905A00" w:rsidRDefault="00905A00" w:rsidP="00905A00">
      <w:r>
        <w:t xml:space="preserve">Examples of investment in new or upgraded infrastructure </w:t>
      </w:r>
      <w:r w:rsidR="00C63208">
        <w:t>that are likely to</w:t>
      </w:r>
      <w:r w:rsidR="0069242D">
        <w:t xml:space="preserve"> be</w:t>
      </w:r>
      <w:r w:rsidR="00C63208">
        <w:t xml:space="preserve"> </w:t>
      </w:r>
      <w:r w:rsidR="00C63208">
        <w:rPr>
          <w:u w:val="single"/>
        </w:rPr>
        <w:t>unacceptable</w:t>
      </w:r>
      <w:r w:rsidR="00C63208">
        <w:t xml:space="preserve"> are</w:t>
      </w:r>
      <w:r>
        <w:t>:</w:t>
      </w:r>
    </w:p>
    <w:p w14:paraId="1C0FE1AD" w14:textId="7BB8810B" w:rsidR="00007A9E" w:rsidRDefault="00007A9E" w:rsidP="00C55456">
      <w:pPr>
        <w:pStyle w:val="Listparagraphbullets"/>
      </w:pPr>
      <w:r>
        <w:t xml:space="preserve">A large budget production constructs a temporary soundstage for use during filming. When production ends, the structure is demolished. </w:t>
      </w:r>
    </w:p>
    <w:p w14:paraId="28515CCD" w14:textId="537C57F2" w:rsidR="00007A9E" w:rsidRDefault="00C63208" w:rsidP="00C55456">
      <w:pPr>
        <w:pStyle w:val="Listparagraphbulletssecondlevel"/>
      </w:pPr>
      <w:r>
        <w:t xml:space="preserve">This would </w:t>
      </w:r>
      <w:r w:rsidR="00DC5152">
        <w:t xml:space="preserve">not </w:t>
      </w:r>
      <w:r>
        <w:t>meet the criteria as t</w:t>
      </w:r>
      <w:r w:rsidR="00007A9E">
        <w:t xml:space="preserve">he sound stage </w:t>
      </w:r>
      <w:r>
        <w:t xml:space="preserve">is </w:t>
      </w:r>
      <w:r w:rsidR="00007A9E">
        <w:t>not a permanent installation and cannot be used by other productions</w:t>
      </w:r>
      <w:r>
        <w:t xml:space="preserve"> in the</w:t>
      </w:r>
      <w:r w:rsidRPr="00C63208">
        <w:t xml:space="preserve"> </w:t>
      </w:r>
      <w:r>
        <w:t>future</w:t>
      </w:r>
      <w:r w:rsidR="00007A9E">
        <w:t xml:space="preserve">. </w:t>
      </w:r>
    </w:p>
    <w:p w14:paraId="31FED54D" w14:textId="77777777" w:rsidR="00905A00" w:rsidRDefault="00905A00" w:rsidP="00C55456">
      <w:pPr>
        <w:pStyle w:val="Listparagraphbullets"/>
      </w:pPr>
      <w:r>
        <w:t>A large budget production filming at an established studio purchases and installs a drinking fountain at the production offices. The drinking fountain remains at the studio after production finishes.</w:t>
      </w:r>
    </w:p>
    <w:p w14:paraId="1849B8E7" w14:textId="00F711F6" w:rsidR="00905A00" w:rsidRDefault="00C63208" w:rsidP="00C55456">
      <w:pPr>
        <w:pStyle w:val="Listparagraphbulletssecondlevel"/>
      </w:pPr>
      <w:r>
        <w:t xml:space="preserve">This </w:t>
      </w:r>
      <w:r w:rsidR="00DC5152">
        <w:t>would not</w:t>
      </w:r>
      <w:r>
        <w:t xml:space="preserve"> meet the criteria as t</w:t>
      </w:r>
      <w:r w:rsidR="00905A00">
        <w:t xml:space="preserve">he </w:t>
      </w:r>
      <w:r>
        <w:t xml:space="preserve">proposal </w:t>
      </w:r>
      <w:r w:rsidR="00905A00">
        <w:t xml:space="preserve">is not reasonable in scale and cost compared to the production, and would also not contribute to alleviating capacity constraints in the Australian screen industry. </w:t>
      </w:r>
    </w:p>
    <w:p w14:paraId="750FE4D4" w14:textId="7231577E" w:rsidR="001C2341" w:rsidRDefault="001C2341" w:rsidP="00C55456">
      <w:pPr>
        <w:pStyle w:val="Listparagraphbullets"/>
      </w:pPr>
      <w:r>
        <w:t xml:space="preserve">A large production company proposes to </w:t>
      </w:r>
      <w:r w:rsidR="0071460B">
        <w:t>convert a warehouse into a sound stage and</w:t>
      </w:r>
      <w:r>
        <w:t xml:space="preserve"> film several seasons of a television show</w:t>
      </w:r>
      <w:r w:rsidR="0071460B">
        <w:t xml:space="preserve"> before</w:t>
      </w:r>
      <w:r>
        <w:t xml:space="preserve"> </w:t>
      </w:r>
      <w:r w:rsidR="0071460B">
        <w:t>hiring it out to</w:t>
      </w:r>
      <w:r>
        <w:t xml:space="preserve"> other productions. The </w:t>
      </w:r>
      <w:r w:rsidR="0071460B">
        <w:t xml:space="preserve">new </w:t>
      </w:r>
      <w:r>
        <w:t xml:space="preserve">studio </w:t>
      </w:r>
      <w:r w:rsidR="0071460B">
        <w:t xml:space="preserve">facilities </w:t>
      </w:r>
      <w:r>
        <w:t xml:space="preserve">would be located in a small town in </w:t>
      </w:r>
      <w:r w:rsidR="00012C2F">
        <w:t>Northern West Australia</w:t>
      </w:r>
      <w:r w:rsidR="0071460B">
        <w:t xml:space="preserve"> that </w:t>
      </w:r>
      <w:r w:rsidR="004E7268">
        <w:t xml:space="preserve">is </w:t>
      </w:r>
      <w:r w:rsidR="0071460B">
        <w:t>geographically remote and difficult to access</w:t>
      </w:r>
      <w:r>
        <w:t xml:space="preserve">. </w:t>
      </w:r>
    </w:p>
    <w:p w14:paraId="286EE89B" w14:textId="7B565804" w:rsidR="001C2341" w:rsidRPr="00995510" w:rsidRDefault="00C63208" w:rsidP="00C55456">
      <w:pPr>
        <w:pStyle w:val="Listparagraphbulletssecondlevel"/>
      </w:pPr>
      <w:r>
        <w:t xml:space="preserve">This </w:t>
      </w:r>
      <w:r w:rsidR="00DC5152">
        <w:t xml:space="preserve">would not </w:t>
      </w:r>
      <w:r>
        <w:t>meet the criteria because, even though the</w:t>
      </w:r>
      <w:r w:rsidR="001C2341">
        <w:t xml:space="preserve"> new studio is a permanent building comparable in scale and cost to the production company, the proposed location is not appropriate to the needs of the Australian screen industry and </w:t>
      </w:r>
      <w:r w:rsidR="0071460B">
        <w:t>is unlikely to</w:t>
      </w:r>
      <w:r w:rsidR="001C2341">
        <w:t xml:space="preserve"> see enough use to alleviate capacity constraints. </w:t>
      </w:r>
    </w:p>
    <w:p w14:paraId="3CC074C2" w14:textId="732D8D43" w:rsidR="00A257D4" w:rsidRDefault="00A257D4" w:rsidP="008E5DD4">
      <w:r w:rsidRPr="00753ADB">
        <w:t>Depending on what is being proposed and delivered, it may be appropriate for more than one production to meet its contribution to the broader workforce requirement through association with the infrastructure activity.</w:t>
      </w:r>
      <w:r>
        <w:t xml:space="preserve"> For example, if a </w:t>
      </w:r>
      <w:r w:rsidR="008E5DD4">
        <w:t xml:space="preserve">large </w:t>
      </w:r>
      <w:r>
        <w:t xml:space="preserve">studio facility was </w:t>
      </w:r>
      <w:r w:rsidR="00C63208">
        <w:t xml:space="preserve">purpose </w:t>
      </w:r>
      <w:r>
        <w:t xml:space="preserve">built </w:t>
      </w:r>
      <w:r w:rsidR="00C63208">
        <w:t xml:space="preserve">to film </w:t>
      </w:r>
      <w:r>
        <w:t xml:space="preserve">two seasons of a production, it might be appropriate for both seasons of the production to be attached to the </w:t>
      </w:r>
      <w:r w:rsidR="0071460B">
        <w:t>film i</w:t>
      </w:r>
      <w:r>
        <w:t>nfrastructure for the purposes of the Location Offset.</w:t>
      </w:r>
    </w:p>
    <w:p w14:paraId="3D136F81" w14:textId="0934BB75" w:rsidR="00905A00" w:rsidRPr="003F2EEC" w:rsidRDefault="00905A00" w:rsidP="00864655">
      <w:pPr>
        <w:pStyle w:val="Heading3"/>
        <w:numPr>
          <w:ilvl w:val="1"/>
          <w:numId w:val="11"/>
        </w:numPr>
        <w:suppressAutoHyphens w:val="0"/>
        <w:spacing w:after="200"/>
        <w:ind w:left="851" w:hanging="851"/>
        <w:rPr>
          <w:lang w:val="en-AU"/>
        </w:rPr>
      </w:pPr>
      <w:bookmarkStart w:id="8" w:name="_Toc172808648"/>
      <w:r>
        <w:rPr>
          <w:lang w:val="en-AU"/>
        </w:rPr>
        <w:lastRenderedPageBreak/>
        <w:t>Timing of</w:t>
      </w:r>
      <w:r w:rsidRPr="00905A00">
        <w:t xml:space="preserve"> </w:t>
      </w:r>
      <w:r>
        <w:t>establishment or upgrading of</w:t>
      </w:r>
      <w:r>
        <w:rPr>
          <w:lang w:val="en-AU"/>
        </w:rPr>
        <w:t xml:space="preserve"> </w:t>
      </w:r>
      <w:r w:rsidR="0071460B">
        <w:rPr>
          <w:lang w:val="en-AU"/>
        </w:rPr>
        <w:t>film infrastructure</w:t>
      </w:r>
      <w:bookmarkEnd w:id="8"/>
    </w:p>
    <w:p w14:paraId="77DAB484" w14:textId="01536A33" w:rsidR="00354026" w:rsidRDefault="00511A30" w:rsidP="00C55456">
      <w:pPr>
        <w:keepLines/>
      </w:pPr>
      <w:r>
        <w:t xml:space="preserve">At least </w:t>
      </w:r>
      <w:r w:rsidR="00372AD7">
        <w:t>all or part</w:t>
      </w:r>
      <w:r>
        <w:t xml:space="preserve"> of t</w:t>
      </w:r>
      <w:r w:rsidR="00905A00">
        <w:t>he establishment or upgrading of</w:t>
      </w:r>
      <w:r w:rsidR="00354026">
        <w:t xml:space="preserve"> film infrastructure must occur after principal photography </w:t>
      </w:r>
      <w:r w:rsidR="00372AD7">
        <w:t xml:space="preserve">of the relevant production </w:t>
      </w:r>
      <w:r w:rsidR="00354026">
        <w:t xml:space="preserve">has commenced </w:t>
      </w:r>
      <w:r w:rsidR="0071460B">
        <w:t xml:space="preserve">but </w:t>
      </w:r>
      <w:r w:rsidR="00354026">
        <w:t>do</w:t>
      </w:r>
      <w:r w:rsidR="00F27ED1">
        <w:t>es</w:t>
      </w:r>
      <w:r w:rsidR="00354026">
        <w:t xml:space="preserve"> not need to be completed </w:t>
      </w:r>
      <w:r w:rsidR="0071460B">
        <w:t xml:space="preserve">before </w:t>
      </w:r>
      <w:r w:rsidR="00354026">
        <w:t xml:space="preserve">production ends. However, any new or upgraded infrastructure must be finished in a reasonable period of time </w:t>
      </w:r>
      <w:r w:rsidR="00372AD7">
        <w:t xml:space="preserve">after </w:t>
      </w:r>
      <w:r w:rsidR="00354026">
        <w:t>the end of principal photography.</w:t>
      </w:r>
    </w:p>
    <w:p w14:paraId="1232DDD9" w14:textId="5AD20B5B" w:rsidR="00ED3876" w:rsidRDefault="00ED3876" w:rsidP="00864655">
      <w:pPr>
        <w:pStyle w:val="Heading3"/>
        <w:numPr>
          <w:ilvl w:val="1"/>
          <w:numId w:val="11"/>
        </w:numPr>
        <w:suppressAutoHyphens w:val="0"/>
        <w:spacing w:after="200"/>
        <w:ind w:left="851" w:hanging="851"/>
        <w:rPr>
          <w:lang w:val="en-AU"/>
        </w:rPr>
      </w:pPr>
      <w:bookmarkStart w:id="9" w:name="_Toc172808649"/>
      <w:r>
        <w:rPr>
          <w:lang w:val="en-AU"/>
        </w:rPr>
        <w:t xml:space="preserve">Who establishes or upgrades </w:t>
      </w:r>
      <w:r w:rsidR="00372AD7">
        <w:rPr>
          <w:lang w:val="en-AU"/>
        </w:rPr>
        <w:t>f</w:t>
      </w:r>
      <w:r>
        <w:rPr>
          <w:lang w:val="en-AU"/>
        </w:rPr>
        <w:t xml:space="preserve">ilm </w:t>
      </w:r>
      <w:r w:rsidR="00372AD7">
        <w:rPr>
          <w:lang w:val="en-AU"/>
        </w:rPr>
        <w:t>i</w:t>
      </w:r>
      <w:r>
        <w:rPr>
          <w:lang w:val="en-AU"/>
        </w:rPr>
        <w:t>nfrastructure?</w:t>
      </w:r>
      <w:bookmarkEnd w:id="9"/>
    </w:p>
    <w:p w14:paraId="51043F0F" w14:textId="1B33B627" w:rsidR="00446763" w:rsidRPr="00A93130" w:rsidRDefault="00ED3876" w:rsidP="0040152B">
      <w:r>
        <w:t xml:space="preserve">In order to qualify for the </w:t>
      </w:r>
      <w:r w:rsidR="004E7268">
        <w:t xml:space="preserve">Location </w:t>
      </w:r>
      <w:r>
        <w:t xml:space="preserve">Offset under the </w:t>
      </w:r>
      <w:r w:rsidR="00372AD7">
        <w:t>i</w:t>
      </w:r>
      <w:r>
        <w:t xml:space="preserve">nfrastructure </w:t>
      </w:r>
      <w:r w:rsidR="00C63208">
        <w:t>exemption</w:t>
      </w:r>
      <w:r>
        <w:t xml:space="preserve">, </w:t>
      </w:r>
      <w:r w:rsidR="00372AD7">
        <w:t xml:space="preserve">the applicant </w:t>
      </w:r>
      <w:r w:rsidRPr="00C64E6D">
        <w:t xml:space="preserve">company </w:t>
      </w:r>
      <w:r>
        <w:t>must have</w:t>
      </w:r>
      <w:r w:rsidRPr="00C64E6D">
        <w:t xml:space="preserve"> materially contributed to the establishment or upgrading of a piece of permanent film infrastructure in Australia</w:t>
      </w:r>
      <w:r>
        <w:t xml:space="preserve">. </w:t>
      </w:r>
      <w:r w:rsidR="00A93130">
        <w:t xml:space="preserve">If </w:t>
      </w:r>
      <w:r w:rsidR="00C63208">
        <w:t xml:space="preserve">film infrastructure </w:t>
      </w:r>
      <w:r w:rsidR="00A93130">
        <w:t xml:space="preserve">is established or upgraded for the purposes of a production, but the </w:t>
      </w:r>
      <w:r w:rsidR="004F7E72">
        <w:t xml:space="preserve">applicant company </w:t>
      </w:r>
      <w:r w:rsidR="004F7E72" w:rsidRPr="0069242D">
        <w:rPr>
          <w:b/>
        </w:rPr>
        <w:t>was not</w:t>
      </w:r>
      <w:r w:rsidR="004F7E72">
        <w:t xml:space="preserve"> responsible for the establishment or upgrading of the </w:t>
      </w:r>
      <w:r w:rsidR="00A93130">
        <w:t xml:space="preserve">film </w:t>
      </w:r>
      <w:r w:rsidR="004F7E72">
        <w:t xml:space="preserve">infrastructure, then the applicant company </w:t>
      </w:r>
      <w:r w:rsidR="002B5A7E">
        <w:t xml:space="preserve">will not qualify for the </w:t>
      </w:r>
      <w:r w:rsidR="00C63208">
        <w:t>exemption</w:t>
      </w:r>
      <w:r w:rsidR="002B5A7E">
        <w:t>.</w:t>
      </w:r>
      <w:r w:rsidR="004F7E72">
        <w:t xml:space="preserve"> </w:t>
      </w:r>
    </w:p>
    <w:p w14:paraId="7CA065DA" w14:textId="4C85B13B" w:rsidR="00ED3876" w:rsidRDefault="00ED3876" w:rsidP="00864655">
      <w:pPr>
        <w:pStyle w:val="Heading3"/>
        <w:numPr>
          <w:ilvl w:val="1"/>
          <w:numId w:val="11"/>
        </w:numPr>
        <w:suppressAutoHyphens w:val="0"/>
        <w:spacing w:after="200"/>
        <w:ind w:left="851" w:hanging="851"/>
        <w:rPr>
          <w:lang w:val="en-AU"/>
        </w:rPr>
      </w:pPr>
      <w:bookmarkStart w:id="10" w:name="_Toc172808650"/>
      <w:r w:rsidRPr="00ED3876">
        <w:rPr>
          <w:lang w:val="en-AU"/>
        </w:rPr>
        <w:t>Infrastructure and Q</w:t>
      </w:r>
      <w:r w:rsidR="00372AD7">
        <w:rPr>
          <w:lang w:val="en-AU"/>
        </w:rPr>
        <w:t xml:space="preserve">ualifying </w:t>
      </w:r>
      <w:r w:rsidRPr="00ED3876">
        <w:rPr>
          <w:lang w:val="en-AU"/>
        </w:rPr>
        <w:t>A</w:t>
      </w:r>
      <w:r w:rsidR="00372AD7">
        <w:rPr>
          <w:lang w:val="en-AU"/>
        </w:rPr>
        <w:t xml:space="preserve">ustralian </w:t>
      </w:r>
      <w:r w:rsidRPr="00ED3876">
        <w:rPr>
          <w:lang w:val="en-AU"/>
        </w:rPr>
        <w:t>P</w:t>
      </w:r>
      <w:r w:rsidR="00372AD7">
        <w:rPr>
          <w:lang w:val="en-AU"/>
        </w:rPr>
        <w:t xml:space="preserve">roduction </w:t>
      </w:r>
      <w:r w:rsidRPr="00ED3876">
        <w:rPr>
          <w:lang w:val="en-AU"/>
        </w:rPr>
        <w:t>E</w:t>
      </w:r>
      <w:r w:rsidR="00372AD7">
        <w:rPr>
          <w:lang w:val="en-AU"/>
        </w:rPr>
        <w:t>xpenditure (QAPE)</w:t>
      </w:r>
      <w:bookmarkEnd w:id="10"/>
    </w:p>
    <w:p w14:paraId="407BED58" w14:textId="050A8703" w:rsidR="00ED3876" w:rsidRPr="00ED3876" w:rsidRDefault="00ED3876" w:rsidP="00ED3876">
      <w:pPr>
        <w:rPr>
          <w:lang w:val="en-AU"/>
        </w:rPr>
      </w:pPr>
      <w:r>
        <w:rPr>
          <w:lang w:val="en-AU"/>
        </w:rPr>
        <w:t xml:space="preserve">While a production company may establish or upgrade </w:t>
      </w:r>
      <w:r w:rsidR="00372AD7">
        <w:rPr>
          <w:lang w:val="en-AU"/>
        </w:rPr>
        <w:t>f</w:t>
      </w:r>
      <w:r>
        <w:rPr>
          <w:lang w:val="en-AU"/>
        </w:rPr>
        <w:t xml:space="preserve">ilm </w:t>
      </w:r>
      <w:r w:rsidR="00372AD7">
        <w:rPr>
          <w:lang w:val="en-AU"/>
        </w:rPr>
        <w:t>i</w:t>
      </w:r>
      <w:r>
        <w:rPr>
          <w:lang w:val="en-AU"/>
        </w:rPr>
        <w:t>nfrastructure</w:t>
      </w:r>
      <w:r>
        <w:t xml:space="preserve"> to qualify for the Location Offset under the </w:t>
      </w:r>
      <w:r w:rsidR="00372AD7">
        <w:t>i</w:t>
      </w:r>
      <w:r>
        <w:t xml:space="preserve">nfrastructure </w:t>
      </w:r>
      <w:r w:rsidR="00C63208">
        <w:t>exemption</w:t>
      </w:r>
      <w:r>
        <w:t xml:space="preserve">, it is possible that expenditure related to this </w:t>
      </w:r>
      <w:r w:rsidR="00372AD7">
        <w:t>may</w:t>
      </w:r>
      <w:r>
        <w:t xml:space="preserve"> not meet the definition of QAPE.</w:t>
      </w:r>
      <w:r w:rsidR="0040152B">
        <w:t xml:space="preserve"> </w:t>
      </w:r>
      <w:r w:rsidR="008F03DD">
        <w:t>For more information on what expenditure is considered QAPE, please refer to the Location Offset Guidelines and Glossary.</w:t>
      </w:r>
    </w:p>
    <w:p w14:paraId="6CC6D1FF" w14:textId="1C8D3F3F" w:rsidR="00905A00" w:rsidRPr="003F2EEC" w:rsidRDefault="00905A00" w:rsidP="00864655">
      <w:pPr>
        <w:pStyle w:val="Heading2"/>
        <w:numPr>
          <w:ilvl w:val="0"/>
          <w:numId w:val="11"/>
        </w:numPr>
        <w:suppressAutoHyphens w:val="0"/>
        <w:spacing w:before="0" w:after="200"/>
        <w:ind w:left="851" w:hanging="851"/>
        <w:rPr>
          <w:lang w:val="en-AU"/>
        </w:rPr>
      </w:pPr>
      <w:bookmarkStart w:id="11" w:name="_Toc161310680"/>
      <w:bookmarkStart w:id="12" w:name="_Toc172808651"/>
      <w:r w:rsidRPr="003F2EEC">
        <w:rPr>
          <w:lang w:val="en-AU"/>
        </w:rPr>
        <w:t xml:space="preserve">Reporting on </w:t>
      </w:r>
      <w:bookmarkEnd w:id="11"/>
      <w:r w:rsidR="00372AD7">
        <w:rPr>
          <w:lang w:val="en-AU"/>
        </w:rPr>
        <w:t>film infrastructure</w:t>
      </w:r>
      <w:bookmarkEnd w:id="12"/>
    </w:p>
    <w:p w14:paraId="2523364C" w14:textId="59608915" w:rsidR="004E7268" w:rsidRDefault="004E7268" w:rsidP="00A257D4">
      <w:r>
        <w:t>Applicants must demonstrate that the</w:t>
      </w:r>
      <w:r w:rsidR="006608AD">
        <w:t xml:space="preserve"> film</w:t>
      </w:r>
      <w:r>
        <w:t xml:space="preserve"> infrastructure has</w:t>
      </w:r>
      <w:r w:rsidRPr="00B60834">
        <w:t xml:space="preserve"> </w:t>
      </w:r>
      <w:r>
        <w:t xml:space="preserve">materially </w:t>
      </w:r>
      <w:r w:rsidRPr="00B60834">
        <w:t>contributed</w:t>
      </w:r>
      <w:r>
        <w:t xml:space="preserve"> to alleviating capacity constraints in the Australian screen industry. </w:t>
      </w:r>
    </w:p>
    <w:p w14:paraId="33710115" w14:textId="0173C8D7" w:rsidR="00A257D4" w:rsidRPr="00911F3A" w:rsidRDefault="00A257D4" w:rsidP="00A257D4">
      <w:pPr>
        <w:rPr>
          <w:lang w:val="en-AU"/>
        </w:rPr>
      </w:pPr>
      <w:r>
        <w:t>As part of final certification, a</w:t>
      </w:r>
      <w:r w:rsidR="00354026">
        <w:t xml:space="preserve">pplicants will be required to complete a report on the infrastructure projects progress and outcomes. </w:t>
      </w:r>
      <w:r w:rsidR="00945081">
        <w:t xml:space="preserve">This </w:t>
      </w:r>
      <w:r w:rsidR="00945081" w:rsidRPr="00911F3A">
        <w:rPr>
          <w:lang w:val="en-AU"/>
        </w:rPr>
        <w:t>will form part of an applicant’s Location Offset application</w:t>
      </w:r>
      <w:r w:rsidR="00945081">
        <w:rPr>
          <w:lang w:val="en-AU"/>
        </w:rPr>
        <w:t>.</w:t>
      </w:r>
      <w:r w:rsidR="00945081">
        <w:t xml:space="preserve"> </w:t>
      </w:r>
      <w:r w:rsidRPr="00911F3A">
        <w:rPr>
          <w:lang w:val="en-AU"/>
        </w:rPr>
        <w:t xml:space="preserve">Information that will be required as part of the </w:t>
      </w:r>
      <w:r w:rsidRPr="004F7E72">
        <w:rPr>
          <w:i/>
          <w:lang w:val="en-AU"/>
        </w:rPr>
        <w:t>Location Offset – Permanent Film Infrastructure in Australia</w:t>
      </w:r>
      <w:r>
        <w:rPr>
          <w:lang w:val="en-AU"/>
        </w:rPr>
        <w:t xml:space="preserve"> </w:t>
      </w:r>
      <w:r w:rsidRPr="00911F3A">
        <w:rPr>
          <w:lang w:val="en-AU"/>
        </w:rPr>
        <w:t>report</w:t>
      </w:r>
      <w:r w:rsidR="00945081">
        <w:rPr>
          <w:lang w:val="en-AU"/>
        </w:rPr>
        <w:t xml:space="preserve">, </w:t>
      </w:r>
      <w:r w:rsidRPr="00911F3A">
        <w:rPr>
          <w:lang w:val="en-AU"/>
        </w:rPr>
        <w:t>includes:</w:t>
      </w:r>
    </w:p>
    <w:p w14:paraId="11435AF9" w14:textId="2B893DA6" w:rsidR="00A257D4" w:rsidRDefault="00A257D4" w:rsidP="00C55456">
      <w:pPr>
        <w:pStyle w:val="Listparagraphbullets"/>
      </w:pPr>
      <w:r w:rsidRPr="00B9749D">
        <w:t xml:space="preserve">Details of the </w:t>
      </w:r>
      <w:r>
        <w:t>film infrastructure</w:t>
      </w:r>
      <w:r w:rsidRPr="00B9749D">
        <w:t xml:space="preserve"> program, such as</w:t>
      </w:r>
      <w:r w:rsidR="00945081" w:rsidRPr="00945081">
        <w:t xml:space="preserve"> </w:t>
      </w:r>
      <w:r w:rsidR="00945081">
        <w:t>the</w:t>
      </w:r>
      <w:r>
        <w:t>:</w:t>
      </w:r>
    </w:p>
    <w:p w14:paraId="4709F9BA" w14:textId="67EA8299" w:rsidR="00A257D4" w:rsidRDefault="00A257D4" w:rsidP="00C55456">
      <w:pPr>
        <w:pStyle w:val="Listparagraphbulletssecondlevel"/>
      </w:pPr>
      <w:r>
        <w:t>type of Infrastructure</w:t>
      </w:r>
    </w:p>
    <w:p w14:paraId="2181044D" w14:textId="6CDA2279" w:rsidR="00A257D4" w:rsidRDefault="00945081" w:rsidP="00C55456">
      <w:pPr>
        <w:pStyle w:val="Listparagraphbulletssecondlevel"/>
      </w:pPr>
      <w:r>
        <w:t xml:space="preserve">size </w:t>
      </w:r>
      <w:r w:rsidR="00A257D4">
        <w:t>of the infrastructure</w:t>
      </w:r>
    </w:p>
    <w:p w14:paraId="456C1565" w14:textId="150C4335" w:rsidR="00A257D4" w:rsidRDefault="00945081" w:rsidP="00C55456">
      <w:pPr>
        <w:pStyle w:val="Listparagraphbulletssecondlevel"/>
      </w:pPr>
      <w:r>
        <w:t>location</w:t>
      </w:r>
    </w:p>
    <w:p w14:paraId="4AD4164F" w14:textId="5727D528" w:rsidR="00A257D4" w:rsidRDefault="00945081" w:rsidP="00C55456">
      <w:pPr>
        <w:pStyle w:val="Listparagraphbulletssecondlevel"/>
      </w:pPr>
      <w:r>
        <w:t xml:space="preserve">timing </w:t>
      </w:r>
      <w:r w:rsidR="00A257D4">
        <w:t>of construction</w:t>
      </w:r>
    </w:p>
    <w:p w14:paraId="5C0A91CE" w14:textId="04A9B226" w:rsidR="00A257D4" w:rsidRDefault="00A257D4" w:rsidP="00C55456">
      <w:pPr>
        <w:pStyle w:val="Listparagraphbullets"/>
      </w:pPr>
      <w:r>
        <w:t xml:space="preserve">Photos of the completed </w:t>
      </w:r>
      <w:r w:rsidR="00C63208">
        <w:t>infrastructure project</w:t>
      </w:r>
    </w:p>
    <w:p w14:paraId="5B7CC7AC" w14:textId="55ED327B" w:rsidR="00A257D4" w:rsidRDefault="00A257D4" w:rsidP="00C55456">
      <w:pPr>
        <w:pStyle w:val="Listparagraphbullets"/>
      </w:pPr>
      <w:r>
        <w:t xml:space="preserve">Total cost of the </w:t>
      </w:r>
      <w:r w:rsidR="0050765B">
        <w:t xml:space="preserve">infrastructure </w:t>
      </w:r>
      <w:r>
        <w:t>project</w:t>
      </w:r>
    </w:p>
    <w:p w14:paraId="6896F2D3" w14:textId="2AE66F93" w:rsidR="00A257D4" w:rsidRDefault="00A257D4" w:rsidP="00C55456">
      <w:pPr>
        <w:pStyle w:val="Listparagraphbullets"/>
      </w:pPr>
      <w:r>
        <w:t xml:space="preserve">Details of </w:t>
      </w:r>
      <w:r w:rsidR="00945081">
        <w:t xml:space="preserve">the applicant company’s </w:t>
      </w:r>
      <w:r>
        <w:t>involvement with the infrastructure process</w:t>
      </w:r>
    </w:p>
    <w:p w14:paraId="10F11E4A" w14:textId="440585BE" w:rsidR="00A257D4" w:rsidRDefault="00A257D4" w:rsidP="00C55456">
      <w:pPr>
        <w:pStyle w:val="Listparagraphbullets"/>
      </w:pPr>
      <w:r>
        <w:t xml:space="preserve">Who owns and will manage the </w:t>
      </w:r>
      <w:r w:rsidR="0050765B">
        <w:t>infrastructure</w:t>
      </w:r>
    </w:p>
    <w:p w14:paraId="553B6965" w14:textId="1AA9A5E8" w:rsidR="0050765B" w:rsidRPr="001C2341" w:rsidRDefault="0050765B" w:rsidP="00C55456">
      <w:pPr>
        <w:pStyle w:val="Listparagraphbullets"/>
      </w:pPr>
      <w:r>
        <w:t>Other partners involved in the infrastructure</w:t>
      </w:r>
      <w:r w:rsidR="00C63208" w:rsidRPr="00C63208">
        <w:t xml:space="preserve"> </w:t>
      </w:r>
      <w:r w:rsidR="00C63208">
        <w:t>project</w:t>
      </w:r>
    </w:p>
    <w:p w14:paraId="5EE088BC" w14:textId="77777777" w:rsidR="006F179D" w:rsidRDefault="006F179D" w:rsidP="00905A00"/>
    <w:sectPr w:rsidR="006F179D" w:rsidSect="006D7C61">
      <w:headerReference w:type="default" r:id="rId20"/>
      <w:pgSz w:w="11906" w:h="16838"/>
      <w:pgMar w:top="1440" w:right="1440" w:bottom="1440" w:left="156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159A" w14:textId="77777777" w:rsidR="005A7281" w:rsidRDefault="005A7281" w:rsidP="004D4B0F">
      <w:r>
        <w:separator/>
      </w:r>
    </w:p>
  </w:endnote>
  <w:endnote w:type="continuationSeparator" w:id="0">
    <w:p w14:paraId="6D48A0CC" w14:textId="77777777" w:rsidR="005A7281" w:rsidRDefault="005A7281"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panose1 w:val="00000000000000000000"/>
    <w:charset w:val="00"/>
    <w:family w:val="roman"/>
    <w:notTrueType/>
    <w:pitch w:val="default"/>
  </w:font>
  <w:font w:name="Trade Gothic LT St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4602" w14:textId="2C10909E" w:rsidR="00905A00" w:rsidRDefault="00905A00" w:rsidP="006D7C61">
    <w:pPr>
      <w:pStyle w:val="Footer"/>
      <w:spacing w:after="120"/>
      <w:jc w:val="right"/>
    </w:pPr>
    <w:r w:rsidRPr="00242B98">
      <w:t xml:space="preserve">Location </w:t>
    </w:r>
    <w:r w:rsidR="006608AD">
      <w:t>O</w:t>
    </w:r>
    <w:r w:rsidRPr="00242B98">
      <w:t xml:space="preserve">ffset </w:t>
    </w:r>
    <w:r w:rsidR="006608AD">
      <w:t>I</w:t>
    </w:r>
    <w:r w:rsidR="00A45DF7">
      <w:t>nfrastructure</w:t>
    </w:r>
    <w:r>
      <w:tab/>
    </w:r>
    <w:r>
      <w:tab/>
    </w:r>
    <w:sdt>
      <w:sdtPr>
        <w:id w:val="-1966963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21</w:t>
        </w:r>
        <w:r>
          <w:rPr>
            <w:noProof/>
          </w:rPr>
          <w:fldChar w:fldCharType="end"/>
        </w:r>
      </w:sdtContent>
    </w:sdt>
  </w:p>
  <w:p w14:paraId="660070D3" w14:textId="77777777" w:rsidR="00905A00" w:rsidRDefault="00905A00" w:rsidP="006D7C61">
    <w:pPr>
      <w:pStyle w:val="Footer"/>
      <w:tabs>
        <w:tab w:val="clear" w:pos="9026"/>
      </w:tabs>
      <w:ind w:left="-2268" w:right="-1440"/>
    </w:pPr>
    <w:r>
      <w:rPr>
        <w:noProof/>
        <w:lang w:val="en-AU" w:eastAsia="en-AU"/>
      </w:rPr>
      <w:drawing>
        <wp:inline distT="0" distB="0" distL="0" distR="0" wp14:anchorId="0841D769" wp14:editId="60F17A0F">
          <wp:extent cx="10692000" cy="183240"/>
          <wp:effectExtent l="0" t="0" r="0" b="7620"/>
          <wp:docPr id="24" name="Picture 2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F1E1" w14:textId="77777777" w:rsidR="00905A00" w:rsidRDefault="00905A00" w:rsidP="006D7C61">
    <w:pPr>
      <w:pStyle w:val="Footer"/>
      <w:ind w:left="-2268"/>
    </w:pPr>
    <w:r>
      <w:rPr>
        <w:noProof/>
        <w:lang w:val="en-AU" w:eastAsia="en-AU"/>
      </w:rPr>
      <w:drawing>
        <wp:inline distT="0" distB="0" distL="0" distR="0" wp14:anchorId="2AE48404" wp14:editId="1BA95CE1">
          <wp:extent cx="7812262" cy="3594100"/>
          <wp:effectExtent l="0" t="0" r="0" b="6350"/>
          <wp:docPr id="25" name="Picture 25"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26908" r="1"/>
                  <a:stretch/>
                </pic:blipFill>
                <pic:spPr bwMode="auto">
                  <a:xfrm>
                    <a:off x="0" y="0"/>
                    <a:ext cx="7814914" cy="35953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CB43F" w14:textId="77777777" w:rsidR="005A7281" w:rsidRDefault="005A7281" w:rsidP="004D4B0F">
      <w:r>
        <w:separator/>
      </w:r>
    </w:p>
  </w:footnote>
  <w:footnote w:type="continuationSeparator" w:id="0">
    <w:p w14:paraId="1D2A7B6B" w14:textId="77777777" w:rsidR="005A7281" w:rsidRDefault="005A7281" w:rsidP="004D4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4590" w14:textId="1ABF4CF9" w:rsidR="00905A00" w:rsidRPr="00F176A8" w:rsidRDefault="00905A00" w:rsidP="00F176A8">
    <w:pPr>
      <w:pStyle w:val="Header"/>
      <w:jc w:val="right"/>
      <w:rPr>
        <w:sz w:val="20"/>
        <w:szCs w:val="20"/>
      </w:rPr>
    </w:pPr>
    <w:r>
      <w:rPr>
        <w:sz w:val="20"/>
        <w:szCs w:val="20"/>
      </w:rPr>
      <w:fldChar w:fldCharType="begin"/>
    </w:r>
    <w:r>
      <w:rPr>
        <w:sz w:val="20"/>
        <w:szCs w:val="20"/>
      </w:rPr>
      <w:instrText xml:space="preserve"> STYLEREF  "Heading 2—not showing"  \* MERGEFORMAT </w:instrText>
    </w:r>
    <w:r>
      <w:rPr>
        <w:sz w:val="20"/>
        <w:szCs w:val="20"/>
      </w:rPr>
      <w:fldChar w:fldCharType="separate"/>
    </w:r>
    <w:r w:rsidR="00C55456">
      <w:rPr>
        <w:noProof/>
        <w:sz w:val="20"/>
        <w:szCs w:val="20"/>
      </w:rPr>
      <w:t>Table of contents</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513E" w14:textId="2BA761F1" w:rsidR="00905A00" w:rsidRPr="00A835DC" w:rsidRDefault="00905A00" w:rsidP="00F176A8">
    <w:pPr>
      <w:pStyle w:val="Header"/>
      <w:jc w:val="right"/>
      <w:rPr>
        <w:b/>
        <w:bCs/>
        <w:noProof/>
        <w:sz w:val="20"/>
        <w:szCs w:val="20"/>
      </w:rPr>
    </w:pPr>
    <w:r w:rsidRPr="00A835DC">
      <w:rPr>
        <w:b/>
        <w:bCs/>
        <w:noProof/>
        <w:sz w:val="20"/>
        <w:szCs w:val="20"/>
      </w:rPr>
      <w:fldChar w:fldCharType="begin"/>
    </w:r>
    <w:r w:rsidRPr="00A835DC">
      <w:rPr>
        <w:b/>
        <w:bCs/>
        <w:noProof/>
        <w:sz w:val="20"/>
        <w:szCs w:val="20"/>
      </w:rPr>
      <w:instrText xml:space="preserve"> STYLEREF  "Heading 2" \l  \* MERGEFORMAT </w:instrText>
    </w:r>
    <w:r w:rsidRPr="00A835DC">
      <w:rPr>
        <w:b/>
        <w:bCs/>
        <w:noProof/>
        <w:sz w:val="20"/>
        <w:szCs w:val="20"/>
      </w:rPr>
      <w:fldChar w:fldCharType="separate"/>
    </w:r>
    <w:r w:rsidR="00C55456">
      <w:rPr>
        <w:b/>
        <w:bCs/>
        <w:noProof/>
        <w:sz w:val="20"/>
        <w:szCs w:val="20"/>
      </w:rPr>
      <w:t>Reporting on film infrastructure</w:t>
    </w:r>
    <w:r w:rsidRPr="00A835DC">
      <w:rPr>
        <w:b/>
        <w:bCs/>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7A85"/>
    <w:multiLevelType w:val="hybridMultilevel"/>
    <w:tmpl w:val="10E22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6B03A9"/>
    <w:multiLevelType w:val="hybridMultilevel"/>
    <w:tmpl w:val="1120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679AE"/>
    <w:multiLevelType w:val="hybridMultilevel"/>
    <w:tmpl w:val="BD6A3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754993"/>
    <w:multiLevelType w:val="multilevel"/>
    <w:tmpl w:val="BA666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AD034C"/>
    <w:multiLevelType w:val="hybridMultilevel"/>
    <w:tmpl w:val="7346A0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F3346"/>
    <w:multiLevelType w:val="hybridMultilevel"/>
    <w:tmpl w:val="6A06E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2B7E2A"/>
    <w:multiLevelType w:val="hybridMultilevel"/>
    <w:tmpl w:val="BBD8CBD2"/>
    <w:lvl w:ilvl="0" w:tplc="F154CDD8">
      <w:start w:val="1"/>
      <w:numFmt w:val="bullet"/>
      <w:pStyle w:val="Dotpoint1"/>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A4B22"/>
    <w:multiLevelType w:val="hybridMultilevel"/>
    <w:tmpl w:val="13528C32"/>
    <w:lvl w:ilvl="0" w:tplc="E23A458E">
      <w:start w:val="1"/>
      <w:numFmt w:val="bullet"/>
      <w:pStyle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6A67FD9"/>
    <w:multiLevelType w:val="hybridMultilevel"/>
    <w:tmpl w:val="09A0A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D0556B7"/>
    <w:multiLevelType w:val="multilevel"/>
    <w:tmpl w:val="6C1CE1D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6D2DEC"/>
    <w:multiLevelType w:val="hybridMultilevel"/>
    <w:tmpl w:val="7B0A9F20"/>
    <w:lvl w:ilvl="0" w:tplc="D7DE077E">
      <w:start w:val="1"/>
      <w:numFmt w:val="bullet"/>
      <w:pStyle w:val="Bodybullet"/>
      <w:lvlText w:val=""/>
      <w:lvlJc w:val="left"/>
      <w:pPr>
        <w:tabs>
          <w:tab w:val="num" w:pos="360"/>
        </w:tabs>
        <w:ind w:left="360" w:hanging="360"/>
      </w:pPr>
      <w:rPr>
        <w:rFonts w:ascii="Symbol" w:hAnsi="Symbol" w:hint="default"/>
      </w:rPr>
    </w:lvl>
    <w:lvl w:ilvl="1" w:tplc="0409000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5"/>
  </w:num>
  <w:num w:numId="2">
    <w:abstractNumId w:val="16"/>
  </w:num>
  <w:num w:numId="3">
    <w:abstractNumId w:val="7"/>
  </w:num>
  <w:num w:numId="4">
    <w:abstractNumId w:val="10"/>
  </w:num>
  <w:num w:numId="5">
    <w:abstractNumId w:val="18"/>
  </w:num>
  <w:num w:numId="6">
    <w:abstractNumId w:val="17"/>
  </w:num>
  <w:num w:numId="7">
    <w:abstractNumId w:val="6"/>
  </w:num>
  <w:num w:numId="8">
    <w:abstractNumId w:val="12"/>
  </w:num>
  <w:num w:numId="9">
    <w:abstractNumId w:val="9"/>
  </w:num>
  <w:num w:numId="10">
    <w:abstractNumId w:val="14"/>
  </w:num>
  <w:num w:numId="11">
    <w:abstractNumId w:val="13"/>
  </w:num>
  <w:num w:numId="12">
    <w:abstractNumId w:val="8"/>
  </w:num>
  <w:num w:numId="13">
    <w:abstractNumId w:val="1"/>
  </w:num>
  <w:num w:numId="14">
    <w:abstractNumId w:val="0"/>
  </w:num>
  <w:num w:numId="15">
    <w:abstractNumId w:val="5"/>
  </w:num>
  <w:num w:numId="16">
    <w:abstractNumId w:val="4"/>
  </w:num>
  <w:num w:numId="17">
    <w:abstractNumId w:val="2"/>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AB2"/>
    <w:rsid w:val="00007A9E"/>
    <w:rsid w:val="00012C2F"/>
    <w:rsid w:val="00064271"/>
    <w:rsid w:val="00095AE6"/>
    <w:rsid w:val="000A0D8F"/>
    <w:rsid w:val="000B203B"/>
    <w:rsid w:val="000C63C7"/>
    <w:rsid w:val="000D2646"/>
    <w:rsid w:val="000D2B7C"/>
    <w:rsid w:val="000F42B8"/>
    <w:rsid w:val="00112C85"/>
    <w:rsid w:val="00177DBE"/>
    <w:rsid w:val="001B18E7"/>
    <w:rsid w:val="001B5326"/>
    <w:rsid w:val="001C2341"/>
    <w:rsid w:val="001D44B0"/>
    <w:rsid w:val="001F0B82"/>
    <w:rsid w:val="001F78E1"/>
    <w:rsid w:val="002200CE"/>
    <w:rsid w:val="00221E12"/>
    <w:rsid w:val="00226933"/>
    <w:rsid w:val="00242B98"/>
    <w:rsid w:val="0024633D"/>
    <w:rsid w:val="00252E11"/>
    <w:rsid w:val="002A0D2D"/>
    <w:rsid w:val="002B5A7E"/>
    <w:rsid w:val="002D783C"/>
    <w:rsid w:val="003026D3"/>
    <w:rsid w:val="00305AB7"/>
    <w:rsid w:val="00310430"/>
    <w:rsid w:val="00341E57"/>
    <w:rsid w:val="0035183E"/>
    <w:rsid w:val="00354026"/>
    <w:rsid w:val="00364105"/>
    <w:rsid w:val="003643EF"/>
    <w:rsid w:val="00372AD7"/>
    <w:rsid w:val="00374401"/>
    <w:rsid w:val="00377E3A"/>
    <w:rsid w:val="003B7C0B"/>
    <w:rsid w:val="003C3DBA"/>
    <w:rsid w:val="003C5251"/>
    <w:rsid w:val="003C7100"/>
    <w:rsid w:val="0040152B"/>
    <w:rsid w:val="00403CEB"/>
    <w:rsid w:val="00404F03"/>
    <w:rsid w:val="00446763"/>
    <w:rsid w:val="0044771C"/>
    <w:rsid w:val="00471C21"/>
    <w:rsid w:val="00476DC9"/>
    <w:rsid w:val="004A1D50"/>
    <w:rsid w:val="004A44B9"/>
    <w:rsid w:val="004A65F5"/>
    <w:rsid w:val="004B7CB6"/>
    <w:rsid w:val="004D09C5"/>
    <w:rsid w:val="004D4B0F"/>
    <w:rsid w:val="004D5AFD"/>
    <w:rsid w:val="004E7268"/>
    <w:rsid w:val="004F7E72"/>
    <w:rsid w:val="0050765B"/>
    <w:rsid w:val="00511A30"/>
    <w:rsid w:val="00521A79"/>
    <w:rsid w:val="005438C1"/>
    <w:rsid w:val="00550D2C"/>
    <w:rsid w:val="00582425"/>
    <w:rsid w:val="00590D09"/>
    <w:rsid w:val="005A2EE1"/>
    <w:rsid w:val="005A5FD3"/>
    <w:rsid w:val="005A7281"/>
    <w:rsid w:val="005F5D70"/>
    <w:rsid w:val="00616BE8"/>
    <w:rsid w:val="006256B9"/>
    <w:rsid w:val="00632946"/>
    <w:rsid w:val="0063310F"/>
    <w:rsid w:val="00637E97"/>
    <w:rsid w:val="006513EC"/>
    <w:rsid w:val="006608AD"/>
    <w:rsid w:val="00667D68"/>
    <w:rsid w:val="0069242D"/>
    <w:rsid w:val="00697326"/>
    <w:rsid w:val="006C0013"/>
    <w:rsid w:val="006D3335"/>
    <w:rsid w:val="006D5647"/>
    <w:rsid w:val="006D7C61"/>
    <w:rsid w:val="006E3276"/>
    <w:rsid w:val="006E38B5"/>
    <w:rsid w:val="006F179D"/>
    <w:rsid w:val="006F658D"/>
    <w:rsid w:val="0071460B"/>
    <w:rsid w:val="007725EE"/>
    <w:rsid w:val="00793843"/>
    <w:rsid w:val="007A6EB8"/>
    <w:rsid w:val="007B3761"/>
    <w:rsid w:val="007D0327"/>
    <w:rsid w:val="007E2F6B"/>
    <w:rsid w:val="007E3C92"/>
    <w:rsid w:val="007E6AE7"/>
    <w:rsid w:val="007F4707"/>
    <w:rsid w:val="008028D8"/>
    <w:rsid w:val="00833160"/>
    <w:rsid w:val="00860D31"/>
    <w:rsid w:val="00864655"/>
    <w:rsid w:val="00865BEA"/>
    <w:rsid w:val="00866CE2"/>
    <w:rsid w:val="00873F5E"/>
    <w:rsid w:val="008862D0"/>
    <w:rsid w:val="008A212A"/>
    <w:rsid w:val="008A7F8E"/>
    <w:rsid w:val="008C20E9"/>
    <w:rsid w:val="008C4B8B"/>
    <w:rsid w:val="008D1DFA"/>
    <w:rsid w:val="008D4AB2"/>
    <w:rsid w:val="008E5DD4"/>
    <w:rsid w:val="008F03DD"/>
    <w:rsid w:val="0090137F"/>
    <w:rsid w:val="009025B1"/>
    <w:rsid w:val="0090404F"/>
    <w:rsid w:val="00905A00"/>
    <w:rsid w:val="00905BBB"/>
    <w:rsid w:val="009200C4"/>
    <w:rsid w:val="00922815"/>
    <w:rsid w:val="009276A3"/>
    <w:rsid w:val="00930792"/>
    <w:rsid w:val="00933C0B"/>
    <w:rsid w:val="00945081"/>
    <w:rsid w:val="00947134"/>
    <w:rsid w:val="00953FE0"/>
    <w:rsid w:val="00967BF6"/>
    <w:rsid w:val="00992C35"/>
    <w:rsid w:val="009B238E"/>
    <w:rsid w:val="009B3923"/>
    <w:rsid w:val="009D4481"/>
    <w:rsid w:val="009F76AD"/>
    <w:rsid w:val="00A05739"/>
    <w:rsid w:val="00A100F9"/>
    <w:rsid w:val="00A109D0"/>
    <w:rsid w:val="00A257D4"/>
    <w:rsid w:val="00A407A8"/>
    <w:rsid w:val="00A45DF7"/>
    <w:rsid w:val="00A60610"/>
    <w:rsid w:val="00A641D2"/>
    <w:rsid w:val="00A75A6D"/>
    <w:rsid w:val="00A76348"/>
    <w:rsid w:val="00A835DC"/>
    <w:rsid w:val="00A93130"/>
    <w:rsid w:val="00AF0948"/>
    <w:rsid w:val="00B025B2"/>
    <w:rsid w:val="00B13480"/>
    <w:rsid w:val="00B17336"/>
    <w:rsid w:val="00B2318D"/>
    <w:rsid w:val="00B33B46"/>
    <w:rsid w:val="00B4260D"/>
    <w:rsid w:val="00BB1DFB"/>
    <w:rsid w:val="00BB2CB5"/>
    <w:rsid w:val="00BD6796"/>
    <w:rsid w:val="00C02BD6"/>
    <w:rsid w:val="00C05807"/>
    <w:rsid w:val="00C3672E"/>
    <w:rsid w:val="00C37A8D"/>
    <w:rsid w:val="00C479B5"/>
    <w:rsid w:val="00C54D8E"/>
    <w:rsid w:val="00C55456"/>
    <w:rsid w:val="00C63208"/>
    <w:rsid w:val="00C704CE"/>
    <w:rsid w:val="00CB388C"/>
    <w:rsid w:val="00CC18A5"/>
    <w:rsid w:val="00CC51EE"/>
    <w:rsid w:val="00CE150D"/>
    <w:rsid w:val="00CE46DB"/>
    <w:rsid w:val="00D172DC"/>
    <w:rsid w:val="00D17E39"/>
    <w:rsid w:val="00D37B36"/>
    <w:rsid w:val="00D412B0"/>
    <w:rsid w:val="00D65D41"/>
    <w:rsid w:val="00D72CD1"/>
    <w:rsid w:val="00DB2F3A"/>
    <w:rsid w:val="00DB6981"/>
    <w:rsid w:val="00DC5040"/>
    <w:rsid w:val="00DC5152"/>
    <w:rsid w:val="00DD418B"/>
    <w:rsid w:val="00DD7E87"/>
    <w:rsid w:val="00DE0743"/>
    <w:rsid w:val="00E37F51"/>
    <w:rsid w:val="00E44423"/>
    <w:rsid w:val="00E4634A"/>
    <w:rsid w:val="00EB26B5"/>
    <w:rsid w:val="00ED0B16"/>
    <w:rsid w:val="00ED3876"/>
    <w:rsid w:val="00EE5198"/>
    <w:rsid w:val="00EF34F4"/>
    <w:rsid w:val="00F176A8"/>
    <w:rsid w:val="00F213B2"/>
    <w:rsid w:val="00F235B3"/>
    <w:rsid w:val="00F24BB7"/>
    <w:rsid w:val="00F27ED1"/>
    <w:rsid w:val="00F37BB3"/>
    <w:rsid w:val="00F40DE9"/>
    <w:rsid w:val="00F65A3E"/>
    <w:rsid w:val="00F71E4C"/>
    <w:rsid w:val="00F74E99"/>
    <w:rsid w:val="00F84C3A"/>
    <w:rsid w:val="00F84DC0"/>
    <w:rsid w:val="00F9799A"/>
    <w:rsid w:val="00FB0B7E"/>
    <w:rsid w:val="00FB3BFF"/>
    <w:rsid w:val="00FE39C6"/>
    <w:rsid w:val="00FF6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A1F15"/>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401"/>
    <w:pPr>
      <w:spacing w:line="240" w:lineRule="auto"/>
    </w:pPr>
    <w:rPr>
      <w:lang w:val="en-US"/>
    </w:rPr>
  </w:style>
  <w:style w:type="paragraph" w:styleId="Heading1">
    <w:name w:val="heading 1"/>
    <w:basedOn w:val="Normal"/>
    <w:next w:val="Normal"/>
    <w:link w:val="Heading1Char"/>
    <w:uiPriority w:val="99"/>
    <w:qFormat/>
    <w:rsid w:val="00616BE8"/>
    <w:pPr>
      <w:suppressAutoHyphens/>
      <w:spacing w:before="480" w:after="360"/>
      <w:outlineLvl w:val="0"/>
    </w:pPr>
    <w:rPr>
      <w:rFonts w:ascii="Calibri" w:eastAsia="Calibri" w:hAnsi="Calibri" w:cs="Calibri"/>
      <w:b/>
      <w:color w:val="000000"/>
      <w:kern w:val="12"/>
      <w:sz w:val="56"/>
      <w:szCs w:val="60"/>
    </w:rPr>
  </w:style>
  <w:style w:type="paragraph" w:styleId="Heading2">
    <w:name w:val="heading 2"/>
    <w:basedOn w:val="Normal"/>
    <w:next w:val="Normal"/>
    <w:link w:val="Heading2Char"/>
    <w:uiPriority w:val="99"/>
    <w:unhideWhenUsed/>
    <w:qFormat/>
    <w:rsid w:val="003C3DBA"/>
    <w:pPr>
      <w:keepNext/>
      <w:suppressAutoHyphens/>
      <w:spacing w:before="120"/>
      <w:outlineLvl w:val="1"/>
    </w:pPr>
    <w:rPr>
      <w:rFonts w:ascii="Calibri" w:eastAsia="Calibri" w:hAnsi="Calibri" w:cs="Calibri"/>
      <w:color w:val="081E3E"/>
      <w:kern w:val="12"/>
      <w:sz w:val="44"/>
      <w:szCs w:val="44"/>
    </w:rPr>
  </w:style>
  <w:style w:type="paragraph" w:styleId="Heading3">
    <w:name w:val="heading 3"/>
    <w:basedOn w:val="Normal"/>
    <w:next w:val="Normal"/>
    <w:link w:val="Heading3Char"/>
    <w:uiPriority w:val="99"/>
    <w:unhideWhenUsed/>
    <w:qFormat/>
    <w:rsid w:val="00242B98"/>
    <w:pPr>
      <w:keepNext/>
      <w:suppressAutoHyphens/>
      <w:ind w:left="851" w:hanging="851"/>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nhideWhenUsed/>
    <w:qFormat/>
    <w:rsid w:val="00242B98"/>
    <w:pPr>
      <w:keepNext/>
      <w:suppressAutoHyphens/>
      <w:ind w:left="851" w:hanging="851"/>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paragraph" w:styleId="Heading7">
    <w:name w:val="heading 7"/>
    <w:basedOn w:val="Normal"/>
    <w:next w:val="Normal"/>
    <w:link w:val="Heading7Char"/>
    <w:uiPriority w:val="9"/>
    <w:unhideWhenUsed/>
    <w:qFormat/>
    <w:rsid w:val="00A641D2"/>
    <w:pPr>
      <w:keepNext/>
      <w:keepLines/>
      <w:spacing w:before="40" w:after="0"/>
      <w:outlineLvl w:val="6"/>
    </w:pPr>
    <w:rPr>
      <w:rFonts w:ascii="Calibri" w:eastAsiaTheme="majorEastAsia" w:hAnsi="Calibri" w:cs="Segoe UI Semibold"/>
      <w:b/>
      <w:iCs/>
      <w:color w:val="4C5564"/>
      <w:sz w:val="20"/>
      <w:szCs w:val="18"/>
      <w:lang w:val="en-AU"/>
    </w:rPr>
  </w:style>
  <w:style w:type="paragraph" w:styleId="Heading8">
    <w:name w:val="heading 8"/>
    <w:basedOn w:val="Normal"/>
    <w:next w:val="Normal"/>
    <w:link w:val="Heading8Char"/>
    <w:uiPriority w:val="9"/>
    <w:unhideWhenUsed/>
    <w:qFormat/>
    <w:rsid w:val="00A641D2"/>
    <w:pPr>
      <w:keepNext/>
      <w:keepLines/>
      <w:spacing w:before="40" w:after="0"/>
      <w:outlineLvl w:val="7"/>
    </w:pPr>
    <w:rPr>
      <w:rFonts w:asciiTheme="majorHAnsi" w:eastAsiaTheme="majorEastAsia" w:hAnsiTheme="majorHAnsi" w:cstheme="majorBidi"/>
      <w:color w:val="272727" w:themeColor="text1" w:themeTint="D8"/>
      <w:szCs w:val="21"/>
      <w:lang w:val="en-AU"/>
    </w:rPr>
  </w:style>
  <w:style w:type="paragraph" w:styleId="Heading9">
    <w:name w:val="heading 9"/>
    <w:basedOn w:val="Normal"/>
    <w:next w:val="Normal"/>
    <w:link w:val="Heading9Char"/>
    <w:uiPriority w:val="9"/>
    <w:unhideWhenUsed/>
    <w:qFormat/>
    <w:rsid w:val="00A641D2"/>
    <w:pPr>
      <w:keepNext/>
      <w:keepLines/>
      <w:spacing w:before="40" w:after="0"/>
      <w:outlineLvl w:val="8"/>
    </w:pPr>
    <w:rPr>
      <w:rFonts w:asciiTheme="majorHAnsi" w:eastAsiaTheme="majorEastAsia" w:hAnsiTheme="majorHAnsi" w:cstheme="majorBidi"/>
      <w:i/>
      <w:iCs/>
      <w:color w:val="272727" w:themeColor="text1" w:themeTint="D8"/>
      <w:sz w:val="21"/>
      <w:szCs w:val="21"/>
      <w:lang w:val="en-AU"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C55456"/>
    <w:pPr>
      <w:numPr>
        <w:numId w:val="5"/>
      </w:numPr>
      <w:ind w:left="1134" w:hanging="567"/>
    </w:pPr>
  </w:style>
  <w:style w:type="character" w:customStyle="1" w:styleId="Heading1Char">
    <w:name w:val="Heading 1 Char"/>
    <w:basedOn w:val="DefaultParagraphFont"/>
    <w:link w:val="Heading1"/>
    <w:uiPriority w:val="99"/>
    <w:rsid w:val="00616BE8"/>
    <w:rPr>
      <w:rFonts w:ascii="Calibri" w:eastAsia="Calibri" w:hAnsi="Calibri" w:cs="Calibri"/>
      <w:b/>
      <w:color w:val="000000"/>
      <w:kern w:val="12"/>
      <w:sz w:val="56"/>
      <w:szCs w:val="60"/>
      <w:lang w:val="en-US"/>
    </w:rPr>
  </w:style>
  <w:style w:type="character" w:customStyle="1" w:styleId="Heading2Char">
    <w:name w:val="Heading 2 Char"/>
    <w:basedOn w:val="DefaultParagraphFont"/>
    <w:link w:val="Heading2"/>
    <w:uiPriority w:val="9"/>
    <w:rsid w:val="003C3DBA"/>
    <w:rPr>
      <w:rFonts w:ascii="Calibri" w:eastAsia="Calibri" w:hAnsi="Calibri" w:cs="Calibri"/>
      <w:color w:val="081E3E"/>
      <w:kern w:val="12"/>
      <w:sz w:val="44"/>
      <w:szCs w:val="44"/>
      <w:lang w:val="en-US"/>
    </w:rPr>
  </w:style>
  <w:style w:type="character" w:customStyle="1" w:styleId="Heading3Char">
    <w:name w:val="Heading 3 Char"/>
    <w:basedOn w:val="DefaultParagraphFont"/>
    <w:link w:val="Heading3"/>
    <w:uiPriority w:val="99"/>
    <w:rsid w:val="00242B98"/>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rsid w:val="00242B98"/>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1"/>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1"/>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3C3DBA"/>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aliases w:val="List Paragraph—numbers,CAB - List Bullet,List Bullet Cab,Bullet List,Bullet list,Bulletr List Paragraph,FooterText,List Paragraph1,List Paragraph11,List Paragraph2,List Paragraph21,Listeafsnit1,Listenabsatz,Paragraphe de liste1,numbered"/>
    <w:basedOn w:val="Normal"/>
    <w:link w:val="ListParagraphChar"/>
    <w:uiPriority w:val="34"/>
    <w:qFormat/>
    <w:rsid w:val="004D4B0F"/>
    <w:pPr>
      <w:numPr>
        <w:numId w:val="2"/>
      </w:numPr>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3"/>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4"/>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4"/>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spacing w:after="120"/>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99"/>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99"/>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spacing w:after="120"/>
      <w:outlineLvl w:val="2"/>
    </w:pPr>
    <w:rPr>
      <w:rFonts w:ascii="Calibri" w:eastAsia="MingLiU" w:hAnsi="Calibri" w:cs="Segoe UI Semibold"/>
      <w:b/>
      <w:color w:val="4C5564"/>
      <w:szCs w:val="30"/>
      <w:lang w:val="en-AU"/>
    </w:rPr>
  </w:style>
  <w:style w:type="table" w:styleId="TableGrid">
    <w:name w:val="Table Grid"/>
    <w:basedOn w:val="TableNormal"/>
    <w:uiPriority w:val="9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641D2"/>
    <w:rPr>
      <w:rFonts w:ascii="Calibri" w:eastAsiaTheme="majorEastAsia" w:hAnsi="Calibri" w:cs="Segoe UI Semibold"/>
      <w:b/>
      <w:iCs/>
      <w:color w:val="4C5564"/>
      <w:sz w:val="20"/>
      <w:szCs w:val="18"/>
    </w:rPr>
  </w:style>
  <w:style w:type="character" w:customStyle="1" w:styleId="Heading8Char">
    <w:name w:val="Heading 8 Char"/>
    <w:basedOn w:val="DefaultParagraphFont"/>
    <w:link w:val="Heading8"/>
    <w:uiPriority w:val="9"/>
    <w:rsid w:val="00A641D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A641D2"/>
    <w:rPr>
      <w:rFonts w:asciiTheme="majorHAnsi" w:eastAsiaTheme="majorEastAsia" w:hAnsiTheme="majorHAnsi" w:cstheme="majorBidi"/>
      <w:i/>
      <w:iCs/>
      <w:color w:val="272727" w:themeColor="text1" w:themeTint="D8"/>
      <w:sz w:val="21"/>
      <w:szCs w:val="21"/>
      <w:lang w:eastAsia="zh-TW"/>
    </w:rPr>
  </w:style>
  <w:style w:type="table" w:styleId="PlainTable1">
    <w:name w:val="Plain Table 1"/>
    <w:basedOn w:val="TableNormal"/>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A641D2"/>
    <w:pPr>
      <w:spacing w:after="120"/>
    </w:pPr>
    <w:rPr>
      <w:rFonts w:ascii="Calibri" w:hAnsi="Calibri"/>
      <w:sz w:val="20"/>
      <w:szCs w:val="20"/>
      <w:lang w:val="en-AU"/>
    </w:rPr>
  </w:style>
  <w:style w:type="table" w:customStyle="1" w:styleId="PlainTable11">
    <w:name w:val="Plain Table 11"/>
    <w:basedOn w:val="TableNormal"/>
    <w:next w:val="PlainTable1"/>
    <w:uiPriority w:val="41"/>
    <w:rsid w:val="00A641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6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0">
    <w:name w:val="Table text centred"/>
    <w:basedOn w:val="Normal"/>
    <w:next w:val="NoSpacing"/>
    <w:rsid w:val="00A641D2"/>
    <w:pPr>
      <w:spacing w:after="0"/>
      <w:jc w:val="center"/>
    </w:pPr>
    <w:rPr>
      <w:rFonts w:eastAsia="Times New Roman" w:cs="Times New Roman"/>
      <w:szCs w:val="20"/>
      <w:lang w:val="en-AU"/>
    </w:rPr>
  </w:style>
  <w:style w:type="paragraph" w:customStyle="1" w:styleId="Tablerowcolumnheadingcentred0">
    <w:name w:val="Table row/column heading centred"/>
    <w:basedOn w:val="Normal"/>
    <w:next w:val="Normal"/>
    <w:rsid w:val="00A641D2"/>
    <w:pPr>
      <w:spacing w:after="0"/>
      <w:jc w:val="center"/>
    </w:pPr>
    <w:rPr>
      <w:rFonts w:eastAsia="Times New Roman" w:cs="Times New Roman"/>
      <w:b/>
      <w:bCs/>
      <w:szCs w:val="20"/>
      <w:lang w:val="en-AU"/>
    </w:rPr>
  </w:style>
  <w:style w:type="paragraph" w:customStyle="1" w:styleId="Checkboxemptybulletpoint">
    <w:name w:val="Check box empty bullet point"/>
    <w:basedOn w:val="Normal"/>
    <w:qFormat/>
    <w:rsid w:val="00A641D2"/>
    <w:pPr>
      <w:numPr>
        <w:numId w:val="6"/>
      </w:numPr>
      <w:spacing w:after="0"/>
      <w:ind w:left="567" w:hanging="567"/>
      <w:contextualSpacing/>
    </w:pPr>
    <w:rPr>
      <w:lang w:val="en-AU"/>
    </w:rPr>
  </w:style>
  <w:style w:type="paragraph" w:styleId="TOCHeading">
    <w:name w:val="TOC Heading"/>
    <w:basedOn w:val="TOC4"/>
    <w:next w:val="Normal"/>
    <w:uiPriority w:val="39"/>
    <w:unhideWhenUsed/>
    <w:qFormat/>
    <w:rsid w:val="00A641D2"/>
    <w:pPr>
      <w:tabs>
        <w:tab w:val="clear" w:pos="8896"/>
        <w:tab w:val="right" w:leader="dot" w:pos="9072"/>
        <w:tab w:val="right" w:leader="dot" w:pos="9182"/>
      </w:tabs>
      <w:spacing w:after="0"/>
      <w:ind w:right="567"/>
    </w:pPr>
    <w:rPr>
      <w:noProof/>
      <w:lang w:val="en-AU"/>
    </w:rPr>
  </w:style>
  <w:style w:type="paragraph" w:customStyle="1" w:styleId="Normal-disclaimerpage">
    <w:name w:val="Normal - disclaimer page"/>
    <w:basedOn w:val="Normal"/>
    <w:qFormat/>
    <w:rsid w:val="00A641D2"/>
    <w:pPr>
      <w:spacing w:after="120"/>
    </w:pPr>
    <w:rPr>
      <w:rFonts w:ascii="Calibri" w:eastAsia="PMingLiU" w:hAnsi="Calibri" w:cs="Mangal"/>
      <w:sz w:val="21"/>
      <w:lang w:val="en-AU" w:eastAsia="zh-TW"/>
    </w:rPr>
  </w:style>
  <w:style w:type="character" w:styleId="FollowedHyperlink">
    <w:name w:val="FollowedHyperlink"/>
    <w:basedOn w:val="DefaultParagraphFont"/>
    <w:uiPriority w:val="99"/>
    <w:unhideWhenUsed/>
    <w:rsid w:val="00A641D2"/>
    <w:rPr>
      <w:color w:val="954F72" w:themeColor="followedHyperlink"/>
      <w:u w:val="single"/>
    </w:rPr>
  </w:style>
  <w:style w:type="paragraph" w:customStyle="1" w:styleId="Bulletlevel1">
    <w:name w:val="Bullet level 1"/>
    <w:basedOn w:val="Normal"/>
    <w:qFormat/>
    <w:rsid w:val="00A641D2"/>
    <w:pPr>
      <w:numPr>
        <w:numId w:val="7"/>
      </w:numPr>
      <w:spacing w:after="240"/>
      <w:contextualSpacing/>
    </w:pPr>
    <w:rPr>
      <w:lang w:val="en-AU"/>
    </w:rPr>
  </w:style>
  <w:style w:type="paragraph" w:customStyle="1" w:styleId="Tableheading">
    <w:name w:val="Table heading"/>
    <w:basedOn w:val="Normal"/>
    <w:next w:val="Normal"/>
    <w:rsid w:val="00A641D2"/>
    <w:pPr>
      <w:spacing w:after="0"/>
    </w:pPr>
    <w:rPr>
      <w:rFonts w:eastAsia="Times New Roman" w:cs="Times New Roman"/>
      <w:b/>
      <w:bCs/>
      <w:szCs w:val="20"/>
      <w:lang w:val="en-AU"/>
    </w:rPr>
  </w:style>
  <w:style w:type="paragraph" w:customStyle="1" w:styleId="Tableheadingcentred">
    <w:name w:val="Table heading centred"/>
    <w:basedOn w:val="Normal"/>
    <w:next w:val="Normal"/>
    <w:rsid w:val="00A641D2"/>
    <w:pPr>
      <w:spacing w:after="0"/>
      <w:jc w:val="center"/>
    </w:pPr>
    <w:rPr>
      <w:rFonts w:eastAsia="Times New Roman" w:cs="Times New Roman"/>
      <w:b/>
      <w:bCs/>
      <w:szCs w:val="20"/>
      <w:lang w:val="en-AU"/>
    </w:rPr>
  </w:style>
  <w:style w:type="character" w:styleId="IntenseEmphasis">
    <w:name w:val="Intense Emphasis"/>
    <w:basedOn w:val="DefaultParagraphFont"/>
    <w:uiPriority w:val="21"/>
    <w:qFormat/>
    <w:rsid w:val="00A641D2"/>
    <w:rPr>
      <w:rFonts w:asciiTheme="minorHAnsi" w:hAnsiTheme="minorHAnsi"/>
      <w:i/>
      <w:iCs/>
      <w:color w:val="07478C"/>
      <w:sz w:val="22"/>
      <w:u w:val="single"/>
    </w:rPr>
  </w:style>
  <w:style w:type="paragraph" w:styleId="IntenseQuote">
    <w:name w:val="Intense Quote"/>
    <w:basedOn w:val="Normal"/>
    <w:next w:val="Normal"/>
    <w:link w:val="IntenseQuoteChar"/>
    <w:uiPriority w:val="30"/>
    <w:qFormat/>
    <w:rsid w:val="00A641D2"/>
    <w:pPr>
      <w:pBdr>
        <w:top w:val="single" w:sz="4" w:space="10" w:color="5B9BD5" w:themeColor="accent1"/>
        <w:bottom w:val="single" w:sz="4" w:space="10" w:color="5B9BD5" w:themeColor="accent1"/>
      </w:pBdr>
      <w:spacing w:after="240"/>
      <w:ind w:left="567" w:right="567"/>
    </w:pPr>
    <w:rPr>
      <w:i/>
      <w:iCs/>
      <w:color w:val="07478C"/>
      <w:lang w:val="en-AU"/>
    </w:rPr>
  </w:style>
  <w:style w:type="character" w:customStyle="1" w:styleId="IntenseQuoteChar">
    <w:name w:val="Intense Quote Char"/>
    <w:basedOn w:val="DefaultParagraphFont"/>
    <w:link w:val="IntenseQuote"/>
    <w:uiPriority w:val="30"/>
    <w:rsid w:val="00A641D2"/>
    <w:rPr>
      <w:i/>
      <w:iCs/>
      <w:color w:val="07478C"/>
    </w:rPr>
  </w:style>
  <w:style w:type="character" w:styleId="IntenseReference">
    <w:name w:val="Intense Reference"/>
    <w:basedOn w:val="DefaultParagraphFont"/>
    <w:uiPriority w:val="32"/>
    <w:qFormat/>
    <w:rsid w:val="00A641D2"/>
    <w:rPr>
      <w:rFonts w:asciiTheme="minorHAnsi" w:hAnsiTheme="minorHAnsi"/>
      <w:b/>
      <w:bCs/>
      <w:smallCaps/>
      <w:color w:val="07478C"/>
      <w:spacing w:val="5"/>
      <w:sz w:val="22"/>
    </w:rPr>
  </w:style>
  <w:style w:type="character" w:styleId="BookTitle">
    <w:name w:val="Book Title"/>
    <w:basedOn w:val="DefaultParagraphFont"/>
    <w:uiPriority w:val="33"/>
    <w:qFormat/>
    <w:rsid w:val="00A641D2"/>
    <w:rPr>
      <w:rFonts w:asciiTheme="minorHAnsi" w:hAnsiTheme="minorHAnsi"/>
      <w:b/>
      <w:bCs/>
      <w:i/>
      <w:iCs/>
      <w:spacing w:val="5"/>
      <w:sz w:val="22"/>
    </w:rPr>
  </w:style>
  <w:style w:type="character" w:styleId="SubtleReference">
    <w:name w:val="Subtle Reference"/>
    <w:basedOn w:val="DefaultParagraphFont"/>
    <w:uiPriority w:val="31"/>
    <w:qFormat/>
    <w:rsid w:val="00A641D2"/>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641D2"/>
    <w:pPr>
      <w:spacing w:before="120" w:after="240"/>
      <w:outlineLvl w:val="1"/>
    </w:pPr>
    <w:rPr>
      <w:rFonts w:asciiTheme="majorHAnsi" w:hAnsiTheme="majorHAnsi"/>
      <w:b/>
      <w:color w:val="07478C"/>
      <w:sz w:val="36"/>
      <w:szCs w:val="36"/>
      <w:lang w:val="en-AU"/>
    </w:rPr>
  </w:style>
  <w:style w:type="paragraph" w:customStyle="1" w:styleId="Normal-monthyearforcoverpage">
    <w:name w:val="Normal - month/year for cover page"/>
    <w:basedOn w:val="Normal"/>
    <w:next w:val="Normal"/>
    <w:rsid w:val="00A641D2"/>
    <w:pPr>
      <w:spacing w:after="240"/>
    </w:pPr>
    <w:rPr>
      <w:color w:val="07478C"/>
      <w:sz w:val="24"/>
      <w:szCs w:val="24"/>
      <w:lang w:val="en-AU"/>
    </w:rPr>
  </w:style>
  <w:style w:type="paragraph" w:customStyle="1" w:styleId="Heading3-notshowingincontentsindocument">
    <w:name w:val="Heading 3 - not showing in contents in document"/>
    <w:basedOn w:val="Normal"/>
    <w:next w:val="Normal"/>
    <w:rsid w:val="00A641D2"/>
    <w:pPr>
      <w:spacing w:before="120" w:after="120"/>
      <w:outlineLvl w:val="2"/>
    </w:pPr>
    <w:rPr>
      <w:color w:val="07478C"/>
      <w:sz w:val="26"/>
      <w:szCs w:val="26"/>
      <w:lang w:val="en-AU"/>
    </w:rPr>
  </w:style>
  <w:style w:type="paragraph" w:customStyle="1" w:styleId="subtitleofdocument">
    <w:name w:val="subtitle of document"/>
    <w:basedOn w:val="Normal"/>
    <w:next w:val="Normal"/>
    <w:rsid w:val="00A641D2"/>
    <w:pPr>
      <w:spacing w:before="1000" w:after="1000"/>
      <w:outlineLvl w:val="1"/>
    </w:pPr>
    <w:rPr>
      <w:rFonts w:asciiTheme="majorHAnsi" w:eastAsia="Times New Roman" w:hAnsiTheme="majorHAnsi" w:cs="Times New Roman"/>
      <w:b/>
      <w:bCs/>
      <w:color w:val="07478C"/>
      <w:sz w:val="36"/>
      <w:szCs w:val="20"/>
      <w:lang w:val="en-AU"/>
    </w:rPr>
  </w:style>
  <w:style w:type="paragraph" w:customStyle="1" w:styleId="Tickedboxbulletpoint">
    <w:name w:val="Ticked box bullet point"/>
    <w:basedOn w:val="Bulletlevel1"/>
    <w:qFormat/>
    <w:rsid w:val="00A641D2"/>
    <w:pPr>
      <w:numPr>
        <w:numId w:val="8"/>
      </w:numPr>
      <w:spacing w:before="240" w:after="0"/>
      <w:ind w:left="567" w:hanging="567"/>
    </w:pPr>
  </w:style>
  <w:style w:type="paragraph" w:customStyle="1" w:styleId="StyleHeading3Before12pt">
    <w:name w:val="Style Heading 3 + Before:  12 pt"/>
    <w:basedOn w:val="Heading3"/>
    <w:rsid w:val="00A641D2"/>
    <w:pPr>
      <w:suppressAutoHyphens w:val="0"/>
      <w:spacing w:before="120" w:after="120"/>
    </w:pPr>
    <w:rPr>
      <w:rFonts w:asciiTheme="majorHAnsi" w:eastAsia="Times New Roman" w:hAnsiTheme="majorHAnsi" w:cs="Times New Roman"/>
      <w:b/>
      <w:bCs/>
      <w:color w:val="07478C"/>
      <w:kern w:val="0"/>
      <w:sz w:val="30"/>
      <w:szCs w:val="20"/>
      <w:lang w:val="en-AU"/>
    </w:rPr>
  </w:style>
  <w:style w:type="character" w:styleId="CommentReference">
    <w:name w:val="annotation reference"/>
    <w:basedOn w:val="DefaultParagraphFont"/>
    <w:uiPriority w:val="99"/>
    <w:semiHidden/>
    <w:rsid w:val="00A641D2"/>
    <w:rPr>
      <w:rFonts w:cs="Times New Roman"/>
      <w:sz w:val="16"/>
      <w:szCs w:val="16"/>
    </w:rPr>
  </w:style>
  <w:style w:type="paragraph" w:styleId="CommentText">
    <w:name w:val="annotation text"/>
    <w:basedOn w:val="Normal"/>
    <w:link w:val="CommentTextChar"/>
    <w:uiPriority w:val="99"/>
    <w:semiHidden/>
    <w:rsid w:val="00A641D2"/>
    <w:pPr>
      <w:spacing w:after="0"/>
    </w:pPr>
    <w:rPr>
      <w:rFonts w:ascii="Times New Roman" w:eastAsia="Times New Roman" w:hAnsi="Times New Roman" w:cs="Times New Roman"/>
      <w:sz w:val="20"/>
      <w:szCs w:val="20"/>
      <w:lang w:val="en-AU" w:eastAsia="en-AU"/>
    </w:rPr>
  </w:style>
  <w:style w:type="character" w:customStyle="1" w:styleId="CommentTextChar">
    <w:name w:val="Comment Text Char"/>
    <w:basedOn w:val="DefaultParagraphFont"/>
    <w:link w:val="CommentText"/>
    <w:uiPriority w:val="99"/>
    <w:semiHidden/>
    <w:rsid w:val="00A641D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A641D2"/>
    <w:rPr>
      <w:b/>
      <w:bCs/>
    </w:rPr>
  </w:style>
  <w:style w:type="character" w:customStyle="1" w:styleId="CommentSubjectChar">
    <w:name w:val="Comment Subject Char"/>
    <w:basedOn w:val="CommentTextChar"/>
    <w:link w:val="CommentSubject"/>
    <w:uiPriority w:val="99"/>
    <w:semiHidden/>
    <w:rsid w:val="00A641D2"/>
    <w:rPr>
      <w:rFonts w:ascii="Times New Roman" w:eastAsia="Times New Roman" w:hAnsi="Times New Roman" w:cs="Times New Roman"/>
      <w:b/>
      <w:bCs/>
      <w:sz w:val="20"/>
      <w:szCs w:val="20"/>
      <w:lang w:eastAsia="en-AU"/>
    </w:rPr>
  </w:style>
  <w:style w:type="paragraph" w:customStyle="1" w:styleId="Char2">
    <w:name w:val="Char2"/>
    <w:basedOn w:val="Normal"/>
    <w:uiPriority w:val="99"/>
    <w:rsid w:val="00A641D2"/>
    <w:pPr>
      <w:spacing w:line="240" w:lineRule="exact"/>
    </w:pPr>
    <w:rPr>
      <w:rFonts w:ascii="Verdana" w:eastAsia="Times New Roman" w:hAnsi="Verdana" w:cs="Times New Roman"/>
      <w:sz w:val="20"/>
      <w:szCs w:val="24"/>
    </w:rPr>
  </w:style>
  <w:style w:type="character" w:styleId="PageNumber">
    <w:name w:val="page number"/>
    <w:basedOn w:val="DefaultParagraphFont"/>
    <w:uiPriority w:val="99"/>
    <w:rsid w:val="00A641D2"/>
    <w:rPr>
      <w:rFonts w:cs="Times New Roman"/>
    </w:rPr>
  </w:style>
  <w:style w:type="paragraph" w:customStyle="1" w:styleId="Body">
    <w:name w:val="Body"/>
    <w:basedOn w:val="Normal"/>
    <w:qFormat/>
    <w:rsid w:val="00A641D2"/>
    <w:pPr>
      <w:spacing w:before="160" w:after="0" w:line="260" w:lineRule="atLeast"/>
    </w:pPr>
    <w:rPr>
      <w:rFonts w:ascii="Arial" w:eastAsia="Times New Roman" w:hAnsi="Arial" w:cs="Arial"/>
      <w:sz w:val="20"/>
      <w:lang w:val="en-GB"/>
    </w:rPr>
  </w:style>
  <w:style w:type="paragraph" w:customStyle="1" w:styleId="style2">
    <w:name w:val="style2"/>
    <w:basedOn w:val="Normal"/>
    <w:uiPriority w:val="99"/>
    <w:rsid w:val="00A641D2"/>
    <w:pPr>
      <w:spacing w:before="100" w:beforeAutospacing="1" w:after="100" w:afterAutospacing="1"/>
    </w:pPr>
    <w:rPr>
      <w:rFonts w:ascii="Trebuchet MS" w:eastAsia="Times New Roman" w:hAnsi="Trebuchet MS" w:cs="Times New Roman"/>
      <w:color w:val="683969"/>
      <w:sz w:val="30"/>
      <w:szCs w:val="30"/>
      <w:lang w:val="en-AU" w:eastAsia="en-AU"/>
    </w:rPr>
  </w:style>
  <w:style w:type="paragraph" w:customStyle="1" w:styleId="Bullet">
    <w:name w:val="Bullet"/>
    <w:basedOn w:val="Body"/>
    <w:uiPriority w:val="99"/>
    <w:rsid w:val="00A641D2"/>
    <w:pPr>
      <w:numPr>
        <w:numId w:val="9"/>
      </w:numPr>
      <w:spacing w:before="60" w:line="240" w:lineRule="atLeast"/>
    </w:pPr>
    <w:rPr>
      <w:lang w:val="en-AU"/>
    </w:rPr>
  </w:style>
  <w:style w:type="paragraph" w:customStyle="1" w:styleId="Default">
    <w:name w:val="Default"/>
    <w:rsid w:val="00A641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NormalWeb">
    <w:name w:val="Normal (Web)"/>
    <w:basedOn w:val="Normal"/>
    <w:uiPriority w:val="99"/>
    <w:rsid w:val="00A641D2"/>
    <w:pPr>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641D2"/>
    <w:rPr>
      <w:rFonts w:cs="Times New Roman"/>
      <w:b/>
      <w:bCs/>
    </w:rPr>
  </w:style>
  <w:style w:type="paragraph" w:styleId="DocumentMap">
    <w:name w:val="Document Map"/>
    <w:basedOn w:val="Normal"/>
    <w:link w:val="DocumentMapChar"/>
    <w:uiPriority w:val="99"/>
    <w:semiHidden/>
    <w:rsid w:val="00A641D2"/>
    <w:pPr>
      <w:spacing w:after="0"/>
    </w:pPr>
    <w:rPr>
      <w:rFonts w:ascii="Tahoma" w:eastAsia="Times New Roman" w:hAnsi="Tahoma" w:cs="Tahoma"/>
      <w:sz w:val="16"/>
      <w:szCs w:val="16"/>
      <w:lang w:val="en-AU" w:eastAsia="en-AU"/>
    </w:rPr>
  </w:style>
  <w:style w:type="character" w:customStyle="1" w:styleId="DocumentMapChar">
    <w:name w:val="Document Map Char"/>
    <w:basedOn w:val="DefaultParagraphFont"/>
    <w:link w:val="DocumentMap"/>
    <w:uiPriority w:val="99"/>
    <w:semiHidden/>
    <w:rsid w:val="00A641D2"/>
    <w:rPr>
      <w:rFonts w:ascii="Tahoma" w:eastAsia="Times New Roman" w:hAnsi="Tahoma" w:cs="Tahoma"/>
      <w:sz w:val="16"/>
      <w:szCs w:val="16"/>
      <w:lang w:eastAsia="en-AU"/>
    </w:rPr>
  </w:style>
  <w:style w:type="paragraph" w:customStyle="1" w:styleId="Bodyhanging">
    <w:name w:val="Body hanging"/>
    <w:basedOn w:val="Body"/>
    <w:uiPriority w:val="99"/>
    <w:rsid w:val="00A641D2"/>
    <w:pPr>
      <w:ind w:left="426" w:hanging="426"/>
    </w:pPr>
  </w:style>
  <w:style w:type="paragraph" w:customStyle="1" w:styleId="Bulletindent">
    <w:name w:val="Bullet indent"/>
    <w:basedOn w:val="Bullet"/>
    <w:uiPriority w:val="99"/>
    <w:rsid w:val="00A641D2"/>
    <w:pPr>
      <w:tabs>
        <w:tab w:val="clear" w:pos="360"/>
      </w:tabs>
      <w:ind w:left="851" w:hanging="425"/>
    </w:pPr>
  </w:style>
  <w:style w:type="paragraph" w:customStyle="1" w:styleId="Bodyindent">
    <w:name w:val="Body indent"/>
    <w:basedOn w:val="Body"/>
    <w:rsid w:val="00A641D2"/>
    <w:pPr>
      <w:ind w:left="426"/>
    </w:pPr>
  </w:style>
  <w:style w:type="character" w:customStyle="1" w:styleId="CrossReference">
    <w:name w:val="CrossReference"/>
    <w:basedOn w:val="DefaultParagraphFont"/>
    <w:uiPriority w:val="99"/>
    <w:rsid w:val="00A641D2"/>
    <w:rPr>
      <w:rFonts w:cs="Times New Roman"/>
      <w:color w:val="548DD4"/>
      <w:u w:val="single"/>
    </w:rPr>
  </w:style>
  <w:style w:type="paragraph" w:customStyle="1" w:styleId="HeadingCrossRef">
    <w:name w:val="HeadingCrossRef"/>
    <w:uiPriority w:val="99"/>
    <w:rsid w:val="00A641D2"/>
    <w:pPr>
      <w:spacing w:after="0" w:line="240" w:lineRule="auto"/>
    </w:pPr>
    <w:rPr>
      <w:rFonts w:ascii="Arial" w:eastAsia="Times New Roman" w:hAnsi="Arial" w:cs="Arial"/>
      <w:bCs/>
      <w:i/>
      <w:szCs w:val="36"/>
      <w:lang w:eastAsia="en-AU"/>
    </w:rPr>
  </w:style>
  <w:style w:type="paragraph" w:customStyle="1" w:styleId="Tabledata">
    <w:name w:val="Table data"/>
    <w:basedOn w:val="Normal"/>
    <w:uiPriority w:val="99"/>
    <w:rsid w:val="00A641D2"/>
    <w:pPr>
      <w:spacing w:before="80" w:after="80"/>
    </w:pPr>
    <w:rPr>
      <w:rFonts w:ascii="Arial" w:eastAsia="Times New Roman" w:hAnsi="Arial" w:cs="Arial"/>
      <w:sz w:val="18"/>
      <w:szCs w:val="18"/>
      <w:lang w:val="en-AU"/>
    </w:rPr>
  </w:style>
  <w:style w:type="paragraph" w:customStyle="1" w:styleId="Tablecolumnhead">
    <w:name w:val="Table column head"/>
    <w:basedOn w:val="Tabledata"/>
    <w:uiPriority w:val="99"/>
    <w:rsid w:val="00A641D2"/>
    <w:rPr>
      <w:b/>
      <w:sz w:val="20"/>
    </w:rPr>
  </w:style>
  <w:style w:type="paragraph" w:styleId="PlainText">
    <w:name w:val="Plain Text"/>
    <w:basedOn w:val="Normal"/>
    <w:link w:val="PlainTextChar"/>
    <w:uiPriority w:val="99"/>
    <w:semiHidden/>
    <w:unhideWhenUsed/>
    <w:rsid w:val="00A641D2"/>
    <w:pPr>
      <w:spacing w:after="0"/>
    </w:pPr>
    <w:rPr>
      <w:rFonts w:ascii="Trebuchet MS" w:hAnsi="Trebuchet MS" w:cs="Times New Roman"/>
      <w:lang w:val="en-AU" w:eastAsia="en-AU"/>
    </w:rPr>
  </w:style>
  <w:style w:type="character" w:customStyle="1" w:styleId="PlainTextChar">
    <w:name w:val="Plain Text Char"/>
    <w:basedOn w:val="DefaultParagraphFont"/>
    <w:link w:val="PlainText"/>
    <w:uiPriority w:val="99"/>
    <w:semiHidden/>
    <w:rsid w:val="00A641D2"/>
    <w:rPr>
      <w:rFonts w:ascii="Trebuchet MS" w:hAnsi="Trebuchet MS" w:cs="Times New Roman"/>
      <w:lang w:eastAsia="en-AU"/>
    </w:rPr>
  </w:style>
  <w:style w:type="paragraph" w:customStyle="1" w:styleId="Bodybullet">
    <w:name w:val="Body bullet"/>
    <w:basedOn w:val="Normal"/>
    <w:qFormat/>
    <w:rsid w:val="00A641D2"/>
    <w:pPr>
      <w:numPr>
        <w:numId w:val="10"/>
      </w:numPr>
      <w:spacing w:before="60" w:after="0" w:line="260" w:lineRule="atLeast"/>
    </w:pPr>
    <w:rPr>
      <w:rFonts w:ascii="Times New Roman" w:eastAsia="Times New Roman" w:hAnsi="Times New Roman" w:cs="Times New Roman"/>
      <w:sz w:val="24"/>
      <w:szCs w:val="20"/>
      <w:lang w:val="en-AU"/>
    </w:rPr>
  </w:style>
  <w:style w:type="paragraph" w:customStyle="1" w:styleId="TableColumnHeading">
    <w:name w:val="Table Column Heading"/>
    <w:basedOn w:val="Normal"/>
    <w:qFormat/>
    <w:rsid w:val="00A641D2"/>
    <w:pPr>
      <w:spacing w:before="40" w:after="200" w:line="276" w:lineRule="auto"/>
    </w:pPr>
    <w:rPr>
      <w:rFonts w:ascii="Arial" w:eastAsia="Times New Roman" w:hAnsi="Arial"/>
      <w:b/>
      <w:sz w:val="20"/>
      <w:szCs w:val="20"/>
      <w:lang w:val="en-AU"/>
    </w:rPr>
  </w:style>
  <w:style w:type="paragraph" w:customStyle="1" w:styleId="Pa29">
    <w:name w:val="Pa29"/>
    <w:basedOn w:val="Default"/>
    <w:next w:val="Default"/>
    <w:uiPriority w:val="99"/>
    <w:rsid w:val="00A641D2"/>
    <w:pPr>
      <w:spacing w:line="201" w:lineRule="atLeast"/>
    </w:pPr>
    <w:rPr>
      <w:rFonts w:ascii="Helvetica 45 Light" w:hAnsi="Helvetica 45 Light"/>
      <w:color w:val="auto"/>
    </w:rPr>
  </w:style>
  <w:style w:type="paragraph" w:customStyle="1" w:styleId="Pa17">
    <w:name w:val="Pa17"/>
    <w:basedOn w:val="Default"/>
    <w:next w:val="Default"/>
    <w:uiPriority w:val="99"/>
    <w:rsid w:val="00A641D2"/>
    <w:pPr>
      <w:spacing w:line="201" w:lineRule="atLeast"/>
    </w:pPr>
    <w:rPr>
      <w:rFonts w:ascii="Helvetica 45 Light" w:hAnsi="Helvetica 45 Light"/>
      <w:color w:val="auto"/>
    </w:rPr>
  </w:style>
  <w:style w:type="character" w:customStyle="1" w:styleId="A10">
    <w:name w:val="A10"/>
    <w:uiPriority w:val="99"/>
    <w:rsid w:val="00A641D2"/>
    <w:rPr>
      <w:rFonts w:ascii="Trade Gothic LT Std" w:hAnsi="Trade Gothic LT Std"/>
      <w:color w:val="221E1F"/>
      <w:sz w:val="20"/>
      <w:u w:val="single"/>
    </w:rPr>
  </w:style>
  <w:style w:type="paragraph" w:styleId="ListBullet">
    <w:name w:val="List Bullet"/>
    <w:basedOn w:val="Normal"/>
    <w:uiPriority w:val="99"/>
    <w:unhideWhenUsed/>
    <w:rsid w:val="00A641D2"/>
    <w:pPr>
      <w:tabs>
        <w:tab w:val="num" w:pos="360"/>
      </w:tabs>
      <w:spacing w:after="240"/>
      <w:ind w:left="360" w:hanging="360"/>
      <w:contextualSpacing/>
    </w:pPr>
    <w:rPr>
      <w:lang w:val="en-AU"/>
    </w:rPr>
  </w:style>
  <w:style w:type="paragraph" w:styleId="Index3">
    <w:name w:val="index 3"/>
    <w:basedOn w:val="Normal"/>
    <w:next w:val="Normal"/>
    <w:autoRedefine/>
    <w:uiPriority w:val="99"/>
    <w:unhideWhenUsed/>
    <w:rsid w:val="00A641D2"/>
    <w:pPr>
      <w:spacing w:after="0"/>
      <w:ind w:left="660" w:hanging="220"/>
    </w:pPr>
    <w:rPr>
      <w:rFonts w:eastAsiaTheme="minorEastAsia"/>
      <w:lang w:val="en-AU" w:eastAsia="zh-TW"/>
    </w:rPr>
  </w:style>
  <w:style w:type="paragraph" w:styleId="TOC5">
    <w:name w:val="toc 5"/>
    <w:basedOn w:val="Normal"/>
    <w:next w:val="Normal"/>
    <w:autoRedefine/>
    <w:uiPriority w:val="39"/>
    <w:unhideWhenUsed/>
    <w:rsid w:val="00E4634A"/>
    <w:pPr>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E4634A"/>
    <w:pPr>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E4634A"/>
    <w:pPr>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E4634A"/>
    <w:pPr>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E4634A"/>
    <w:pPr>
      <w:spacing w:after="100" w:line="259" w:lineRule="auto"/>
      <w:ind w:left="1760"/>
    </w:pPr>
    <w:rPr>
      <w:rFonts w:eastAsiaTheme="minorEastAsia"/>
      <w:lang w:val="en-AU" w:eastAsia="en-AU"/>
    </w:rPr>
  </w:style>
  <w:style w:type="character" w:styleId="UnresolvedMention">
    <w:name w:val="Unresolved Mention"/>
    <w:basedOn w:val="DefaultParagraphFont"/>
    <w:uiPriority w:val="99"/>
    <w:semiHidden/>
    <w:unhideWhenUsed/>
    <w:rsid w:val="000C63C7"/>
    <w:rPr>
      <w:color w:val="605E5C"/>
      <w:shd w:val="clear" w:color="auto" w:fill="E1DFDD"/>
    </w:rPr>
  </w:style>
  <w:style w:type="paragraph" w:customStyle="1" w:styleId="paragraph">
    <w:name w:val="paragraph"/>
    <w:aliases w:val="a"/>
    <w:basedOn w:val="Normal"/>
    <w:link w:val="paragraphChar"/>
    <w:rsid w:val="00637E97"/>
    <w:pPr>
      <w:tabs>
        <w:tab w:val="right" w:pos="1531"/>
      </w:tabs>
      <w:spacing w:before="40" w:after="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basedOn w:val="DefaultParagraphFont"/>
    <w:link w:val="paragraph"/>
    <w:rsid w:val="00637E97"/>
    <w:rPr>
      <w:rFonts w:ascii="Times New Roman" w:eastAsia="Times New Roman" w:hAnsi="Times New Roman" w:cs="Times New Roman"/>
      <w:szCs w:val="20"/>
      <w:lang w:eastAsia="en-AU"/>
    </w:rPr>
  </w:style>
  <w:style w:type="paragraph" w:customStyle="1" w:styleId="Dotpoint1">
    <w:name w:val="Dot point 1"/>
    <w:basedOn w:val="Normal"/>
    <w:link w:val="Dotpoint1Char"/>
    <w:uiPriority w:val="1"/>
    <w:qFormat/>
    <w:rsid w:val="00637E97"/>
    <w:pPr>
      <w:numPr>
        <w:numId w:val="12"/>
      </w:numPr>
      <w:spacing w:before="120" w:after="120"/>
    </w:pPr>
    <w:rPr>
      <w:rFonts w:ascii="Times New Roman" w:hAnsi="Times New Roman"/>
      <w:lang w:val="en-AU"/>
    </w:rPr>
  </w:style>
  <w:style w:type="character" w:customStyle="1" w:styleId="Dotpoint1Char">
    <w:name w:val="Dot point 1 Char"/>
    <w:basedOn w:val="DefaultParagraphFont"/>
    <w:link w:val="Dotpoint1"/>
    <w:uiPriority w:val="1"/>
    <w:rsid w:val="00637E97"/>
    <w:rPr>
      <w:rFonts w:ascii="Times New Roman" w:hAnsi="Times New Roman"/>
    </w:rPr>
  </w:style>
  <w:style w:type="paragraph" w:styleId="Revision">
    <w:name w:val="Revision"/>
    <w:hidden/>
    <w:uiPriority w:val="99"/>
    <w:semiHidden/>
    <w:rsid w:val="00A257D4"/>
    <w:pPr>
      <w:spacing w:after="0" w:line="240" w:lineRule="auto"/>
    </w:pPr>
    <w:rPr>
      <w:lang w:val="en-US"/>
    </w:rPr>
  </w:style>
  <w:style w:type="paragraph" w:customStyle="1" w:styleId="subsection">
    <w:name w:val="subsection"/>
    <w:aliases w:val="ss"/>
    <w:basedOn w:val="Normal"/>
    <w:link w:val="subsectionChar"/>
    <w:rsid w:val="00ED3876"/>
    <w:pPr>
      <w:tabs>
        <w:tab w:val="right" w:pos="1021"/>
      </w:tabs>
      <w:spacing w:before="180" w:after="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basedOn w:val="DefaultParagraphFont"/>
    <w:link w:val="subsection"/>
    <w:rsid w:val="00ED3876"/>
    <w:rPr>
      <w:rFonts w:ascii="Times New Roman" w:eastAsia="Times New Roman" w:hAnsi="Times New Roman" w:cs="Times New Roman"/>
      <w:szCs w:val="20"/>
      <w:lang w:eastAsia="en-AU"/>
    </w:rPr>
  </w:style>
  <w:style w:type="character" w:customStyle="1" w:styleId="ListParagraphChar">
    <w:name w:val="List Paragraph Char"/>
    <w:aliases w:val="List Paragraph—numbers Char,CAB - List Bullet Char,List Bullet Cab Char,Bullet List Char,Bullet list Char,Bulletr List Paragraph Char,FooterText Char,List Paragraph1 Char,List Paragraph11 Char,List Paragraph2 Char,Listeafsnit1 Char"/>
    <w:basedOn w:val="DefaultParagraphFont"/>
    <w:link w:val="ListParagraph"/>
    <w:uiPriority w:val="34"/>
    <w:qFormat/>
    <w:locked/>
    <w:rsid w:val="00007A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5095">
      <w:bodyDiv w:val="1"/>
      <w:marLeft w:val="0"/>
      <w:marRight w:val="0"/>
      <w:marTop w:val="0"/>
      <w:marBottom w:val="0"/>
      <w:divBdr>
        <w:top w:val="none" w:sz="0" w:space="0" w:color="auto"/>
        <w:left w:val="none" w:sz="0" w:space="0" w:color="auto"/>
        <w:bottom w:val="none" w:sz="0" w:space="0" w:color="auto"/>
        <w:right w:val="none" w:sz="0" w:space="0" w:color="auto"/>
      </w:divBdr>
    </w:div>
    <w:div w:id="709646916">
      <w:bodyDiv w:val="1"/>
      <w:marLeft w:val="0"/>
      <w:marRight w:val="0"/>
      <w:marTop w:val="0"/>
      <w:marBottom w:val="0"/>
      <w:divBdr>
        <w:top w:val="none" w:sz="0" w:space="0" w:color="auto"/>
        <w:left w:val="none" w:sz="0" w:space="0" w:color="auto"/>
        <w:bottom w:val="none" w:sz="0" w:space="0" w:color="auto"/>
        <w:right w:val="none" w:sz="0" w:space="0" w:color="auto"/>
      </w:divBdr>
    </w:div>
    <w:div w:id="781152592">
      <w:bodyDiv w:val="1"/>
      <w:marLeft w:val="0"/>
      <w:marRight w:val="0"/>
      <w:marTop w:val="0"/>
      <w:marBottom w:val="0"/>
      <w:divBdr>
        <w:top w:val="none" w:sz="0" w:space="0" w:color="auto"/>
        <w:left w:val="none" w:sz="0" w:space="0" w:color="auto"/>
        <w:bottom w:val="none" w:sz="0" w:space="0" w:color="auto"/>
        <w:right w:val="none" w:sz="0" w:space="0" w:color="auto"/>
      </w:divBdr>
    </w:div>
    <w:div w:id="12873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yperlink" Target="https://screenincentives.smartygrant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81D2333B5354793D7DEFD2CDAB2C2" ma:contentTypeVersion="0" ma:contentTypeDescription="Create a new document." ma:contentTypeScope="" ma:versionID="a5eba10be1202454f90017888c2b97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C2EE-66CD-42ED-95AD-0C57635674DB}">
  <ds:schemaRefs>
    <ds:schemaRef ds:uri="http://schemas.microsoft.com/sharepoint/v3/contenttype/forms"/>
  </ds:schemaRefs>
</ds:datastoreItem>
</file>

<file path=customXml/itemProps2.xml><?xml version="1.0" encoding="utf-8"?>
<ds:datastoreItem xmlns:ds="http://schemas.openxmlformats.org/officeDocument/2006/customXml" ds:itemID="{FB95DF6D-73D6-4465-AB24-2061DBDE12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A4A91AB-B728-4685-9F36-95AD01852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54CC34-012E-4FA8-AB2B-CC803D2C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1670</Words>
  <Characters>9758</Characters>
  <Application>Microsoft Office Word</Application>
  <DocSecurity>0</DocSecurity>
  <Lines>174</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Offset—Infrastructure—July 2024</dc:title>
  <dc:subject/>
  <dc:creator>Department of Infrastructure, Transport, Regional Development and Communications</dc:creator>
  <cp:keywords/>
  <dc:description>16 February 2021</dc:description>
  <cp:lastModifiedBy>Hall, Theresa</cp:lastModifiedBy>
  <cp:revision>3</cp:revision>
  <cp:lastPrinted>2021-02-16T05:43:00Z</cp:lastPrinted>
  <dcterms:created xsi:type="dcterms:W3CDTF">2024-07-25T03:59:00Z</dcterms:created>
  <dcterms:modified xsi:type="dcterms:W3CDTF">2024-07-25T04:04:00Z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0x01010096881D2333B5354793D7DEFD2CDAB2C2</vt:lpwstr>
  </property>
  <property fmtid="{D5CDD505-2E9C-101B-9397-08002B2CF9AE}" pid="3" name="TrimRevisionNumber">
    <vt:i4>6</vt:i4>
  </property>
</Properties>
</file>