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41BBB" w14:textId="17E74121" w:rsidR="0000270B" w:rsidRDefault="0000270B" w:rsidP="00822DBF">
      <w:pPr>
        <w:spacing w:after="0"/>
        <w:ind w:left="-1418"/>
      </w:pPr>
    </w:p>
    <w:p w14:paraId="7178B9A2" w14:textId="77777777" w:rsidR="00822DBF" w:rsidRDefault="00822DBF" w:rsidP="0000270B">
      <w:pPr>
        <w:spacing w:after="0"/>
      </w:pPr>
    </w:p>
    <w:p w14:paraId="3F7680DA" w14:textId="77777777" w:rsidR="00133A45" w:rsidRDefault="00133A45" w:rsidP="00822DBF">
      <w:pPr>
        <w:spacing w:after="0"/>
        <w:ind w:left="-1418"/>
        <w:sectPr w:rsidR="00133A45" w:rsidSect="00133A45">
          <w:headerReference w:type="default" r:id="rId11"/>
          <w:footerReference w:type="default" r:id="rId12"/>
          <w:footerReference w:type="first" r:id="rId13"/>
          <w:pgSz w:w="11906" w:h="16838"/>
          <w:pgMar w:top="0" w:right="991" w:bottom="1276" w:left="1440" w:header="0" w:footer="397" w:gutter="0"/>
          <w:cols w:space="708"/>
          <w:titlePg/>
          <w:docGrid w:linePitch="360"/>
        </w:sectPr>
      </w:pPr>
    </w:p>
    <w:p w14:paraId="4039EE8E" w14:textId="7D5B9647" w:rsidR="00410A9C" w:rsidRDefault="00105A43" w:rsidP="00410A9C">
      <w:pPr>
        <w:spacing w:after="0"/>
        <w:ind w:left="-1418"/>
      </w:pPr>
      <w:r>
        <w:rPr>
          <w:noProof/>
          <w:lang w:eastAsia="en-AU"/>
        </w:rPr>
        <w:drawing>
          <wp:inline distT="0" distB="0" distL="0" distR="0" wp14:anchorId="3DA11D5A" wp14:editId="07051852">
            <wp:extent cx="7195820" cy="12954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42774" cy="1501876"/>
                    </a:xfrm>
                    <a:prstGeom prst="rect">
                      <a:avLst/>
                    </a:prstGeom>
                    <a:noFill/>
                  </pic:spPr>
                </pic:pic>
              </a:graphicData>
            </a:graphic>
          </wp:inline>
        </w:drawing>
      </w:r>
    </w:p>
    <w:p w14:paraId="4058BB2C" w14:textId="47BFC4EE" w:rsidR="002F61CC" w:rsidRPr="002F61CC" w:rsidRDefault="00410A9C" w:rsidP="002F61CC">
      <w:pPr>
        <w:pStyle w:val="Heading1"/>
        <w:spacing w:before="1200"/>
      </w:pPr>
      <w:bookmarkStart w:id="0" w:name="_Toc46142191"/>
      <w:r>
        <w:t>Live Music Australia</w:t>
      </w:r>
      <w:bookmarkEnd w:id="0"/>
      <w:r w:rsidR="002F4695">
        <w:t xml:space="preserve"> </w:t>
      </w:r>
      <w:r w:rsidR="002F61CC">
        <w:t>Program</w:t>
      </w:r>
    </w:p>
    <w:p w14:paraId="758BEA1E" w14:textId="77777777" w:rsidR="004F2DA5" w:rsidRDefault="00C86C3D" w:rsidP="00410A9C">
      <w:pPr>
        <w:shd w:val="clear" w:color="auto" w:fill="002D72"/>
        <w:spacing w:after="120"/>
        <w:rPr>
          <w:rFonts w:ascii="Segoe UI Semibold" w:eastAsiaTheme="majorEastAsia" w:hAnsi="Segoe UI Semibold" w:cs="Segoe UI Semibold"/>
          <w:color w:val="FFFFFF" w:themeColor="background1"/>
          <w:sz w:val="48"/>
          <w:szCs w:val="48"/>
        </w:rPr>
      </w:pPr>
      <w:r w:rsidRPr="002F61CC">
        <w:rPr>
          <w:rFonts w:ascii="Segoe UI Semibold" w:eastAsiaTheme="majorEastAsia" w:hAnsi="Segoe UI Semibold" w:cs="Segoe UI Semibold"/>
          <w:color w:val="FFFFFF" w:themeColor="background1"/>
          <w:sz w:val="48"/>
          <w:szCs w:val="48"/>
        </w:rPr>
        <w:t xml:space="preserve">Round </w:t>
      </w:r>
      <w:r w:rsidR="00D85CE0">
        <w:rPr>
          <w:rFonts w:ascii="Segoe UI Semibold" w:eastAsiaTheme="majorEastAsia" w:hAnsi="Segoe UI Semibold" w:cs="Segoe UI Semibold"/>
          <w:color w:val="FFFFFF" w:themeColor="background1"/>
          <w:sz w:val="48"/>
          <w:szCs w:val="48"/>
        </w:rPr>
        <w:t>5</w:t>
      </w:r>
      <w:r w:rsidRPr="002F61CC">
        <w:rPr>
          <w:rFonts w:ascii="Segoe UI Semibold" w:eastAsiaTheme="majorEastAsia" w:hAnsi="Segoe UI Semibold" w:cs="Segoe UI Semibold"/>
          <w:color w:val="FFFFFF" w:themeColor="background1"/>
          <w:sz w:val="48"/>
          <w:szCs w:val="48"/>
        </w:rPr>
        <w:t xml:space="preserve"> – </w:t>
      </w:r>
      <w:r w:rsidR="00D85CE0">
        <w:rPr>
          <w:rFonts w:ascii="Segoe UI Semibold" w:eastAsiaTheme="majorEastAsia" w:hAnsi="Segoe UI Semibold" w:cs="Segoe UI Semibold"/>
          <w:color w:val="FFFFFF" w:themeColor="background1"/>
          <w:sz w:val="48"/>
          <w:szCs w:val="48"/>
        </w:rPr>
        <w:t>Focus on Festivals</w:t>
      </w:r>
      <w:r w:rsidRPr="002F61CC">
        <w:rPr>
          <w:rFonts w:ascii="Segoe UI Semibold" w:eastAsiaTheme="majorEastAsia" w:hAnsi="Segoe UI Semibold" w:cs="Segoe UI Semibold"/>
          <w:color w:val="FFFFFF" w:themeColor="background1"/>
          <w:sz w:val="48"/>
          <w:szCs w:val="48"/>
        </w:rPr>
        <w:t xml:space="preserve"> </w:t>
      </w:r>
    </w:p>
    <w:p w14:paraId="4D4D0EBE" w14:textId="37A5FA9B" w:rsidR="00410A9C" w:rsidRPr="002F61CC" w:rsidRDefault="002F61CC" w:rsidP="00410A9C">
      <w:pPr>
        <w:shd w:val="clear" w:color="auto" w:fill="002D72"/>
        <w:spacing w:after="120"/>
        <w:rPr>
          <w:rFonts w:ascii="Segoe UI Semibold" w:eastAsiaTheme="majorEastAsia" w:hAnsi="Segoe UI Semibold" w:cs="Segoe UI Semibold"/>
          <w:color w:val="FFFFFF" w:themeColor="background1"/>
          <w:sz w:val="48"/>
          <w:szCs w:val="48"/>
        </w:rPr>
      </w:pPr>
      <w:r w:rsidRPr="002F61CC">
        <w:rPr>
          <w:rFonts w:ascii="Segoe UI Semibold" w:eastAsiaTheme="majorEastAsia" w:hAnsi="Segoe UI Semibold" w:cs="Segoe UI Semibold"/>
          <w:color w:val="FFFFFF" w:themeColor="background1"/>
          <w:sz w:val="48"/>
          <w:szCs w:val="48"/>
        </w:rPr>
        <w:t>Guidelines</w:t>
      </w:r>
    </w:p>
    <w:p w14:paraId="203B5FF3" w14:textId="77777777" w:rsidR="00410A9C" w:rsidRDefault="00410A9C" w:rsidP="00963ECC">
      <w:pPr>
        <w:pStyle w:val="Heading2notshowing"/>
        <w:pBdr>
          <w:top w:val="single" w:sz="4" w:space="1" w:color="auto"/>
          <w:left w:val="single" w:sz="4" w:space="0" w:color="auto"/>
          <w:bottom w:val="single" w:sz="4" w:space="1" w:color="auto"/>
          <w:right w:val="single" w:sz="4" w:space="0" w:color="auto"/>
        </w:pBdr>
        <w:shd w:val="clear" w:color="auto" w:fill="D5DCE4"/>
      </w:pPr>
      <w:bookmarkStart w:id="1" w:name="_Toc46142192"/>
      <w:r>
        <w:t>Opening date:</w:t>
      </w:r>
      <w:bookmarkEnd w:id="1"/>
    </w:p>
    <w:p w14:paraId="20DCA759" w14:textId="36BBE810" w:rsidR="00410A9C" w:rsidRPr="0000787A" w:rsidRDefault="00330D6C" w:rsidP="00963ECC">
      <w:pPr>
        <w:pBdr>
          <w:top w:val="single" w:sz="4" w:space="1" w:color="auto"/>
          <w:left w:val="single" w:sz="4" w:space="0" w:color="auto"/>
          <w:bottom w:val="single" w:sz="4" w:space="1" w:color="auto"/>
          <w:right w:val="single" w:sz="4" w:space="0" w:color="auto"/>
        </w:pBdr>
        <w:shd w:val="clear" w:color="auto" w:fill="D5DCE4"/>
      </w:pPr>
      <w:r w:rsidRPr="00330D6C">
        <w:t xml:space="preserve">19 </w:t>
      </w:r>
      <w:r w:rsidR="0004547E" w:rsidRPr="00330D6C">
        <w:t xml:space="preserve">October </w:t>
      </w:r>
      <w:r w:rsidR="00E46FBD" w:rsidRPr="00330D6C">
        <w:t>2022</w:t>
      </w:r>
    </w:p>
    <w:p w14:paraId="4C0CD267" w14:textId="77777777" w:rsidR="00410A9C" w:rsidRDefault="00410A9C" w:rsidP="00963ECC">
      <w:pPr>
        <w:pStyle w:val="Heading2notshowing"/>
        <w:pBdr>
          <w:top w:val="single" w:sz="4" w:space="1" w:color="auto"/>
          <w:left w:val="single" w:sz="4" w:space="0" w:color="auto"/>
          <w:bottom w:val="single" w:sz="4" w:space="1" w:color="auto"/>
          <w:right w:val="single" w:sz="4" w:space="0" w:color="auto"/>
        </w:pBdr>
        <w:shd w:val="clear" w:color="auto" w:fill="D5DCE4"/>
      </w:pPr>
      <w:bookmarkStart w:id="2" w:name="_Toc46142193"/>
      <w:r>
        <w:t>Closing date and time:</w:t>
      </w:r>
      <w:bookmarkEnd w:id="2"/>
    </w:p>
    <w:p w14:paraId="22F0A7CA" w14:textId="3B8197B8" w:rsidR="00410A9C" w:rsidRPr="0000787A" w:rsidRDefault="009926BF" w:rsidP="00963ECC">
      <w:pPr>
        <w:pBdr>
          <w:top w:val="single" w:sz="4" w:space="1" w:color="auto"/>
          <w:left w:val="single" w:sz="4" w:space="0" w:color="auto"/>
          <w:bottom w:val="single" w:sz="4" w:space="1" w:color="auto"/>
          <w:right w:val="single" w:sz="4" w:space="0" w:color="auto"/>
        </w:pBdr>
        <w:shd w:val="clear" w:color="auto" w:fill="D5DCE4"/>
      </w:pPr>
      <w:r>
        <w:t>23:</w:t>
      </w:r>
      <w:r w:rsidR="005564CD">
        <w:t>30</w:t>
      </w:r>
      <w:r w:rsidR="0004547E">
        <w:t xml:space="preserve"> </w:t>
      </w:r>
      <w:r w:rsidR="00DB7055">
        <w:t>AED</w:t>
      </w:r>
      <w:r>
        <w:t xml:space="preserve">T </w:t>
      </w:r>
      <w:r w:rsidR="00330D6C" w:rsidRPr="00330D6C">
        <w:t xml:space="preserve">17 </w:t>
      </w:r>
      <w:bookmarkStart w:id="3" w:name="_GoBack"/>
      <w:bookmarkEnd w:id="3"/>
      <w:r w:rsidR="00330D6C" w:rsidRPr="00330D6C">
        <w:t xml:space="preserve">November </w:t>
      </w:r>
      <w:r w:rsidR="00330D6C">
        <w:t>2022</w:t>
      </w:r>
    </w:p>
    <w:p w14:paraId="0561B938" w14:textId="77777777" w:rsidR="00410A9C" w:rsidRDefault="00410A9C" w:rsidP="00963ECC">
      <w:pPr>
        <w:pStyle w:val="Heading2notshowing"/>
        <w:pBdr>
          <w:top w:val="single" w:sz="4" w:space="1" w:color="auto"/>
          <w:left w:val="single" w:sz="4" w:space="0" w:color="auto"/>
          <w:bottom w:val="single" w:sz="4" w:space="1" w:color="auto"/>
          <w:right w:val="single" w:sz="4" w:space="0" w:color="auto"/>
        </w:pBdr>
        <w:shd w:val="clear" w:color="auto" w:fill="D5DCE4"/>
      </w:pPr>
      <w:bookmarkStart w:id="4" w:name="_Toc46142194"/>
      <w:r>
        <w:t>Commonwealth policy entity:</w:t>
      </w:r>
      <w:bookmarkEnd w:id="4"/>
    </w:p>
    <w:p w14:paraId="110B3BBD" w14:textId="5C16450D" w:rsidR="00410A9C" w:rsidRDefault="00410A9C" w:rsidP="00963ECC">
      <w:pPr>
        <w:pBdr>
          <w:top w:val="single" w:sz="4" w:space="1" w:color="auto"/>
          <w:left w:val="single" w:sz="4" w:space="0" w:color="auto"/>
          <w:bottom w:val="single" w:sz="4" w:space="1" w:color="auto"/>
          <w:right w:val="single" w:sz="4" w:space="0" w:color="auto"/>
        </w:pBdr>
        <w:shd w:val="clear" w:color="auto" w:fill="D5DCE4"/>
      </w:pPr>
      <w:r>
        <w:t>Department of Infrastructure, Transport, Regional Development</w:t>
      </w:r>
      <w:r w:rsidR="002F61CC">
        <w:t>,</w:t>
      </w:r>
      <w:r>
        <w:t xml:space="preserve"> Communications</w:t>
      </w:r>
      <w:r w:rsidR="002F61CC">
        <w:t xml:space="preserve"> and the Arts</w:t>
      </w:r>
    </w:p>
    <w:p w14:paraId="436298B0" w14:textId="77777777" w:rsidR="00410A9C" w:rsidRDefault="00410A9C" w:rsidP="00963ECC">
      <w:pPr>
        <w:pStyle w:val="Heading2notshowing"/>
        <w:pBdr>
          <w:top w:val="single" w:sz="4" w:space="1" w:color="auto"/>
          <w:left w:val="single" w:sz="4" w:space="0" w:color="auto"/>
          <w:bottom w:val="single" w:sz="4" w:space="1" w:color="auto"/>
          <w:right w:val="single" w:sz="4" w:space="0" w:color="auto"/>
        </w:pBdr>
        <w:shd w:val="clear" w:color="auto" w:fill="D5DCE4"/>
      </w:pPr>
      <w:bookmarkStart w:id="5" w:name="_Toc46142195"/>
      <w:r>
        <w:t>Enquiries:</w:t>
      </w:r>
      <w:bookmarkEnd w:id="5"/>
    </w:p>
    <w:p w14:paraId="38885D8C" w14:textId="3B942D33" w:rsidR="00410A9C" w:rsidRDefault="00410A9C" w:rsidP="00963ECC">
      <w:pPr>
        <w:pBdr>
          <w:top w:val="single" w:sz="4" w:space="1" w:color="auto"/>
          <w:left w:val="single" w:sz="4" w:space="0" w:color="auto"/>
          <w:bottom w:val="single" w:sz="4" w:space="1" w:color="auto"/>
          <w:right w:val="single" w:sz="4" w:space="0" w:color="auto"/>
        </w:pBdr>
        <w:shd w:val="clear" w:color="auto" w:fill="D5DCE4"/>
      </w:pPr>
      <w:r>
        <w:t xml:space="preserve">If you have any questions please contact the Contemporary Music team in the </w:t>
      </w:r>
      <w:r w:rsidR="00A16051">
        <w:t>Department</w:t>
      </w:r>
      <w:r>
        <w:t xml:space="preserve"> at:</w:t>
      </w:r>
    </w:p>
    <w:p w14:paraId="627993E2" w14:textId="77777777" w:rsidR="00410A9C" w:rsidRPr="0000787A" w:rsidRDefault="00330D6C" w:rsidP="00963ECC">
      <w:pPr>
        <w:pBdr>
          <w:top w:val="single" w:sz="4" w:space="1" w:color="auto"/>
          <w:left w:val="single" w:sz="4" w:space="0" w:color="auto"/>
          <w:bottom w:val="single" w:sz="4" w:space="1" w:color="auto"/>
          <w:right w:val="single" w:sz="4" w:space="0" w:color="auto"/>
        </w:pBdr>
        <w:shd w:val="clear" w:color="auto" w:fill="D5DCE4"/>
      </w:pPr>
      <w:hyperlink r:id="rId15" w:history="1">
        <w:r w:rsidR="00410A9C" w:rsidRPr="000D7769">
          <w:rPr>
            <w:rStyle w:val="Hyperlink"/>
          </w:rPr>
          <w:t>music@arts.gov.au</w:t>
        </w:r>
      </w:hyperlink>
      <w:r w:rsidR="00410A9C">
        <w:t xml:space="preserve"> </w:t>
      </w:r>
    </w:p>
    <w:p w14:paraId="6D2B1EA3" w14:textId="77777777" w:rsidR="00410A9C" w:rsidRDefault="00410A9C" w:rsidP="00963ECC">
      <w:pPr>
        <w:pStyle w:val="Heading2notshowing"/>
        <w:pBdr>
          <w:top w:val="single" w:sz="4" w:space="1" w:color="auto"/>
          <w:left w:val="single" w:sz="4" w:space="0" w:color="auto"/>
          <w:bottom w:val="single" w:sz="4" w:space="1" w:color="auto"/>
          <w:right w:val="single" w:sz="4" w:space="0" w:color="auto"/>
        </w:pBdr>
        <w:shd w:val="clear" w:color="auto" w:fill="D5DCE4"/>
      </w:pPr>
      <w:bookmarkStart w:id="6" w:name="_Toc46142196"/>
      <w:r>
        <w:t>Date guidelines released:</w:t>
      </w:r>
      <w:bookmarkEnd w:id="6"/>
    </w:p>
    <w:p w14:paraId="2A4355BE" w14:textId="154BFEE7" w:rsidR="00410A9C" w:rsidRPr="0000787A" w:rsidRDefault="00330D6C" w:rsidP="00963ECC">
      <w:pPr>
        <w:pBdr>
          <w:top w:val="single" w:sz="4" w:space="1" w:color="auto"/>
          <w:left w:val="single" w:sz="4" w:space="0" w:color="auto"/>
          <w:bottom w:val="single" w:sz="4" w:space="1" w:color="auto"/>
          <w:right w:val="single" w:sz="4" w:space="0" w:color="auto"/>
        </w:pBdr>
        <w:shd w:val="clear" w:color="auto" w:fill="D5DCE4"/>
      </w:pPr>
      <w:r w:rsidRPr="00330D6C">
        <w:t xml:space="preserve">19 </w:t>
      </w:r>
      <w:r w:rsidR="0004547E" w:rsidRPr="00330D6C">
        <w:t>October</w:t>
      </w:r>
      <w:r w:rsidR="0004547E">
        <w:t xml:space="preserve"> </w:t>
      </w:r>
      <w:r w:rsidR="00E46FBD">
        <w:t>2022</w:t>
      </w:r>
    </w:p>
    <w:p w14:paraId="743D1DAE" w14:textId="77777777" w:rsidR="00410A9C" w:rsidRDefault="00410A9C" w:rsidP="00963ECC">
      <w:pPr>
        <w:pStyle w:val="Heading2notshowing"/>
        <w:pBdr>
          <w:top w:val="single" w:sz="4" w:space="1" w:color="auto"/>
          <w:left w:val="single" w:sz="4" w:space="0" w:color="auto"/>
          <w:bottom w:val="single" w:sz="4" w:space="1" w:color="auto"/>
          <w:right w:val="single" w:sz="4" w:space="0" w:color="auto"/>
        </w:pBdr>
        <w:shd w:val="clear" w:color="auto" w:fill="D5DCE4"/>
      </w:pPr>
      <w:bookmarkStart w:id="7" w:name="_Toc46142197"/>
      <w:r>
        <w:t>Type of grant opportunity:</w:t>
      </w:r>
      <w:bookmarkEnd w:id="7"/>
    </w:p>
    <w:p w14:paraId="67A89D3C" w14:textId="77777777" w:rsidR="00410A9C" w:rsidRDefault="00410A9C" w:rsidP="00963ECC">
      <w:pPr>
        <w:pBdr>
          <w:top w:val="single" w:sz="4" w:space="1" w:color="auto"/>
          <w:left w:val="single" w:sz="4" w:space="0" w:color="auto"/>
          <w:bottom w:val="single" w:sz="4" w:space="1" w:color="auto"/>
          <w:right w:val="single" w:sz="4" w:space="0" w:color="auto"/>
        </w:pBdr>
        <w:shd w:val="clear" w:color="auto" w:fill="D5DCE4"/>
      </w:pPr>
      <w:r>
        <w:t>Open competitive</w:t>
      </w:r>
    </w:p>
    <w:p w14:paraId="4AA4FEE8" w14:textId="77777777" w:rsidR="0000787A" w:rsidRDefault="0000787A">
      <w:pPr>
        <w:spacing w:line="259" w:lineRule="auto"/>
      </w:pPr>
      <w:r>
        <w:br w:type="page"/>
      </w:r>
    </w:p>
    <w:p w14:paraId="0F18F036" w14:textId="2DE15A8C" w:rsidR="008A4F2C" w:rsidRDefault="008A4F2C" w:rsidP="001E3FF9">
      <w:pPr>
        <w:pStyle w:val="Heading2notshowing"/>
      </w:pPr>
    </w:p>
    <w:p w14:paraId="36D3EAA4" w14:textId="3BFA5EF0" w:rsidR="001E3FF9" w:rsidRPr="006903D3" w:rsidRDefault="001E3FF9" w:rsidP="001E3FF9">
      <w:pPr>
        <w:pStyle w:val="Heading2notshowing"/>
      </w:pPr>
      <w:r w:rsidRPr="006903D3">
        <w:t>Contents</w:t>
      </w:r>
    </w:p>
    <w:p w14:paraId="5E048963" w14:textId="2AA602BD" w:rsidR="004864D9" w:rsidRDefault="001E3FF9">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76562738" w:history="1">
        <w:r w:rsidR="004864D9" w:rsidRPr="007E185E">
          <w:rPr>
            <w:rStyle w:val="Hyperlink"/>
            <w:noProof/>
          </w:rPr>
          <w:t>1.</w:t>
        </w:r>
        <w:r w:rsidR="004864D9">
          <w:rPr>
            <w:rFonts w:asciiTheme="minorHAnsi" w:eastAsiaTheme="minorEastAsia" w:hAnsiTheme="minorHAnsi"/>
            <w:b w:val="0"/>
            <w:noProof/>
            <w:color w:val="auto"/>
            <w:sz w:val="22"/>
            <w:lang w:eastAsia="en-AU"/>
          </w:rPr>
          <w:tab/>
        </w:r>
        <w:r w:rsidR="004864D9" w:rsidRPr="007E185E">
          <w:rPr>
            <w:rStyle w:val="Hyperlink"/>
            <w:noProof/>
          </w:rPr>
          <w:t>Overview of grant opportunity process</w:t>
        </w:r>
        <w:r w:rsidR="004864D9">
          <w:rPr>
            <w:noProof/>
            <w:webHidden/>
          </w:rPr>
          <w:tab/>
        </w:r>
        <w:r w:rsidR="004864D9">
          <w:rPr>
            <w:noProof/>
            <w:webHidden/>
          </w:rPr>
          <w:fldChar w:fldCharType="begin"/>
        </w:r>
        <w:r w:rsidR="004864D9">
          <w:rPr>
            <w:noProof/>
            <w:webHidden/>
          </w:rPr>
          <w:instrText xml:space="preserve"> PAGEREF _Toc76562738 \h </w:instrText>
        </w:r>
        <w:r w:rsidR="004864D9">
          <w:rPr>
            <w:noProof/>
            <w:webHidden/>
          </w:rPr>
        </w:r>
        <w:r w:rsidR="004864D9">
          <w:rPr>
            <w:noProof/>
            <w:webHidden/>
          </w:rPr>
          <w:fldChar w:fldCharType="separate"/>
        </w:r>
        <w:r w:rsidR="0070551B">
          <w:rPr>
            <w:noProof/>
            <w:webHidden/>
          </w:rPr>
          <w:t>4</w:t>
        </w:r>
        <w:r w:rsidR="004864D9">
          <w:rPr>
            <w:noProof/>
            <w:webHidden/>
          </w:rPr>
          <w:fldChar w:fldCharType="end"/>
        </w:r>
      </w:hyperlink>
    </w:p>
    <w:p w14:paraId="6F178C07" w14:textId="6B833F3E" w:rsidR="004864D9" w:rsidRDefault="00330D6C">
      <w:pPr>
        <w:pStyle w:val="TOC2"/>
        <w:tabs>
          <w:tab w:val="left" w:pos="1134"/>
        </w:tabs>
        <w:rPr>
          <w:rFonts w:asciiTheme="minorHAnsi" w:eastAsiaTheme="minorEastAsia" w:hAnsiTheme="minorHAnsi"/>
          <w:noProof/>
          <w:sz w:val="22"/>
          <w:lang w:eastAsia="en-AU"/>
        </w:rPr>
      </w:pPr>
      <w:hyperlink w:anchor="_Toc76562739" w:history="1">
        <w:r w:rsidR="004864D9" w:rsidRPr="007E185E">
          <w:rPr>
            <w:rStyle w:val="Hyperlink"/>
            <w:noProof/>
          </w:rPr>
          <w:t>1.1</w:t>
        </w:r>
        <w:r w:rsidR="004864D9">
          <w:rPr>
            <w:rFonts w:asciiTheme="minorHAnsi" w:eastAsiaTheme="minorEastAsia" w:hAnsiTheme="minorHAnsi"/>
            <w:noProof/>
            <w:sz w:val="22"/>
            <w:lang w:eastAsia="en-AU"/>
          </w:rPr>
          <w:tab/>
        </w:r>
        <w:r w:rsidR="004864D9" w:rsidRPr="007E185E">
          <w:rPr>
            <w:rStyle w:val="Hyperlink"/>
            <w:noProof/>
          </w:rPr>
          <w:t>Introduction</w:t>
        </w:r>
        <w:r w:rsidR="004864D9">
          <w:rPr>
            <w:noProof/>
            <w:webHidden/>
          </w:rPr>
          <w:tab/>
        </w:r>
        <w:r w:rsidR="004864D9">
          <w:rPr>
            <w:noProof/>
            <w:webHidden/>
          </w:rPr>
          <w:fldChar w:fldCharType="begin"/>
        </w:r>
        <w:r w:rsidR="004864D9">
          <w:rPr>
            <w:noProof/>
            <w:webHidden/>
          </w:rPr>
          <w:instrText xml:space="preserve"> PAGEREF _Toc76562739 \h </w:instrText>
        </w:r>
        <w:r w:rsidR="004864D9">
          <w:rPr>
            <w:noProof/>
            <w:webHidden/>
          </w:rPr>
        </w:r>
        <w:r w:rsidR="004864D9">
          <w:rPr>
            <w:noProof/>
            <w:webHidden/>
          </w:rPr>
          <w:fldChar w:fldCharType="separate"/>
        </w:r>
        <w:r w:rsidR="0070551B">
          <w:rPr>
            <w:noProof/>
            <w:webHidden/>
          </w:rPr>
          <w:t>5</w:t>
        </w:r>
        <w:r w:rsidR="004864D9">
          <w:rPr>
            <w:noProof/>
            <w:webHidden/>
          </w:rPr>
          <w:fldChar w:fldCharType="end"/>
        </w:r>
      </w:hyperlink>
    </w:p>
    <w:p w14:paraId="7563EC6A" w14:textId="373B883E" w:rsidR="004864D9" w:rsidRDefault="00330D6C">
      <w:pPr>
        <w:pStyle w:val="TOC1"/>
        <w:rPr>
          <w:rFonts w:asciiTheme="minorHAnsi" w:eastAsiaTheme="minorEastAsia" w:hAnsiTheme="minorHAnsi"/>
          <w:b w:val="0"/>
          <w:noProof/>
          <w:color w:val="auto"/>
          <w:sz w:val="22"/>
          <w:lang w:eastAsia="en-AU"/>
        </w:rPr>
      </w:pPr>
      <w:hyperlink w:anchor="_Toc76562740" w:history="1">
        <w:r w:rsidR="004864D9" w:rsidRPr="007E185E">
          <w:rPr>
            <w:rStyle w:val="Hyperlink"/>
            <w:noProof/>
          </w:rPr>
          <w:t>2.</w:t>
        </w:r>
        <w:r w:rsidR="004864D9">
          <w:rPr>
            <w:rFonts w:asciiTheme="minorHAnsi" w:eastAsiaTheme="minorEastAsia" w:hAnsiTheme="minorHAnsi"/>
            <w:b w:val="0"/>
            <w:noProof/>
            <w:color w:val="auto"/>
            <w:sz w:val="22"/>
            <w:lang w:eastAsia="en-AU"/>
          </w:rPr>
          <w:tab/>
        </w:r>
        <w:r w:rsidR="004864D9" w:rsidRPr="007E185E">
          <w:rPr>
            <w:rStyle w:val="Hyperlink"/>
            <w:noProof/>
          </w:rPr>
          <w:t>About the grant program</w:t>
        </w:r>
        <w:r w:rsidR="004864D9">
          <w:rPr>
            <w:noProof/>
            <w:webHidden/>
          </w:rPr>
          <w:tab/>
        </w:r>
        <w:r w:rsidR="004864D9">
          <w:rPr>
            <w:noProof/>
            <w:webHidden/>
          </w:rPr>
          <w:fldChar w:fldCharType="begin"/>
        </w:r>
        <w:r w:rsidR="004864D9">
          <w:rPr>
            <w:noProof/>
            <w:webHidden/>
          </w:rPr>
          <w:instrText xml:space="preserve"> PAGEREF _Toc76562740 \h </w:instrText>
        </w:r>
        <w:r w:rsidR="004864D9">
          <w:rPr>
            <w:noProof/>
            <w:webHidden/>
          </w:rPr>
        </w:r>
        <w:r w:rsidR="004864D9">
          <w:rPr>
            <w:noProof/>
            <w:webHidden/>
          </w:rPr>
          <w:fldChar w:fldCharType="separate"/>
        </w:r>
        <w:r w:rsidR="0070551B">
          <w:rPr>
            <w:noProof/>
            <w:webHidden/>
          </w:rPr>
          <w:t>5</w:t>
        </w:r>
        <w:r w:rsidR="004864D9">
          <w:rPr>
            <w:noProof/>
            <w:webHidden/>
          </w:rPr>
          <w:fldChar w:fldCharType="end"/>
        </w:r>
      </w:hyperlink>
    </w:p>
    <w:p w14:paraId="157192B9" w14:textId="591A197B" w:rsidR="004864D9" w:rsidRDefault="00330D6C">
      <w:pPr>
        <w:pStyle w:val="TOC1"/>
        <w:rPr>
          <w:rFonts w:asciiTheme="minorHAnsi" w:eastAsiaTheme="minorEastAsia" w:hAnsiTheme="minorHAnsi"/>
          <w:b w:val="0"/>
          <w:noProof/>
          <w:color w:val="auto"/>
          <w:sz w:val="22"/>
          <w:lang w:eastAsia="en-AU"/>
        </w:rPr>
      </w:pPr>
      <w:hyperlink w:anchor="_Toc76562741" w:history="1">
        <w:r w:rsidR="004864D9" w:rsidRPr="007E185E">
          <w:rPr>
            <w:rStyle w:val="Hyperlink"/>
            <w:noProof/>
          </w:rPr>
          <w:t>3.</w:t>
        </w:r>
        <w:r w:rsidR="004864D9">
          <w:rPr>
            <w:rFonts w:asciiTheme="minorHAnsi" w:eastAsiaTheme="minorEastAsia" w:hAnsiTheme="minorHAnsi"/>
            <w:b w:val="0"/>
            <w:noProof/>
            <w:color w:val="auto"/>
            <w:sz w:val="22"/>
            <w:lang w:eastAsia="en-AU"/>
          </w:rPr>
          <w:tab/>
        </w:r>
        <w:r w:rsidR="004864D9" w:rsidRPr="007E185E">
          <w:rPr>
            <w:rStyle w:val="Hyperlink"/>
            <w:noProof/>
          </w:rPr>
          <w:t>Grant amount and grant period</w:t>
        </w:r>
        <w:r w:rsidR="004864D9">
          <w:rPr>
            <w:noProof/>
            <w:webHidden/>
          </w:rPr>
          <w:tab/>
        </w:r>
        <w:r w:rsidR="004864D9">
          <w:rPr>
            <w:noProof/>
            <w:webHidden/>
          </w:rPr>
          <w:fldChar w:fldCharType="begin"/>
        </w:r>
        <w:r w:rsidR="004864D9">
          <w:rPr>
            <w:noProof/>
            <w:webHidden/>
          </w:rPr>
          <w:instrText xml:space="preserve"> PAGEREF _Toc76562741 \h </w:instrText>
        </w:r>
        <w:r w:rsidR="004864D9">
          <w:rPr>
            <w:noProof/>
            <w:webHidden/>
          </w:rPr>
        </w:r>
        <w:r w:rsidR="004864D9">
          <w:rPr>
            <w:noProof/>
            <w:webHidden/>
          </w:rPr>
          <w:fldChar w:fldCharType="separate"/>
        </w:r>
        <w:r w:rsidR="0070551B">
          <w:rPr>
            <w:noProof/>
            <w:webHidden/>
          </w:rPr>
          <w:t>6</w:t>
        </w:r>
        <w:r w:rsidR="004864D9">
          <w:rPr>
            <w:noProof/>
            <w:webHidden/>
          </w:rPr>
          <w:fldChar w:fldCharType="end"/>
        </w:r>
      </w:hyperlink>
    </w:p>
    <w:p w14:paraId="4116928E" w14:textId="16B9D0DA" w:rsidR="004864D9" w:rsidRDefault="00330D6C">
      <w:pPr>
        <w:pStyle w:val="TOC2"/>
        <w:tabs>
          <w:tab w:val="left" w:pos="1134"/>
        </w:tabs>
        <w:rPr>
          <w:rFonts w:asciiTheme="minorHAnsi" w:eastAsiaTheme="minorEastAsia" w:hAnsiTheme="minorHAnsi"/>
          <w:noProof/>
          <w:sz w:val="22"/>
          <w:lang w:eastAsia="en-AU"/>
        </w:rPr>
      </w:pPr>
      <w:hyperlink w:anchor="_Toc76562742" w:history="1">
        <w:r w:rsidR="004864D9" w:rsidRPr="007E185E">
          <w:rPr>
            <w:rStyle w:val="Hyperlink"/>
            <w:noProof/>
          </w:rPr>
          <w:t>3.1</w:t>
        </w:r>
        <w:r w:rsidR="004864D9">
          <w:rPr>
            <w:rFonts w:asciiTheme="minorHAnsi" w:eastAsiaTheme="minorEastAsia" w:hAnsiTheme="minorHAnsi"/>
            <w:noProof/>
            <w:sz w:val="22"/>
            <w:lang w:eastAsia="en-AU"/>
          </w:rPr>
          <w:tab/>
        </w:r>
        <w:r w:rsidR="004864D9" w:rsidRPr="007E185E">
          <w:rPr>
            <w:rStyle w:val="Hyperlink"/>
            <w:noProof/>
          </w:rPr>
          <w:t>Grants available</w:t>
        </w:r>
        <w:r w:rsidR="004864D9">
          <w:rPr>
            <w:noProof/>
            <w:webHidden/>
          </w:rPr>
          <w:tab/>
        </w:r>
        <w:r w:rsidR="004864D9">
          <w:rPr>
            <w:noProof/>
            <w:webHidden/>
          </w:rPr>
          <w:fldChar w:fldCharType="begin"/>
        </w:r>
        <w:r w:rsidR="004864D9">
          <w:rPr>
            <w:noProof/>
            <w:webHidden/>
          </w:rPr>
          <w:instrText xml:space="preserve"> PAGEREF _Toc76562742 \h </w:instrText>
        </w:r>
        <w:r w:rsidR="004864D9">
          <w:rPr>
            <w:noProof/>
            <w:webHidden/>
          </w:rPr>
        </w:r>
        <w:r w:rsidR="004864D9">
          <w:rPr>
            <w:noProof/>
            <w:webHidden/>
          </w:rPr>
          <w:fldChar w:fldCharType="separate"/>
        </w:r>
        <w:r w:rsidR="0070551B">
          <w:rPr>
            <w:noProof/>
            <w:webHidden/>
          </w:rPr>
          <w:t>6</w:t>
        </w:r>
        <w:r w:rsidR="004864D9">
          <w:rPr>
            <w:noProof/>
            <w:webHidden/>
          </w:rPr>
          <w:fldChar w:fldCharType="end"/>
        </w:r>
      </w:hyperlink>
    </w:p>
    <w:p w14:paraId="1A013924" w14:textId="634002E2" w:rsidR="004864D9" w:rsidRDefault="00330D6C">
      <w:pPr>
        <w:pStyle w:val="TOC2"/>
        <w:tabs>
          <w:tab w:val="left" w:pos="1134"/>
        </w:tabs>
        <w:rPr>
          <w:rFonts w:asciiTheme="minorHAnsi" w:eastAsiaTheme="minorEastAsia" w:hAnsiTheme="minorHAnsi"/>
          <w:noProof/>
          <w:sz w:val="22"/>
          <w:lang w:eastAsia="en-AU"/>
        </w:rPr>
      </w:pPr>
      <w:hyperlink w:anchor="_Toc76562743" w:history="1">
        <w:r w:rsidR="004864D9" w:rsidRPr="007E185E">
          <w:rPr>
            <w:rStyle w:val="Hyperlink"/>
            <w:noProof/>
          </w:rPr>
          <w:t>3.2</w:t>
        </w:r>
        <w:r w:rsidR="004864D9">
          <w:rPr>
            <w:rFonts w:asciiTheme="minorHAnsi" w:eastAsiaTheme="minorEastAsia" w:hAnsiTheme="minorHAnsi"/>
            <w:noProof/>
            <w:sz w:val="22"/>
            <w:lang w:eastAsia="en-AU"/>
          </w:rPr>
          <w:tab/>
        </w:r>
        <w:r w:rsidR="004864D9" w:rsidRPr="007E185E">
          <w:rPr>
            <w:rStyle w:val="Hyperlink"/>
            <w:noProof/>
          </w:rPr>
          <w:t>Grant period</w:t>
        </w:r>
        <w:r w:rsidR="004864D9">
          <w:rPr>
            <w:noProof/>
            <w:webHidden/>
          </w:rPr>
          <w:tab/>
        </w:r>
        <w:r w:rsidR="004864D9">
          <w:rPr>
            <w:noProof/>
            <w:webHidden/>
          </w:rPr>
          <w:fldChar w:fldCharType="begin"/>
        </w:r>
        <w:r w:rsidR="004864D9">
          <w:rPr>
            <w:noProof/>
            <w:webHidden/>
          </w:rPr>
          <w:instrText xml:space="preserve"> PAGEREF _Toc76562743 \h </w:instrText>
        </w:r>
        <w:r w:rsidR="004864D9">
          <w:rPr>
            <w:noProof/>
            <w:webHidden/>
          </w:rPr>
        </w:r>
        <w:r w:rsidR="004864D9">
          <w:rPr>
            <w:noProof/>
            <w:webHidden/>
          </w:rPr>
          <w:fldChar w:fldCharType="separate"/>
        </w:r>
        <w:r w:rsidR="0070551B">
          <w:rPr>
            <w:noProof/>
            <w:webHidden/>
          </w:rPr>
          <w:t>7</w:t>
        </w:r>
        <w:r w:rsidR="004864D9">
          <w:rPr>
            <w:noProof/>
            <w:webHidden/>
          </w:rPr>
          <w:fldChar w:fldCharType="end"/>
        </w:r>
      </w:hyperlink>
    </w:p>
    <w:p w14:paraId="3BF9CE9A" w14:textId="5B7535CD" w:rsidR="004864D9" w:rsidRDefault="00330D6C">
      <w:pPr>
        <w:pStyle w:val="TOC1"/>
        <w:rPr>
          <w:rFonts w:asciiTheme="minorHAnsi" w:eastAsiaTheme="minorEastAsia" w:hAnsiTheme="minorHAnsi"/>
          <w:b w:val="0"/>
          <w:noProof/>
          <w:color w:val="auto"/>
          <w:sz w:val="22"/>
          <w:lang w:eastAsia="en-AU"/>
        </w:rPr>
      </w:pPr>
      <w:hyperlink w:anchor="_Toc76562744" w:history="1">
        <w:r w:rsidR="004864D9" w:rsidRPr="007E185E">
          <w:rPr>
            <w:rStyle w:val="Hyperlink"/>
            <w:noProof/>
          </w:rPr>
          <w:t>4.</w:t>
        </w:r>
        <w:r w:rsidR="004864D9">
          <w:rPr>
            <w:rFonts w:asciiTheme="minorHAnsi" w:eastAsiaTheme="minorEastAsia" w:hAnsiTheme="minorHAnsi"/>
            <w:b w:val="0"/>
            <w:noProof/>
            <w:color w:val="auto"/>
            <w:sz w:val="22"/>
            <w:lang w:eastAsia="en-AU"/>
          </w:rPr>
          <w:tab/>
        </w:r>
        <w:r w:rsidR="004864D9" w:rsidRPr="007E185E">
          <w:rPr>
            <w:rStyle w:val="Hyperlink"/>
            <w:noProof/>
          </w:rPr>
          <w:t>Eligibility criteria</w:t>
        </w:r>
        <w:r w:rsidR="004864D9">
          <w:rPr>
            <w:noProof/>
            <w:webHidden/>
          </w:rPr>
          <w:tab/>
        </w:r>
        <w:r w:rsidR="004864D9">
          <w:rPr>
            <w:noProof/>
            <w:webHidden/>
          </w:rPr>
          <w:fldChar w:fldCharType="begin"/>
        </w:r>
        <w:r w:rsidR="004864D9">
          <w:rPr>
            <w:noProof/>
            <w:webHidden/>
          </w:rPr>
          <w:instrText xml:space="preserve"> PAGEREF _Toc76562744 \h </w:instrText>
        </w:r>
        <w:r w:rsidR="004864D9">
          <w:rPr>
            <w:noProof/>
            <w:webHidden/>
          </w:rPr>
        </w:r>
        <w:r w:rsidR="004864D9">
          <w:rPr>
            <w:noProof/>
            <w:webHidden/>
          </w:rPr>
          <w:fldChar w:fldCharType="separate"/>
        </w:r>
        <w:r w:rsidR="0070551B">
          <w:rPr>
            <w:noProof/>
            <w:webHidden/>
          </w:rPr>
          <w:t>7</w:t>
        </w:r>
        <w:r w:rsidR="004864D9">
          <w:rPr>
            <w:noProof/>
            <w:webHidden/>
          </w:rPr>
          <w:fldChar w:fldCharType="end"/>
        </w:r>
      </w:hyperlink>
    </w:p>
    <w:p w14:paraId="7977D072" w14:textId="621FA614" w:rsidR="004864D9" w:rsidRDefault="00330D6C">
      <w:pPr>
        <w:pStyle w:val="TOC2"/>
        <w:tabs>
          <w:tab w:val="left" w:pos="1134"/>
        </w:tabs>
        <w:rPr>
          <w:rFonts w:asciiTheme="minorHAnsi" w:eastAsiaTheme="minorEastAsia" w:hAnsiTheme="minorHAnsi"/>
          <w:noProof/>
          <w:sz w:val="22"/>
          <w:lang w:eastAsia="en-AU"/>
        </w:rPr>
      </w:pPr>
      <w:hyperlink w:anchor="_Toc76562745" w:history="1">
        <w:r w:rsidR="004864D9" w:rsidRPr="007E185E">
          <w:rPr>
            <w:rStyle w:val="Hyperlink"/>
            <w:noProof/>
          </w:rPr>
          <w:t>4.1</w:t>
        </w:r>
        <w:r w:rsidR="004864D9">
          <w:rPr>
            <w:rFonts w:asciiTheme="minorHAnsi" w:eastAsiaTheme="minorEastAsia" w:hAnsiTheme="minorHAnsi"/>
            <w:noProof/>
            <w:sz w:val="22"/>
            <w:lang w:eastAsia="en-AU"/>
          </w:rPr>
          <w:tab/>
        </w:r>
        <w:r w:rsidR="004864D9" w:rsidRPr="007E185E">
          <w:rPr>
            <w:rStyle w:val="Hyperlink"/>
            <w:noProof/>
          </w:rPr>
          <w:t>Who is eligible to apply for a grant?</w:t>
        </w:r>
        <w:r w:rsidR="004864D9">
          <w:rPr>
            <w:noProof/>
            <w:webHidden/>
          </w:rPr>
          <w:tab/>
        </w:r>
        <w:r w:rsidR="004864D9">
          <w:rPr>
            <w:noProof/>
            <w:webHidden/>
          </w:rPr>
          <w:fldChar w:fldCharType="begin"/>
        </w:r>
        <w:r w:rsidR="004864D9">
          <w:rPr>
            <w:noProof/>
            <w:webHidden/>
          </w:rPr>
          <w:instrText xml:space="preserve"> PAGEREF _Toc76562745 \h </w:instrText>
        </w:r>
        <w:r w:rsidR="004864D9">
          <w:rPr>
            <w:noProof/>
            <w:webHidden/>
          </w:rPr>
        </w:r>
        <w:r w:rsidR="004864D9">
          <w:rPr>
            <w:noProof/>
            <w:webHidden/>
          </w:rPr>
          <w:fldChar w:fldCharType="separate"/>
        </w:r>
        <w:r w:rsidR="0070551B">
          <w:rPr>
            <w:noProof/>
            <w:webHidden/>
          </w:rPr>
          <w:t>7</w:t>
        </w:r>
        <w:r w:rsidR="004864D9">
          <w:rPr>
            <w:noProof/>
            <w:webHidden/>
          </w:rPr>
          <w:fldChar w:fldCharType="end"/>
        </w:r>
      </w:hyperlink>
    </w:p>
    <w:p w14:paraId="048491D7" w14:textId="67C6AFFD" w:rsidR="004864D9" w:rsidRDefault="00330D6C">
      <w:pPr>
        <w:pStyle w:val="TOC2"/>
        <w:tabs>
          <w:tab w:val="left" w:pos="1134"/>
        </w:tabs>
        <w:rPr>
          <w:rFonts w:asciiTheme="minorHAnsi" w:eastAsiaTheme="minorEastAsia" w:hAnsiTheme="minorHAnsi"/>
          <w:noProof/>
          <w:sz w:val="22"/>
          <w:lang w:eastAsia="en-AU"/>
        </w:rPr>
      </w:pPr>
      <w:hyperlink w:anchor="_Toc76562746" w:history="1">
        <w:r w:rsidR="004864D9" w:rsidRPr="007E185E">
          <w:rPr>
            <w:rStyle w:val="Hyperlink"/>
            <w:noProof/>
          </w:rPr>
          <w:t>4.2</w:t>
        </w:r>
        <w:r w:rsidR="004864D9">
          <w:rPr>
            <w:rFonts w:asciiTheme="minorHAnsi" w:eastAsiaTheme="minorEastAsia" w:hAnsiTheme="minorHAnsi"/>
            <w:noProof/>
            <w:sz w:val="22"/>
            <w:lang w:eastAsia="en-AU"/>
          </w:rPr>
          <w:tab/>
        </w:r>
        <w:r w:rsidR="004864D9" w:rsidRPr="007E185E">
          <w:rPr>
            <w:rStyle w:val="Hyperlink"/>
            <w:noProof/>
          </w:rPr>
          <w:t>Who is not eligible to apply for a grant?</w:t>
        </w:r>
        <w:r w:rsidR="004864D9">
          <w:rPr>
            <w:noProof/>
            <w:webHidden/>
          </w:rPr>
          <w:tab/>
        </w:r>
        <w:r w:rsidR="004864D9">
          <w:rPr>
            <w:noProof/>
            <w:webHidden/>
          </w:rPr>
          <w:fldChar w:fldCharType="begin"/>
        </w:r>
        <w:r w:rsidR="004864D9">
          <w:rPr>
            <w:noProof/>
            <w:webHidden/>
          </w:rPr>
          <w:instrText xml:space="preserve"> PAGEREF _Toc76562746 \h </w:instrText>
        </w:r>
        <w:r w:rsidR="004864D9">
          <w:rPr>
            <w:noProof/>
            <w:webHidden/>
          </w:rPr>
        </w:r>
        <w:r w:rsidR="004864D9">
          <w:rPr>
            <w:noProof/>
            <w:webHidden/>
          </w:rPr>
          <w:fldChar w:fldCharType="separate"/>
        </w:r>
        <w:r w:rsidR="0070551B">
          <w:rPr>
            <w:noProof/>
            <w:webHidden/>
          </w:rPr>
          <w:t>7</w:t>
        </w:r>
        <w:r w:rsidR="004864D9">
          <w:rPr>
            <w:noProof/>
            <w:webHidden/>
          </w:rPr>
          <w:fldChar w:fldCharType="end"/>
        </w:r>
      </w:hyperlink>
    </w:p>
    <w:p w14:paraId="6CDB9249" w14:textId="579B3C20" w:rsidR="004864D9" w:rsidRDefault="00330D6C">
      <w:pPr>
        <w:pStyle w:val="TOC2"/>
        <w:tabs>
          <w:tab w:val="left" w:pos="1134"/>
        </w:tabs>
        <w:rPr>
          <w:rFonts w:asciiTheme="minorHAnsi" w:eastAsiaTheme="minorEastAsia" w:hAnsiTheme="minorHAnsi"/>
          <w:noProof/>
          <w:sz w:val="22"/>
          <w:lang w:eastAsia="en-AU"/>
        </w:rPr>
      </w:pPr>
      <w:hyperlink w:anchor="_Toc76562747" w:history="1">
        <w:r w:rsidR="004864D9" w:rsidRPr="007E185E">
          <w:rPr>
            <w:rStyle w:val="Hyperlink"/>
            <w:noProof/>
          </w:rPr>
          <w:t>4.3</w:t>
        </w:r>
        <w:r w:rsidR="004864D9">
          <w:rPr>
            <w:rFonts w:asciiTheme="minorHAnsi" w:eastAsiaTheme="minorEastAsia" w:hAnsiTheme="minorHAnsi"/>
            <w:noProof/>
            <w:sz w:val="22"/>
            <w:lang w:eastAsia="en-AU"/>
          </w:rPr>
          <w:tab/>
        </w:r>
        <w:r w:rsidR="004864D9" w:rsidRPr="007E185E">
          <w:rPr>
            <w:rStyle w:val="Hyperlink"/>
            <w:noProof/>
          </w:rPr>
          <w:t>What qualifications, skills or checks are required?</w:t>
        </w:r>
        <w:r w:rsidR="004864D9">
          <w:rPr>
            <w:noProof/>
            <w:webHidden/>
          </w:rPr>
          <w:tab/>
        </w:r>
        <w:r w:rsidR="004864D9">
          <w:rPr>
            <w:noProof/>
            <w:webHidden/>
          </w:rPr>
          <w:fldChar w:fldCharType="begin"/>
        </w:r>
        <w:r w:rsidR="004864D9">
          <w:rPr>
            <w:noProof/>
            <w:webHidden/>
          </w:rPr>
          <w:instrText xml:space="preserve"> PAGEREF _Toc76562747 \h </w:instrText>
        </w:r>
        <w:r w:rsidR="004864D9">
          <w:rPr>
            <w:noProof/>
            <w:webHidden/>
          </w:rPr>
        </w:r>
        <w:r w:rsidR="004864D9">
          <w:rPr>
            <w:noProof/>
            <w:webHidden/>
          </w:rPr>
          <w:fldChar w:fldCharType="separate"/>
        </w:r>
        <w:r w:rsidR="0070551B">
          <w:rPr>
            <w:noProof/>
            <w:webHidden/>
          </w:rPr>
          <w:t>8</w:t>
        </w:r>
        <w:r w:rsidR="004864D9">
          <w:rPr>
            <w:noProof/>
            <w:webHidden/>
          </w:rPr>
          <w:fldChar w:fldCharType="end"/>
        </w:r>
      </w:hyperlink>
    </w:p>
    <w:p w14:paraId="3E87E8AA" w14:textId="4F585DD6" w:rsidR="004864D9" w:rsidRDefault="00330D6C">
      <w:pPr>
        <w:pStyle w:val="TOC1"/>
        <w:rPr>
          <w:rFonts w:asciiTheme="minorHAnsi" w:eastAsiaTheme="minorEastAsia" w:hAnsiTheme="minorHAnsi"/>
          <w:b w:val="0"/>
          <w:noProof/>
          <w:color w:val="auto"/>
          <w:sz w:val="22"/>
          <w:lang w:eastAsia="en-AU"/>
        </w:rPr>
      </w:pPr>
      <w:hyperlink w:anchor="_Toc76562748" w:history="1">
        <w:r w:rsidR="004864D9" w:rsidRPr="007E185E">
          <w:rPr>
            <w:rStyle w:val="Hyperlink"/>
            <w:noProof/>
          </w:rPr>
          <w:t>5.</w:t>
        </w:r>
        <w:r w:rsidR="004864D9">
          <w:rPr>
            <w:rFonts w:asciiTheme="minorHAnsi" w:eastAsiaTheme="minorEastAsia" w:hAnsiTheme="minorHAnsi"/>
            <w:b w:val="0"/>
            <w:noProof/>
            <w:color w:val="auto"/>
            <w:sz w:val="22"/>
            <w:lang w:eastAsia="en-AU"/>
          </w:rPr>
          <w:tab/>
        </w:r>
        <w:r w:rsidR="004864D9" w:rsidRPr="007E185E">
          <w:rPr>
            <w:rStyle w:val="Hyperlink"/>
            <w:noProof/>
          </w:rPr>
          <w:t>What the grant money can be used for</w:t>
        </w:r>
        <w:r w:rsidR="004864D9">
          <w:rPr>
            <w:noProof/>
            <w:webHidden/>
          </w:rPr>
          <w:tab/>
        </w:r>
        <w:r w:rsidR="004864D9">
          <w:rPr>
            <w:noProof/>
            <w:webHidden/>
          </w:rPr>
          <w:fldChar w:fldCharType="begin"/>
        </w:r>
        <w:r w:rsidR="004864D9">
          <w:rPr>
            <w:noProof/>
            <w:webHidden/>
          </w:rPr>
          <w:instrText xml:space="preserve"> PAGEREF _Toc76562748 \h </w:instrText>
        </w:r>
        <w:r w:rsidR="004864D9">
          <w:rPr>
            <w:noProof/>
            <w:webHidden/>
          </w:rPr>
        </w:r>
        <w:r w:rsidR="004864D9">
          <w:rPr>
            <w:noProof/>
            <w:webHidden/>
          </w:rPr>
          <w:fldChar w:fldCharType="separate"/>
        </w:r>
        <w:r w:rsidR="0070551B">
          <w:rPr>
            <w:noProof/>
            <w:webHidden/>
          </w:rPr>
          <w:t>8</w:t>
        </w:r>
        <w:r w:rsidR="004864D9">
          <w:rPr>
            <w:noProof/>
            <w:webHidden/>
          </w:rPr>
          <w:fldChar w:fldCharType="end"/>
        </w:r>
      </w:hyperlink>
    </w:p>
    <w:p w14:paraId="7EF59C31" w14:textId="6E50BE5B" w:rsidR="004864D9" w:rsidRDefault="00330D6C">
      <w:pPr>
        <w:pStyle w:val="TOC2"/>
        <w:tabs>
          <w:tab w:val="left" w:pos="1134"/>
        </w:tabs>
        <w:rPr>
          <w:rFonts w:asciiTheme="minorHAnsi" w:eastAsiaTheme="minorEastAsia" w:hAnsiTheme="minorHAnsi"/>
          <w:noProof/>
          <w:sz w:val="22"/>
          <w:lang w:eastAsia="en-AU"/>
        </w:rPr>
      </w:pPr>
      <w:hyperlink w:anchor="_Toc76562749" w:history="1">
        <w:r w:rsidR="004864D9" w:rsidRPr="007E185E">
          <w:rPr>
            <w:rStyle w:val="Hyperlink"/>
            <w:noProof/>
          </w:rPr>
          <w:t>5.1</w:t>
        </w:r>
        <w:r w:rsidR="004864D9">
          <w:rPr>
            <w:rFonts w:asciiTheme="minorHAnsi" w:eastAsiaTheme="minorEastAsia" w:hAnsiTheme="minorHAnsi"/>
            <w:noProof/>
            <w:sz w:val="22"/>
            <w:lang w:eastAsia="en-AU"/>
          </w:rPr>
          <w:tab/>
        </w:r>
        <w:r w:rsidR="004864D9" w:rsidRPr="007E185E">
          <w:rPr>
            <w:rStyle w:val="Hyperlink"/>
            <w:noProof/>
          </w:rPr>
          <w:t>Eligible grant activities</w:t>
        </w:r>
        <w:r w:rsidR="004864D9">
          <w:rPr>
            <w:noProof/>
            <w:webHidden/>
          </w:rPr>
          <w:tab/>
        </w:r>
        <w:r w:rsidR="004864D9">
          <w:rPr>
            <w:noProof/>
            <w:webHidden/>
          </w:rPr>
          <w:fldChar w:fldCharType="begin"/>
        </w:r>
        <w:r w:rsidR="004864D9">
          <w:rPr>
            <w:noProof/>
            <w:webHidden/>
          </w:rPr>
          <w:instrText xml:space="preserve"> PAGEREF _Toc76562749 \h </w:instrText>
        </w:r>
        <w:r w:rsidR="004864D9">
          <w:rPr>
            <w:noProof/>
            <w:webHidden/>
          </w:rPr>
        </w:r>
        <w:r w:rsidR="004864D9">
          <w:rPr>
            <w:noProof/>
            <w:webHidden/>
          </w:rPr>
          <w:fldChar w:fldCharType="separate"/>
        </w:r>
        <w:r w:rsidR="0070551B">
          <w:rPr>
            <w:noProof/>
            <w:webHidden/>
          </w:rPr>
          <w:t>8</w:t>
        </w:r>
        <w:r w:rsidR="004864D9">
          <w:rPr>
            <w:noProof/>
            <w:webHidden/>
          </w:rPr>
          <w:fldChar w:fldCharType="end"/>
        </w:r>
      </w:hyperlink>
    </w:p>
    <w:p w14:paraId="2F760D38" w14:textId="3AE059B7" w:rsidR="004864D9" w:rsidRDefault="00330D6C">
      <w:pPr>
        <w:pStyle w:val="TOC2"/>
        <w:tabs>
          <w:tab w:val="left" w:pos="1134"/>
        </w:tabs>
        <w:rPr>
          <w:rFonts w:asciiTheme="minorHAnsi" w:eastAsiaTheme="minorEastAsia" w:hAnsiTheme="minorHAnsi"/>
          <w:noProof/>
          <w:sz w:val="22"/>
          <w:lang w:eastAsia="en-AU"/>
        </w:rPr>
      </w:pPr>
      <w:hyperlink w:anchor="_Toc76562750" w:history="1">
        <w:r w:rsidR="004864D9" w:rsidRPr="007E185E">
          <w:rPr>
            <w:rStyle w:val="Hyperlink"/>
            <w:noProof/>
          </w:rPr>
          <w:t>5.2</w:t>
        </w:r>
        <w:r w:rsidR="004864D9">
          <w:rPr>
            <w:rFonts w:asciiTheme="minorHAnsi" w:eastAsiaTheme="minorEastAsia" w:hAnsiTheme="minorHAnsi"/>
            <w:noProof/>
            <w:sz w:val="22"/>
            <w:lang w:eastAsia="en-AU"/>
          </w:rPr>
          <w:tab/>
        </w:r>
        <w:r w:rsidR="004864D9" w:rsidRPr="007E185E">
          <w:rPr>
            <w:rStyle w:val="Hyperlink"/>
            <w:noProof/>
          </w:rPr>
          <w:t>Eligible locations</w:t>
        </w:r>
        <w:r w:rsidR="004864D9">
          <w:rPr>
            <w:noProof/>
            <w:webHidden/>
          </w:rPr>
          <w:tab/>
        </w:r>
        <w:r w:rsidR="004864D9">
          <w:rPr>
            <w:noProof/>
            <w:webHidden/>
          </w:rPr>
          <w:fldChar w:fldCharType="begin"/>
        </w:r>
        <w:r w:rsidR="004864D9">
          <w:rPr>
            <w:noProof/>
            <w:webHidden/>
          </w:rPr>
          <w:instrText xml:space="preserve"> PAGEREF _Toc76562750 \h </w:instrText>
        </w:r>
        <w:r w:rsidR="004864D9">
          <w:rPr>
            <w:noProof/>
            <w:webHidden/>
          </w:rPr>
        </w:r>
        <w:r w:rsidR="004864D9">
          <w:rPr>
            <w:noProof/>
            <w:webHidden/>
          </w:rPr>
          <w:fldChar w:fldCharType="separate"/>
        </w:r>
        <w:r w:rsidR="0070551B">
          <w:rPr>
            <w:noProof/>
            <w:webHidden/>
          </w:rPr>
          <w:t>9</w:t>
        </w:r>
        <w:r w:rsidR="004864D9">
          <w:rPr>
            <w:noProof/>
            <w:webHidden/>
          </w:rPr>
          <w:fldChar w:fldCharType="end"/>
        </w:r>
      </w:hyperlink>
    </w:p>
    <w:p w14:paraId="5EE5FC47" w14:textId="661A5718" w:rsidR="004864D9" w:rsidRDefault="00330D6C">
      <w:pPr>
        <w:pStyle w:val="TOC2"/>
        <w:tabs>
          <w:tab w:val="left" w:pos="1134"/>
        </w:tabs>
        <w:rPr>
          <w:rFonts w:asciiTheme="minorHAnsi" w:eastAsiaTheme="minorEastAsia" w:hAnsiTheme="minorHAnsi"/>
          <w:noProof/>
          <w:sz w:val="22"/>
          <w:lang w:eastAsia="en-AU"/>
        </w:rPr>
      </w:pPr>
      <w:hyperlink w:anchor="_Toc76562751" w:history="1">
        <w:r w:rsidR="004864D9" w:rsidRPr="007E185E">
          <w:rPr>
            <w:rStyle w:val="Hyperlink"/>
            <w:noProof/>
          </w:rPr>
          <w:t>5.3</w:t>
        </w:r>
        <w:r w:rsidR="004864D9">
          <w:rPr>
            <w:rFonts w:asciiTheme="minorHAnsi" w:eastAsiaTheme="minorEastAsia" w:hAnsiTheme="minorHAnsi"/>
            <w:noProof/>
            <w:sz w:val="22"/>
            <w:lang w:eastAsia="en-AU"/>
          </w:rPr>
          <w:tab/>
        </w:r>
        <w:r w:rsidR="004864D9" w:rsidRPr="007E185E">
          <w:rPr>
            <w:rStyle w:val="Hyperlink"/>
            <w:noProof/>
          </w:rPr>
          <w:t>Eligible expenditure</w:t>
        </w:r>
        <w:r w:rsidR="004864D9">
          <w:rPr>
            <w:noProof/>
            <w:webHidden/>
          </w:rPr>
          <w:tab/>
        </w:r>
        <w:r w:rsidR="004864D9">
          <w:rPr>
            <w:noProof/>
            <w:webHidden/>
          </w:rPr>
          <w:fldChar w:fldCharType="begin"/>
        </w:r>
        <w:r w:rsidR="004864D9">
          <w:rPr>
            <w:noProof/>
            <w:webHidden/>
          </w:rPr>
          <w:instrText xml:space="preserve"> PAGEREF _Toc76562751 \h </w:instrText>
        </w:r>
        <w:r w:rsidR="004864D9">
          <w:rPr>
            <w:noProof/>
            <w:webHidden/>
          </w:rPr>
        </w:r>
        <w:r w:rsidR="004864D9">
          <w:rPr>
            <w:noProof/>
            <w:webHidden/>
          </w:rPr>
          <w:fldChar w:fldCharType="separate"/>
        </w:r>
        <w:r w:rsidR="0070551B">
          <w:rPr>
            <w:noProof/>
            <w:webHidden/>
          </w:rPr>
          <w:t>10</w:t>
        </w:r>
        <w:r w:rsidR="004864D9">
          <w:rPr>
            <w:noProof/>
            <w:webHidden/>
          </w:rPr>
          <w:fldChar w:fldCharType="end"/>
        </w:r>
      </w:hyperlink>
    </w:p>
    <w:p w14:paraId="380C0EF4" w14:textId="6AB9B853" w:rsidR="004864D9" w:rsidRDefault="00330D6C">
      <w:pPr>
        <w:pStyle w:val="TOC2"/>
        <w:tabs>
          <w:tab w:val="left" w:pos="1134"/>
        </w:tabs>
        <w:rPr>
          <w:rFonts w:asciiTheme="minorHAnsi" w:eastAsiaTheme="minorEastAsia" w:hAnsiTheme="minorHAnsi"/>
          <w:noProof/>
          <w:sz w:val="22"/>
          <w:lang w:eastAsia="en-AU"/>
        </w:rPr>
      </w:pPr>
      <w:hyperlink w:anchor="_Toc76562752" w:history="1">
        <w:r w:rsidR="004864D9" w:rsidRPr="007E185E">
          <w:rPr>
            <w:rStyle w:val="Hyperlink"/>
            <w:noProof/>
          </w:rPr>
          <w:t>5.4</w:t>
        </w:r>
        <w:r w:rsidR="004864D9">
          <w:rPr>
            <w:rFonts w:asciiTheme="minorHAnsi" w:eastAsiaTheme="minorEastAsia" w:hAnsiTheme="minorHAnsi"/>
            <w:noProof/>
            <w:sz w:val="22"/>
            <w:lang w:eastAsia="en-AU"/>
          </w:rPr>
          <w:tab/>
        </w:r>
        <w:r w:rsidR="004864D9" w:rsidRPr="007E185E">
          <w:rPr>
            <w:rStyle w:val="Hyperlink"/>
            <w:noProof/>
          </w:rPr>
          <w:t>What the grant money cannot be used for</w:t>
        </w:r>
        <w:r w:rsidR="004864D9">
          <w:rPr>
            <w:noProof/>
            <w:webHidden/>
          </w:rPr>
          <w:tab/>
        </w:r>
        <w:r w:rsidR="004864D9">
          <w:rPr>
            <w:noProof/>
            <w:webHidden/>
          </w:rPr>
          <w:fldChar w:fldCharType="begin"/>
        </w:r>
        <w:r w:rsidR="004864D9">
          <w:rPr>
            <w:noProof/>
            <w:webHidden/>
          </w:rPr>
          <w:instrText xml:space="preserve"> PAGEREF _Toc76562752 \h </w:instrText>
        </w:r>
        <w:r w:rsidR="004864D9">
          <w:rPr>
            <w:noProof/>
            <w:webHidden/>
          </w:rPr>
        </w:r>
        <w:r w:rsidR="004864D9">
          <w:rPr>
            <w:noProof/>
            <w:webHidden/>
          </w:rPr>
          <w:fldChar w:fldCharType="separate"/>
        </w:r>
        <w:r w:rsidR="0070551B">
          <w:rPr>
            <w:noProof/>
            <w:webHidden/>
          </w:rPr>
          <w:t>10</w:t>
        </w:r>
        <w:r w:rsidR="004864D9">
          <w:rPr>
            <w:noProof/>
            <w:webHidden/>
          </w:rPr>
          <w:fldChar w:fldCharType="end"/>
        </w:r>
      </w:hyperlink>
    </w:p>
    <w:p w14:paraId="41A67457" w14:textId="3DB76648" w:rsidR="004864D9" w:rsidRDefault="00330D6C">
      <w:pPr>
        <w:pStyle w:val="TOC1"/>
        <w:rPr>
          <w:rFonts w:asciiTheme="minorHAnsi" w:eastAsiaTheme="minorEastAsia" w:hAnsiTheme="minorHAnsi"/>
          <w:b w:val="0"/>
          <w:noProof/>
          <w:color w:val="auto"/>
          <w:sz w:val="22"/>
          <w:lang w:eastAsia="en-AU"/>
        </w:rPr>
      </w:pPr>
      <w:hyperlink w:anchor="_Toc76562753" w:history="1">
        <w:r w:rsidR="004864D9" w:rsidRPr="007E185E">
          <w:rPr>
            <w:rStyle w:val="Hyperlink"/>
            <w:noProof/>
          </w:rPr>
          <w:t>6.</w:t>
        </w:r>
        <w:r w:rsidR="004864D9">
          <w:rPr>
            <w:rFonts w:asciiTheme="minorHAnsi" w:eastAsiaTheme="minorEastAsia" w:hAnsiTheme="minorHAnsi"/>
            <w:b w:val="0"/>
            <w:noProof/>
            <w:color w:val="auto"/>
            <w:sz w:val="22"/>
            <w:lang w:eastAsia="en-AU"/>
          </w:rPr>
          <w:tab/>
        </w:r>
        <w:r w:rsidR="004864D9" w:rsidRPr="007E185E">
          <w:rPr>
            <w:rStyle w:val="Hyperlink"/>
            <w:noProof/>
          </w:rPr>
          <w:t>The assessment criteria</w:t>
        </w:r>
        <w:r w:rsidR="004864D9">
          <w:rPr>
            <w:noProof/>
            <w:webHidden/>
          </w:rPr>
          <w:tab/>
        </w:r>
        <w:r w:rsidR="004864D9">
          <w:rPr>
            <w:noProof/>
            <w:webHidden/>
          </w:rPr>
          <w:fldChar w:fldCharType="begin"/>
        </w:r>
        <w:r w:rsidR="004864D9">
          <w:rPr>
            <w:noProof/>
            <w:webHidden/>
          </w:rPr>
          <w:instrText xml:space="preserve"> PAGEREF _Toc76562753 \h </w:instrText>
        </w:r>
        <w:r w:rsidR="004864D9">
          <w:rPr>
            <w:noProof/>
            <w:webHidden/>
          </w:rPr>
        </w:r>
        <w:r w:rsidR="004864D9">
          <w:rPr>
            <w:noProof/>
            <w:webHidden/>
          </w:rPr>
          <w:fldChar w:fldCharType="separate"/>
        </w:r>
        <w:r w:rsidR="0070551B">
          <w:rPr>
            <w:noProof/>
            <w:webHidden/>
          </w:rPr>
          <w:t>10</w:t>
        </w:r>
        <w:r w:rsidR="004864D9">
          <w:rPr>
            <w:noProof/>
            <w:webHidden/>
          </w:rPr>
          <w:fldChar w:fldCharType="end"/>
        </w:r>
      </w:hyperlink>
    </w:p>
    <w:p w14:paraId="29CA154F" w14:textId="66CC71BF" w:rsidR="004864D9" w:rsidRDefault="00330D6C">
      <w:pPr>
        <w:pStyle w:val="TOC1"/>
        <w:rPr>
          <w:rFonts w:asciiTheme="minorHAnsi" w:eastAsiaTheme="minorEastAsia" w:hAnsiTheme="minorHAnsi"/>
          <w:b w:val="0"/>
          <w:noProof/>
          <w:color w:val="auto"/>
          <w:sz w:val="22"/>
          <w:lang w:eastAsia="en-AU"/>
        </w:rPr>
      </w:pPr>
      <w:hyperlink w:anchor="_Toc76562754" w:history="1">
        <w:r w:rsidR="004864D9" w:rsidRPr="007E185E">
          <w:rPr>
            <w:rStyle w:val="Hyperlink"/>
            <w:noProof/>
          </w:rPr>
          <w:t>7.</w:t>
        </w:r>
        <w:r w:rsidR="004864D9">
          <w:rPr>
            <w:rFonts w:asciiTheme="minorHAnsi" w:eastAsiaTheme="minorEastAsia" w:hAnsiTheme="minorHAnsi"/>
            <w:b w:val="0"/>
            <w:noProof/>
            <w:color w:val="auto"/>
            <w:sz w:val="22"/>
            <w:lang w:eastAsia="en-AU"/>
          </w:rPr>
          <w:tab/>
        </w:r>
        <w:r w:rsidR="004864D9" w:rsidRPr="007E185E">
          <w:rPr>
            <w:rStyle w:val="Hyperlink"/>
            <w:noProof/>
          </w:rPr>
          <w:t>How to apply</w:t>
        </w:r>
        <w:r w:rsidR="004864D9">
          <w:rPr>
            <w:noProof/>
            <w:webHidden/>
          </w:rPr>
          <w:tab/>
        </w:r>
        <w:r w:rsidR="004864D9">
          <w:rPr>
            <w:noProof/>
            <w:webHidden/>
          </w:rPr>
          <w:fldChar w:fldCharType="begin"/>
        </w:r>
        <w:r w:rsidR="004864D9">
          <w:rPr>
            <w:noProof/>
            <w:webHidden/>
          </w:rPr>
          <w:instrText xml:space="preserve"> PAGEREF _Toc76562754 \h </w:instrText>
        </w:r>
        <w:r w:rsidR="004864D9">
          <w:rPr>
            <w:noProof/>
            <w:webHidden/>
          </w:rPr>
        </w:r>
        <w:r w:rsidR="004864D9">
          <w:rPr>
            <w:noProof/>
            <w:webHidden/>
          </w:rPr>
          <w:fldChar w:fldCharType="separate"/>
        </w:r>
        <w:r w:rsidR="0070551B">
          <w:rPr>
            <w:noProof/>
            <w:webHidden/>
          </w:rPr>
          <w:t>12</w:t>
        </w:r>
        <w:r w:rsidR="004864D9">
          <w:rPr>
            <w:noProof/>
            <w:webHidden/>
          </w:rPr>
          <w:fldChar w:fldCharType="end"/>
        </w:r>
      </w:hyperlink>
    </w:p>
    <w:p w14:paraId="48A03A29" w14:textId="662828BC" w:rsidR="004864D9" w:rsidRDefault="00330D6C">
      <w:pPr>
        <w:pStyle w:val="TOC2"/>
        <w:tabs>
          <w:tab w:val="left" w:pos="1134"/>
        </w:tabs>
        <w:rPr>
          <w:rFonts w:asciiTheme="minorHAnsi" w:eastAsiaTheme="minorEastAsia" w:hAnsiTheme="minorHAnsi"/>
          <w:noProof/>
          <w:sz w:val="22"/>
          <w:lang w:eastAsia="en-AU"/>
        </w:rPr>
      </w:pPr>
      <w:hyperlink w:anchor="_Toc76562755" w:history="1">
        <w:r w:rsidR="004864D9" w:rsidRPr="007E185E">
          <w:rPr>
            <w:rStyle w:val="Hyperlink"/>
            <w:noProof/>
          </w:rPr>
          <w:t>7.1</w:t>
        </w:r>
        <w:r w:rsidR="004864D9">
          <w:rPr>
            <w:rFonts w:asciiTheme="minorHAnsi" w:eastAsiaTheme="minorEastAsia" w:hAnsiTheme="minorHAnsi"/>
            <w:noProof/>
            <w:sz w:val="22"/>
            <w:lang w:eastAsia="en-AU"/>
          </w:rPr>
          <w:tab/>
        </w:r>
        <w:r w:rsidR="004864D9" w:rsidRPr="007E185E">
          <w:rPr>
            <w:rStyle w:val="Hyperlink"/>
            <w:noProof/>
          </w:rPr>
          <w:t>Attachments to the application</w:t>
        </w:r>
        <w:r w:rsidR="004864D9">
          <w:rPr>
            <w:noProof/>
            <w:webHidden/>
          </w:rPr>
          <w:tab/>
        </w:r>
        <w:r w:rsidR="004864D9">
          <w:rPr>
            <w:noProof/>
            <w:webHidden/>
          </w:rPr>
          <w:fldChar w:fldCharType="begin"/>
        </w:r>
        <w:r w:rsidR="004864D9">
          <w:rPr>
            <w:noProof/>
            <w:webHidden/>
          </w:rPr>
          <w:instrText xml:space="preserve"> PAGEREF _Toc76562755 \h </w:instrText>
        </w:r>
        <w:r w:rsidR="004864D9">
          <w:rPr>
            <w:noProof/>
            <w:webHidden/>
          </w:rPr>
        </w:r>
        <w:r w:rsidR="004864D9">
          <w:rPr>
            <w:noProof/>
            <w:webHidden/>
          </w:rPr>
          <w:fldChar w:fldCharType="separate"/>
        </w:r>
        <w:r w:rsidR="0070551B">
          <w:rPr>
            <w:noProof/>
            <w:webHidden/>
          </w:rPr>
          <w:t>13</w:t>
        </w:r>
        <w:r w:rsidR="004864D9">
          <w:rPr>
            <w:noProof/>
            <w:webHidden/>
          </w:rPr>
          <w:fldChar w:fldCharType="end"/>
        </w:r>
      </w:hyperlink>
    </w:p>
    <w:p w14:paraId="45E41527" w14:textId="0D034FE3" w:rsidR="004864D9" w:rsidRDefault="00330D6C">
      <w:pPr>
        <w:pStyle w:val="TOC2"/>
        <w:tabs>
          <w:tab w:val="left" w:pos="1134"/>
        </w:tabs>
        <w:rPr>
          <w:rFonts w:asciiTheme="minorHAnsi" w:eastAsiaTheme="minorEastAsia" w:hAnsiTheme="minorHAnsi"/>
          <w:noProof/>
          <w:sz w:val="22"/>
          <w:lang w:eastAsia="en-AU"/>
        </w:rPr>
      </w:pPr>
      <w:hyperlink w:anchor="_Toc76562756" w:history="1">
        <w:r w:rsidR="004864D9" w:rsidRPr="007E185E">
          <w:rPr>
            <w:rStyle w:val="Hyperlink"/>
            <w:noProof/>
          </w:rPr>
          <w:t>7.2</w:t>
        </w:r>
        <w:r w:rsidR="004864D9">
          <w:rPr>
            <w:rFonts w:asciiTheme="minorHAnsi" w:eastAsiaTheme="minorEastAsia" w:hAnsiTheme="minorHAnsi"/>
            <w:noProof/>
            <w:sz w:val="22"/>
            <w:lang w:eastAsia="en-AU"/>
          </w:rPr>
          <w:tab/>
        </w:r>
        <w:r w:rsidR="004864D9" w:rsidRPr="007E185E">
          <w:rPr>
            <w:rStyle w:val="Hyperlink"/>
            <w:noProof/>
          </w:rPr>
          <w:t>Joint (consortia) applications</w:t>
        </w:r>
        <w:r w:rsidR="004864D9">
          <w:rPr>
            <w:noProof/>
            <w:webHidden/>
          </w:rPr>
          <w:tab/>
        </w:r>
        <w:r w:rsidR="004864D9">
          <w:rPr>
            <w:noProof/>
            <w:webHidden/>
          </w:rPr>
          <w:fldChar w:fldCharType="begin"/>
        </w:r>
        <w:r w:rsidR="004864D9">
          <w:rPr>
            <w:noProof/>
            <w:webHidden/>
          </w:rPr>
          <w:instrText xml:space="preserve"> PAGEREF _Toc76562756 \h </w:instrText>
        </w:r>
        <w:r w:rsidR="004864D9">
          <w:rPr>
            <w:noProof/>
            <w:webHidden/>
          </w:rPr>
        </w:r>
        <w:r w:rsidR="004864D9">
          <w:rPr>
            <w:noProof/>
            <w:webHidden/>
          </w:rPr>
          <w:fldChar w:fldCharType="separate"/>
        </w:r>
        <w:r w:rsidR="0070551B">
          <w:rPr>
            <w:noProof/>
            <w:webHidden/>
          </w:rPr>
          <w:t>13</w:t>
        </w:r>
        <w:r w:rsidR="004864D9">
          <w:rPr>
            <w:noProof/>
            <w:webHidden/>
          </w:rPr>
          <w:fldChar w:fldCharType="end"/>
        </w:r>
      </w:hyperlink>
    </w:p>
    <w:p w14:paraId="5A0C6656" w14:textId="2C4298A2" w:rsidR="004864D9" w:rsidRDefault="00330D6C">
      <w:pPr>
        <w:pStyle w:val="TOC2"/>
        <w:tabs>
          <w:tab w:val="left" w:pos="1134"/>
        </w:tabs>
        <w:rPr>
          <w:rFonts w:asciiTheme="minorHAnsi" w:eastAsiaTheme="minorEastAsia" w:hAnsiTheme="minorHAnsi"/>
          <w:noProof/>
          <w:sz w:val="22"/>
          <w:lang w:eastAsia="en-AU"/>
        </w:rPr>
      </w:pPr>
      <w:hyperlink w:anchor="_Toc76562757" w:history="1">
        <w:r w:rsidR="004864D9" w:rsidRPr="007E185E">
          <w:rPr>
            <w:rStyle w:val="Hyperlink"/>
            <w:noProof/>
          </w:rPr>
          <w:t>7.3</w:t>
        </w:r>
        <w:r w:rsidR="004864D9">
          <w:rPr>
            <w:rFonts w:asciiTheme="minorHAnsi" w:eastAsiaTheme="minorEastAsia" w:hAnsiTheme="minorHAnsi"/>
            <w:noProof/>
            <w:sz w:val="22"/>
            <w:lang w:eastAsia="en-AU"/>
          </w:rPr>
          <w:tab/>
        </w:r>
        <w:r w:rsidR="004864D9" w:rsidRPr="007E185E">
          <w:rPr>
            <w:rStyle w:val="Hyperlink"/>
            <w:noProof/>
          </w:rPr>
          <w:t>Timing of grant opportunity processes</w:t>
        </w:r>
        <w:r w:rsidR="004864D9">
          <w:rPr>
            <w:noProof/>
            <w:webHidden/>
          </w:rPr>
          <w:tab/>
        </w:r>
        <w:r w:rsidR="004864D9">
          <w:rPr>
            <w:noProof/>
            <w:webHidden/>
          </w:rPr>
          <w:fldChar w:fldCharType="begin"/>
        </w:r>
        <w:r w:rsidR="004864D9">
          <w:rPr>
            <w:noProof/>
            <w:webHidden/>
          </w:rPr>
          <w:instrText xml:space="preserve"> PAGEREF _Toc76562757 \h </w:instrText>
        </w:r>
        <w:r w:rsidR="004864D9">
          <w:rPr>
            <w:noProof/>
            <w:webHidden/>
          </w:rPr>
        </w:r>
        <w:r w:rsidR="004864D9">
          <w:rPr>
            <w:noProof/>
            <w:webHidden/>
          </w:rPr>
          <w:fldChar w:fldCharType="separate"/>
        </w:r>
        <w:r w:rsidR="0070551B">
          <w:rPr>
            <w:noProof/>
            <w:webHidden/>
          </w:rPr>
          <w:t>14</w:t>
        </w:r>
        <w:r w:rsidR="004864D9">
          <w:rPr>
            <w:noProof/>
            <w:webHidden/>
          </w:rPr>
          <w:fldChar w:fldCharType="end"/>
        </w:r>
      </w:hyperlink>
    </w:p>
    <w:p w14:paraId="28BEE409" w14:textId="4B8BBD74" w:rsidR="004864D9" w:rsidRDefault="00330D6C">
      <w:pPr>
        <w:pStyle w:val="TOC2"/>
        <w:tabs>
          <w:tab w:val="left" w:pos="1134"/>
        </w:tabs>
        <w:rPr>
          <w:rFonts w:asciiTheme="minorHAnsi" w:eastAsiaTheme="minorEastAsia" w:hAnsiTheme="minorHAnsi"/>
          <w:noProof/>
          <w:sz w:val="22"/>
          <w:lang w:eastAsia="en-AU"/>
        </w:rPr>
      </w:pPr>
      <w:hyperlink w:anchor="_Toc76562758" w:history="1">
        <w:r w:rsidR="004864D9" w:rsidRPr="007E185E">
          <w:rPr>
            <w:rStyle w:val="Hyperlink"/>
            <w:noProof/>
          </w:rPr>
          <w:t>7.4</w:t>
        </w:r>
        <w:r w:rsidR="004864D9">
          <w:rPr>
            <w:rFonts w:asciiTheme="minorHAnsi" w:eastAsiaTheme="minorEastAsia" w:hAnsiTheme="minorHAnsi"/>
            <w:noProof/>
            <w:sz w:val="22"/>
            <w:lang w:eastAsia="en-AU"/>
          </w:rPr>
          <w:tab/>
        </w:r>
        <w:r w:rsidR="004864D9" w:rsidRPr="007E185E">
          <w:rPr>
            <w:rStyle w:val="Hyperlink"/>
            <w:noProof/>
          </w:rPr>
          <w:t>Questions during the application process</w:t>
        </w:r>
        <w:r w:rsidR="004864D9">
          <w:rPr>
            <w:noProof/>
            <w:webHidden/>
          </w:rPr>
          <w:tab/>
        </w:r>
        <w:r w:rsidR="004864D9">
          <w:rPr>
            <w:noProof/>
            <w:webHidden/>
          </w:rPr>
          <w:fldChar w:fldCharType="begin"/>
        </w:r>
        <w:r w:rsidR="004864D9">
          <w:rPr>
            <w:noProof/>
            <w:webHidden/>
          </w:rPr>
          <w:instrText xml:space="preserve"> PAGEREF _Toc76562758 \h </w:instrText>
        </w:r>
        <w:r w:rsidR="004864D9">
          <w:rPr>
            <w:noProof/>
            <w:webHidden/>
          </w:rPr>
        </w:r>
        <w:r w:rsidR="004864D9">
          <w:rPr>
            <w:noProof/>
            <w:webHidden/>
          </w:rPr>
          <w:fldChar w:fldCharType="separate"/>
        </w:r>
        <w:r w:rsidR="0070551B">
          <w:rPr>
            <w:noProof/>
            <w:webHidden/>
          </w:rPr>
          <w:t>14</w:t>
        </w:r>
        <w:r w:rsidR="004864D9">
          <w:rPr>
            <w:noProof/>
            <w:webHidden/>
          </w:rPr>
          <w:fldChar w:fldCharType="end"/>
        </w:r>
      </w:hyperlink>
    </w:p>
    <w:p w14:paraId="3E3EEB3C" w14:textId="634CB2F1" w:rsidR="004864D9" w:rsidRDefault="00330D6C">
      <w:pPr>
        <w:pStyle w:val="TOC1"/>
        <w:rPr>
          <w:rFonts w:asciiTheme="minorHAnsi" w:eastAsiaTheme="minorEastAsia" w:hAnsiTheme="minorHAnsi"/>
          <w:b w:val="0"/>
          <w:noProof/>
          <w:color w:val="auto"/>
          <w:sz w:val="22"/>
          <w:lang w:eastAsia="en-AU"/>
        </w:rPr>
      </w:pPr>
      <w:hyperlink w:anchor="_Toc76562759" w:history="1">
        <w:r w:rsidR="004864D9" w:rsidRPr="007E185E">
          <w:rPr>
            <w:rStyle w:val="Hyperlink"/>
            <w:noProof/>
          </w:rPr>
          <w:t>8.</w:t>
        </w:r>
        <w:r w:rsidR="004864D9">
          <w:rPr>
            <w:rFonts w:asciiTheme="minorHAnsi" w:eastAsiaTheme="minorEastAsia" w:hAnsiTheme="minorHAnsi"/>
            <w:b w:val="0"/>
            <w:noProof/>
            <w:color w:val="auto"/>
            <w:sz w:val="22"/>
            <w:lang w:eastAsia="en-AU"/>
          </w:rPr>
          <w:tab/>
        </w:r>
        <w:r w:rsidR="004864D9" w:rsidRPr="007E185E">
          <w:rPr>
            <w:rStyle w:val="Hyperlink"/>
            <w:noProof/>
          </w:rPr>
          <w:t>The grant selection process</w:t>
        </w:r>
        <w:r w:rsidR="004864D9">
          <w:rPr>
            <w:noProof/>
            <w:webHidden/>
          </w:rPr>
          <w:tab/>
        </w:r>
        <w:r w:rsidR="004864D9">
          <w:rPr>
            <w:noProof/>
            <w:webHidden/>
          </w:rPr>
          <w:fldChar w:fldCharType="begin"/>
        </w:r>
        <w:r w:rsidR="004864D9">
          <w:rPr>
            <w:noProof/>
            <w:webHidden/>
          </w:rPr>
          <w:instrText xml:space="preserve"> PAGEREF _Toc76562759 \h </w:instrText>
        </w:r>
        <w:r w:rsidR="004864D9">
          <w:rPr>
            <w:noProof/>
            <w:webHidden/>
          </w:rPr>
        </w:r>
        <w:r w:rsidR="004864D9">
          <w:rPr>
            <w:noProof/>
            <w:webHidden/>
          </w:rPr>
          <w:fldChar w:fldCharType="separate"/>
        </w:r>
        <w:r w:rsidR="0070551B">
          <w:rPr>
            <w:noProof/>
            <w:webHidden/>
          </w:rPr>
          <w:t>15</w:t>
        </w:r>
        <w:r w:rsidR="004864D9">
          <w:rPr>
            <w:noProof/>
            <w:webHidden/>
          </w:rPr>
          <w:fldChar w:fldCharType="end"/>
        </w:r>
      </w:hyperlink>
    </w:p>
    <w:p w14:paraId="0ED33EF5" w14:textId="025A3B3F" w:rsidR="004864D9" w:rsidRDefault="00330D6C">
      <w:pPr>
        <w:pStyle w:val="TOC2"/>
        <w:tabs>
          <w:tab w:val="left" w:pos="1134"/>
        </w:tabs>
        <w:rPr>
          <w:rFonts w:asciiTheme="minorHAnsi" w:eastAsiaTheme="minorEastAsia" w:hAnsiTheme="minorHAnsi"/>
          <w:noProof/>
          <w:sz w:val="22"/>
          <w:lang w:eastAsia="en-AU"/>
        </w:rPr>
      </w:pPr>
      <w:hyperlink w:anchor="_Toc76562760" w:history="1">
        <w:r w:rsidR="004864D9" w:rsidRPr="007E185E">
          <w:rPr>
            <w:rStyle w:val="Hyperlink"/>
            <w:noProof/>
          </w:rPr>
          <w:t>8.1</w:t>
        </w:r>
        <w:r w:rsidR="004864D9">
          <w:rPr>
            <w:rFonts w:asciiTheme="minorHAnsi" w:eastAsiaTheme="minorEastAsia" w:hAnsiTheme="minorHAnsi"/>
            <w:noProof/>
            <w:sz w:val="22"/>
            <w:lang w:eastAsia="en-AU"/>
          </w:rPr>
          <w:tab/>
        </w:r>
        <w:r w:rsidR="004864D9" w:rsidRPr="007E185E">
          <w:rPr>
            <w:rStyle w:val="Hyperlink"/>
            <w:noProof/>
          </w:rPr>
          <w:t>Assessment of grant applications</w:t>
        </w:r>
        <w:r w:rsidR="004864D9">
          <w:rPr>
            <w:noProof/>
            <w:webHidden/>
          </w:rPr>
          <w:tab/>
        </w:r>
        <w:r w:rsidR="004864D9">
          <w:rPr>
            <w:noProof/>
            <w:webHidden/>
          </w:rPr>
          <w:fldChar w:fldCharType="begin"/>
        </w:r>
        <w:r w:rsidR="004864D9">
          <w:rPr>
            <w:noProof/>
            <w:webHidden/>
          </w:rPr>
          <w:instrText xml:space="preserve"> PAGEREF _Toc76562760 \h </w:instrText>
        </w:r>
        <w:r w:rsidR="004864D9">
          <w:rPr>
            <w:noProof/>
            <w:webHidden/>
          </w:rPr>
        </w:r>
        <w:r w:rsidR="004864D9">
          <w:rPr>
            <w:noProof/>
            <w:webHidden/>
          </w:rPr>
          <w:fldChar w:fldCharType="separate"/>
        </w:r>
        <w:r w:rsidR="0070551B">
          <w:rPr>
            <w:noProof/>
            <w:webHidden/>
          </w:rPr>
          <w:t>15</w:t>
        </w:r>
        <w:r w:rsidR="004864D9">
          <w:rPr>
            <w:noProof/>
            <w:webHidden/>
          </w:rPr>
          <w:fldChar w:fldCharType="end"/>
        </w:r>
      </w:hyperlink>
    </w:p>
    <w:p w14:paraId="5922EE88" w14:textId="12540212" w:rsidR="004864D9" w:rsidRDefault="00330D6C">
      <w:pPr>
        <w:pStyle w:val="TOC2"/>
        <w:tabs>
          <w:tab w:val="left" w:pos="1134"/>
        </w:tabs>
        <w:rPr>
          <w:rFonts w:asciiTheme="minorHAnsi" w:eastAsiaTheme="minorEastAsia" w:hAnsiTheme="minorHAnsi"/>
          <w:noProof/>
          <w:sz w:val="22"/>
          <w:lang w:eastAsia="en-AU"/>
        </w:rPr>
      </w:pPr>
      <w:hyperlink w:anchor="_Toc76562761" w:history="1">
        <w:r w:rsidR="004864D9" w:rsidRPr="007E185E">
          <w:rPr>
            <w:rStyle w:val="Hyperlink"/>
            <w:noProof/>
          </w:rPr>
          <w:t>8.2</w:t>
        </w:r>
        <w:r w:rsidR="004864D9">
          <w:rPr>
            <w:rFonts w:asciiTheme="minorHAnsi" w:eastAsiaTheme="minorEastAsia" w:hAnsiTheme="minorHAnsi"/>
            <w:noProof/>
            <w:sz w:val="22"/>
            <w:lang w:eastAsia="en-AU"/>
          </w:rPr>
          <w:tab/>
        </w:r>
        <w:r w:rsidR="004864D9" w:rsidRPr="007E185E">
          <w:rPr>
            <w:rStyle w:val="Hyperlink"/>
            <w:noProof/>
          </w:rPr>
          <w:t>Who will assess applications?</w:t>
        </w:r>
        <w:r w:rsidR="004864D9">
          <w:rPr>
            <w:noProof/>
            <w:webHidden/>
          </w:rPr>
          <w:tab/>
        </w:r>
        <w:r w:rsidR="004864D9">
          <w:rPr>
            <w:noProof/>
            <w:webHidden/>
          </w:rPr>
          <w:fldChar w:fldCharType="begin"/>
        </w:r>
        <w:r w:rsidR="004864D9">
          <w:rPr>
            <w:noProof/>
            <w:webHidden/>
          </w:rPr>
          <w:instrText xml:space="preserve"> PAGEREF _Toc76562761 \h </w:instrText>
        </w:r>
        <w:r w:rsidR="004864D9">
          <w:rPr>
            <w:noProof/>
            <w:webHidden/>
          </w:rPr>
        </w:r>
        <w:r w:rsidR="004864D9">
          <w:rPr>
            <w:noProof/>
            <w:webHidden/>
          </w:rPr>
          <w:fldChar w:fldCharType="separate"/>
        </w:r>
        <w:r w:rsidR="0070551B">
          <w:rPr>
            <w:noProof/>
            <w:webHidden/>
          </w:rPr>
          <w:t>15</w:t>
        </w:r>
        <w:r w:rsidR="004864D9">
          <w:rPr>
            <w:noProof/>
            <w:webHidden/>
          </w:rPr>
          <w:fldChar w:fldCharType="end"/>
        </w:r>
      </w:hyperlink>
    </w:p>
    <w:p w14:paraId="2C25B3B8" w14:textId="7A744810" w:rsidR="004864D9" w:rsidRDefault="00330D6C">
      <w:pPr>
        <w:pStyle w:val="TOC2"/>
        <w:tabs>
          <w:tab w:val="left" w:pos="1134"/>
        </w:tabs>
        <w:rPr>
          <w:rFonts w:asciiTheme="minorHAnsi" w:eastAsiaTheme="minorEastAsia" w:hAnsiTheme="minorHAnsi"/>
          <w:noProof/>
          <w:sz w:val="22"/>
          <w:lang w:eastAsia="en-AU"/>
        </w:rPr>
      </w:pPr>
      <w:hyperlink w:anchor="_Toc76562762" w:history="1">
        <w:r w:rsidR="004864D9" w:rsidRPr="007E185E">
          <w:rPr>
            <w:rStyle w:val="Hyperlink"/>
            <w:noProof/>
          </w:rPr>
          <w:t>8.3</w:t>
        </w:r>
        <w:r w:rsidR="004864D9">
          <w:rPr>
            <w:rFonts w:asciiTheme="minorHAnsi" w:eastAsiaTheme="minorEastAsia" w:hAnsiTheme="minorHAnsi"/>
            <w:noProof/>
            <w:sz w:val="22"/>
            <w:lang w:eastAsia="en-AU"/>
          </w:rPr>
          <w:tab/>
        </w:r>
        <w:r w:rsidR="004864D9" w:rsidRPr="007E185E">
          <w:rPr>
            <w:rStyle w:val="Hyperlink"/>
            <w:noProof/>
          </w:rPr>
          <w:t>Who will approve grants?</w:t>
        </w:r>
        <w:r w:rsidR="004864D9">
          <w:rPr>
            <w:noProof/>
            <w:webHidden/>
          </w:rPr>
          <w:tab/>
        </w:r>
        <w:r w:rsidR="004864D9">
          <w:rPr>
            <w:noProof/>
            <w:webHidden/>
          </w:rPr>
          <w:fldChar w:fldCharType="begin"/>
        </w:r>
        <w:r w:rsidR="004864D9">
          <w:rPr>
            <w:noProof/>
            <w:webHidden/>
          </w:rPr>
          <w:instrText xml:space="preserve"> PAGEREF _Toc76562762 \h </w:instrText>
        </w:r>
        <w:r w:rsidR="004864D9">
          <w:rPr>
            <w:noProof/>
            <w:webHidden/>
          </w:rPr>
        </w:r>
        <w:r w:rsidR="004864D9">
          <w:rPr>
            <w:noProof/>
            <w:webHidden/>
          </w:rPr>
          <w:fldChar w:fldCharType="separate"/>
        </w:r>
        <w:r w:rsidR="0070551B">
          <w:rPr>
            <w:noProof/>
            <w:webHidden/>
          </w:rPr>
          <w:t>16</w:t>
        </w:r>
        <w:r w:rsidR="004864D9">
          <w:rPr>
            <w:noProof/>
            <w:webHidden/>
          </w:rPr>
          <w:fldChar w:fldCharType="end"/>
        </w:r>
      </w:hyperlink>
    </w:p>
    <w:p w14:paraId="3D6C6B4B" w14:textId="66713110" w:rsidR="004864D9" w:rsidRDefault="00330D6C">
      <w:pPr>
        <w:pStyle w:val="TOC1"/>
        <w:rPr>
          <w:rFonts w:asciiTheme="minorHAnsi" w:eastAsiaTheme="minorEastAsia" w:hAnsiTheme="minorHAnsi"/>
          <w:b w:val="0"/>
          <w:noProof/>
          <w:color w:val="auto"/>
          <w:sz w:val="22"/>
          <w:lang w:eastAsia="en-AU"/>
        </w:rPr>
      </w:pPr>
      <w:hyperlink w:anchor="_Toc76562763" w:history="1">
        <w:r w:rsidR="004864D9" w:rsidRPr="007E185E">
          <w:rPr>
            <w:rStyle w:val="Hyperlink"/>
            <w:noProof/>
          </w:rPr>
          <w:t>9.</w:t>
        </w:r>
        <w:r w:rsidR="004864D9">
          <w:rPr>
            <w:rFonts w:asciiTheme="minorHAnsi" w:eastAsiaTheme="minorEastAsia" w:hAnsiTheme="minorHAnsi"/>
            <w:b w:val="0"/>
            <w:noProof/>
            <w:color w:val="auto"/>
            <w:sz w:val="22"/>
            <w:lang w:eastAsia="en-AU"/>
          </w:rPr>
          <w:tab/>
        </w:r>
        <w:r w:rsidR="004864D9" w:rsidRPr="007E185E">
          <w:rPr>
            <w:rStyle w:val="Hyperlink"/>
            <w:noProof/>
          </w:rPr>
          <w:t>Notification of application outcomes</w:t>
        </w:r>
        <w:r w:rsidR="004864D9">
          <w:rPr>
            <w:noProof/>
            <w:webHidden/>
          </w:rPr>
          <w:tab/>
        </w:r>
        <w:r w:rsidR="004864D9">
          <w:rPr>
            <w:noProof/>
            <w:webHidden/>
          </w:rPr>
          <w:fldChar w:fldCharType="begin"/>
        </w:r>
        <w:r w:rsidR="004864D9">
          <w:rPr>
            <w:noProof/>
            <w:webHidden/>
          </w:rPr>
          <w:instrText xml:space="preserve"> PAGEREF _Toc76562763 \h </w:instrText>
        </w:r>
        <w:r w:rsidR="004864D9">
          <w:rPr>
            <w:noProof/>
            <w:webHidden/>
          </w:rPr>
        </w:r>
        <w:r w:rsidR="004864D9">
          <w:rPr>
            <w:noProof/>
            <w:webHidden/>
          </w:rPr>
          <w:fldChar w:fldCharType="separate"/>
        </w:r>
        <w:r w:rsidR="0070551B">
          <w:rPr>
            <w:noProof/>
            <w:webHidden/>
          </w:rPr>
          <w:t>16</w:t>
        </w:r>
        <w:r w:rsidR="004864D9">
          <w:rPr>
            <w:noProof/>
            <w:webHidden/>
          </w:rPr>
          <w:fldChar w:fldCharType="end"/>
        </w:r>
      </w:hyperlink>
    </w:p>
    <w:p w14:paraId="035CE0BC" w14:textId="5A99A1B1" w:rsidR="004864D9" w:rsidRDefault="00330D6C">
      <w:pPr>
        <w:pStyle w:val="TOC2"/>
        <w:tabs>
          <w:tab w:val="left" w:pos="1134"/>
        </w:tabs>
        <w:rPr>
          <w:rFonts w:asciiTheme="minorHAnsi" w:eastAsiaTheme="minorEastAsia" w:hAnsiTheme="minorHAnsi"/>
          <w:noProof/>
          <w:sz w:val="22"/>
          <w:lang w:eastAsia="en-AU"/>
        </w:rPr>
      </w:pPr>
      <w:hyperlink w:anchor="_Toc76562764" w:history="1">
        <w:r w:rsidR="004864D9" w:rsidRPr="007E185E">
          <w:rPr>
            <w:rStyle w:val="Hyperlink"/>
            <w:noProof/>
          </w:rPr>
          <w:t>9.1</w:t>
        </w:r>
        <w:r w:rsidR="004864D9">
          <w:rPr>
            <w:rFonts w:asciiTheme="minorHAnsi" w:eastAsiaTheme="minorEastAsia" w:hAnsiTheme="minorHAnsi"/>
            <w:noProof/>
            <w:sz w:val="22"/>
            <w:lang w:eastAsia="en-AU"/>
          </w:rPr>
          <w:tab/>
        </w:r>
        <w:r w:rsidR="004864D9" w:rsidRPr="007E185E">
          <w:rPr>
            <w:rStyle w:val="Hyperlink"/>
            <w:noProof/>
          </w:rPr>
          <w:t>Feedback on your application</w:t>
        </w:r>
        <w:r w:rsidR="004864D9">
          <w:rPr>
            <w:noProof/>
            <w:webHidden/>
          </w:rPr>
          <w:tab/>
        </w:r>
        <w:r w:rsidR="004864D9">
          <w:rPr>
            <w:noProof/>
            <w:webHidden/>
          </w:rPr>
          <w:fldChar w:fldCharType="begin"/>
        </w:r>
        <w:r w:rsidR="004864D9">
          <w:rPr>
            <w:noProof/>
            <w:webHidden/>
          </w:rPr>
          <w:instrText xml:space="preserve"> PAGEREF _Toc76562764 \h </w:instrText>
        </w:r>
        <w:r w:rsidR="004864D9">
          <w:rPr>
            <w:noProof/>
            <w:webHidden/>
          </w:rPr>
        </w:r>
        <w:r w:rsidR="004864D9">
          <w:rPr>
            <w:noProof/>
            <w:webHidden/>
          </w:rPr>
          <w:fldChar w:fldCharType="separate"/>
        </w:r>
        <w:r w:rsidR="0070551B">
          <w:rPr>
            <w:noProof/>
            <w:webHidden/>
          </w:rPr>
          <w:t>16</w:t>
        </w:r>
        <w:r w:rsidR="004864D9">
          <w:rPr>
            <w:noProof/>
            <w:webHidden/>
          </w:rPr>
          <w:fldChar w:fldCharType="end"/>
        </w:r>
      </w:hyperlink>
    </w:p>
    <w:p w14:paraId="1D264086" w14:textId="00A65A8A" w:rsidR="004864D9" w:rsidRDefault="00330D6C">
      <w:pPr>
        <w:pStyle w:val="TOC1"/>
        <w:rPr>
          <w:rFonts w:asciiTheme="minorHAnsi" w:eastAsiaTheme="minorEastAsia" w:hAnsiTheme="minorHAnsi"/>
          <w:b w:val="0"/>
          <w:noProof/>
          <w:color w:val="auto"/>
          <w:sz w:val="22"/>
          <w:lang w:eastAsia="en-AU"/>
        </w:rPr>
      </w:pPr>
      <w:hyperlink w:anchor="_Toc76562765" w:history="1">
        <w:r w:rsidR="004864D9" w:rsidRPr="007E185E">
          <w:rPr>
            <w:rStyle w:val="Hyperlink"/>
            <w:noProof/>
          </w:rPr>
          <w:t>10.</w:t>
        </w:r>
        <w:r w:rsidR="004864D9">
          <w:rPr>
            <w:rFonts w:asciiTheme="minorHAnsi" w:eastAsiaTheme="minorEastAsia" w:hAnsiTheme="minorHAnsi"/>
            <w:b w:val="0"/>
            <w:noProof/>
            <w:color w:val="auto"/>
            <w:sz w:val="22"/>
            <w:lang w:eastAsia="en-AU"/>
          </w:rPr>
          <w:tab/>
        </w:r>
        <w:r w:rsidR="004864D9" w:rsidRPr="007E185E">
          <w:rPr>
            <w:rStyle w:val="Hyperlink"/>
            <w:noProof/>
          </w:rPr>
          <w:t>Successful grant applications</w:t>
        </w:r>
        <w:r w:rsidR="004864D9">
          <w:rPr>
            <w:noProof/>
            <w:webHidden/>
          </w:rPr>
          <w:tab/>
        </w:r>
        <w:r w:rsidR="004864D9">
          <w:rPr>
            <w:noProof/>
            <w:webHidden/>
          </w:rPr>
          <w:fldChar w:fldCharType="begin"/>
        </w:r>
        <w:r w:rsidR="004864D9">
          <w:rPr>
            <w:noProof/>
            <w:webHidden/>
          </w:rPr>
          <w:instrText xml:space="preserve"> PAGEREF _Toc76562765 \h </w:instrText>
        </w:r>
        <w:r w:rsidR="004864D9">
          <w:rPr>
            <w:noProof/>
            <w:webHidden/>
          </w:rPr>
        </w:r>
        <w:r w:rsidR="004864D9">
          <w:rPr>
            <w:noProof/>
            <w:webHidden/>
          </w:rPr>
          <w:fldChar w:fldCharType="separate"/>
        </w:r>
        <w:r w:rsidR="0070551B">
          <w:rPr>
            <w:noProof/>
            <w:webHidden/>
          </w:rPr>
          <w:t>16</w:t>
        </w:r>
        <w:r w:rsidR="004864D9">
          <w:rPr>
            <w:noProof/>
            <w:webHidden/>
          </w:rPr>
          <w:fldChar w:fldCharType="end"/>
        </w:r>
      </w:hyperlink>
    </w:p>
    <w:p w14:paraId="5F861F4F" w14:textId="1D90128E" w:rsidR="004864D9" w:rsidRDefault="00330D6C">
      <w:pPr>
        <w:pStyle w:val="TOC2"/>
        <w:tabs>
          <w:tab w:val="left" w:pos="1701"/>
        </w:tabs>
        <w:rPr>
          <w:rFonts w:asciiTheme="minorHAnsi" w:eastAsiaTheme="minorEastAsia" w:hAnsiTheme="minorHAnsi"/>
          <w:noProof/>
          <w:sz w:val="22"/>
          <w:lang w:eastAsia="en-AU"/>
        </w:rPr>
      </w:pPr>
      <w:hyperlink w:anchor="_Toc76562766" w:history="1">
        <w:r w:rsidR="004864D9" w:rsidRPr="007E185E">
          <w:rPr>
            <w:rStyle w:val="Hyperlink"/>
            <w:noProof/>
          </w:rPr>
          <w:t>10.1</w:t>
        </w:r>
        <w:r w:rsidR="004864D9">
          <w:rPr>
            <w:rFonts w:asciiTheme="minorHAnsi" w:eastAsiaTheme="minorEastAsia" w:hAnsiTheme="minorHAnsi"/>
            <w:noProof/>
            <w:sz w:val="22"/>
            <w:lang w:eastAsia="en-AU"/>
          </w:rPr>
          <w:tab/>
        </w:r>
        <w:r w:rsidR="004864D9" w:rsidRPr="007E185E">
          <w:rPr>
            <w:rStyle w:val="Hyperlink"/>
            <w:noProof/>
          </w:rPr>
          <w:t>The grant agreement</w:t>
        </w:r>
        <w:r w:rsidR="004864D9">
          <w:rPr>
            <w:noProof/>
            <w:webHidden/>
          </w:rPr>
          <w:tab/>
        </w:r>
        <w:r w:rsidR="004864D9">
          <w:rPr>
            <w:noProof/>
            <w:webHidden/>
          </w:rPr>
          <w:fldChar w:fldCharType="begin"/>
        </w:r>
        <w:r w:rsidR="004864D9">
          <w:rPr>
            <w:noProof/>
            <w:webHidden/>
          </w:rPr>
          <w:instrText xml:space="preserve"> PAGEREF _Toc76562766 \h </w:instrText>
        </w:r>
        <w:r w:rsidR="004864D9">
          <w:rPr>
            <w:noProof/>
            <w:webHidden/>
          </w:rPr>
        </w:r>
        <w:r w:rsidR="004864D9">
          <w:rPr>
            <w:noProof/>
            <w:webHidden/>
          </w:rPr>
          <w:fldChar w:fldCharType="separate"/>
        </w:r>
        <w:r w:rsidR="0070551B">
          <w:rPr>
            <w:noProof/>
            <w:webHidden/>
          </w:rPr>
          <w:t>16</w:t>
        </w:r>
        <w:r w:rsidR="004864D9">
          <w:rPr>
            <w:noProof/>
            <w:webHidden/>
          </w:rPr>
          <w:fldChar w:fldCharType="end"/>
        </w:r>
      </w:hyperlink>
    </w:p>
    <w:p w14:paraId="376BF03E" w14:textId="77AA8F65" w:rsidR="004864D9" w:rsidRDefault="00330D6C">
      <w:pPr>
        <w:pStyle w:val="TOC2"/>
        <w:tabs>
          <w:tab w:val="left" w:pos="1701"/>
        </w:tabs>
        <w:rPr>
          <w:rFonts w:asciiTheme="minorHAnsi" w:eastAsiaTheme="minorEastAsia" w:hAnsiTheme="minorHAnsi"/>
          <w:noProof/>
          <w:sz w:val="22"/>
          <w:lang w:eastAsia="en-AU"/>
        </w:rPr>
      </w:pPr>
      <w:hyperlink w:anchor="_Toc76562767" w:history="1">
        <w:r w:rsidR="004864D9" w:rsidRPr="007E185E">
          <w:rPr>
            <w:rStyle w:val="Hyperlink"/>
            <w:noProof/>
          </w:rPr>
          <w:t>10.2</w:t>
        </w:r>
        <w:r w:rsidR="004864D9">
          <w:rPr>
            <w:rFonts w:asciiTheme="minorHAnsi" w:eastAsiaTheme="minorEastAsia" w:hAnsiTheme="minorHAnsi"/>
            <w:noProof/>
            <w:sz w:val="22"/>
            <w:lang w:eastAsia="en-AU"/>
          </w:rPr>
          <w:tab/>
        </w:r>
        <w:r w:rsidR="004864D9" w:rsidRPr="007E185E">
          <w:rPr>
            <w:rStyle w:val="Hyperlink"/>
            <w:noProof/>
          </w:rPr>
          <w:t>How we pay the grant</w:t>
        </w:r>
        <w:r w:rsidR="004864D9">
          <w:rPr>
            <w:noProof/>
            <w:webHidden/>
          </w:rPr>
          <w:tab/>
        </w:r>
        <w:r w:rsidR="004864D9">
          <w:rPr>
            <w:noProof/>
            <w:webHidden/>
          </w:rPr>
          <w:fldChar w:fldCharType="begin"/>
        </w:r>
        <w:r w:rsidR="004864D9">
          <w:rPr>
            <w:noProof/>
            <w:webHidden/>
          </w:rPr>
          <w:instrText xml:space="preserve"> PAGEREF _Toc76562767 \h </w:instrText>
        </w:r>
        <w:r w:rsidR="004864D9">
          <w:rPr>
            <w:noProof/>
            <w:webHidden/>
          </w:rPr>
        </w:r>
        <w:r w:rsidR="004864D9">
          <w:rPr>
            <w:noProof/>
            <w:webHidden/>
          </w:rPr>
          <w:fldChar w:fldCharType="separate"/>
        </w:r>
        <w:r w:rsidR="0070551B">
          <w:rPr>
            <w:noProof/>
            <w:webHidden/>
          </w:rPr>
          <w:t>17</w:t>
        </w:r>
        <w:r w:rsidR="004864D9">
          <w:rPr>
            <w:noProof/>
            <w:webHidden/>
          </w:rPr>
          <w:fldChar w:fldCharType="end"/>
        </w:r>
      </w:hyperlink>
    </w:p>
    <w:p w14:paraId="42EC4C7F" w14:textId="343F9E44" w:rsidR="004864D9" w:rsidRDefault="00330D6C">
      <w:pPr>
        <w:pStyle w:val="TOC2"/>
        <w:tabs>
          <w:tab w:val="left" w:pos="1701"/>
        </w:tabs>
        <w:rPr>
          <w:rFonts w:asciiTheme="minorHAnsi" w:eastAsiaTheme="minorEastAsia" w:hAnsiTheme="minorHAnsi"/>
          <w:noProof/>
          <w:sz w:val="22"/>
          <w:lang w:eastAsia="en-AU"/>
        </w:rPr>
      </w:pPr>
      <w:hyperlink w:anchor="_Toc76562768" w:history="1">
        <w:r w:rsidR="004864D9" w:rsidRPr="007E185E">
          <w:rPr>
            <w:rStyle w:val="Hyperlink"/>
            <w:noProof/>
          </w:rPr>
          <w:t>10.3</w:t>
        </w:r>
        <w:r w:rsidR="004864D9">
          <w:rPr>
            <w:rFonts w:asciiTheme="minorHAnsi" w:eastAsiaTheme="minorEastAsia" w:hAnsiTheme="minorHAnsi"/>
            <w:noProof/>
            <w:sz w:val="22"/>
            <w:lang w:eastAsia="en-AU"/>
          </w:rPr>
          <w:tab/>
        </w:r>
        <w:r w:rsidR="004864D9" w:rsidRPr="007E185E">
          <w:rPr>
            <w:rStyle w:val="Hyperlink"/>
            <w:noProof/>
          </w:rPr>
          <w:t>Grants Payments and GST</w:t>
        </w:r>
        <w:r w:rsidR="004864D9">
          <w:rPr>
            <w:noProof/>
            <w:webHidden/>
          </w:rPr>
          <w:tab/>
        </w:r>
        <w:r w:rsidR="004864D9">
          <w:rPr>
            <w:noProof/>
            <w:webHidden/>
          </w:rPr>
          <w:fldChar w:fldCharType="begin"/>
        </w:r>
        <w:r w:rsidR="004864D9">
          <w:rPr>
            <w:noProof/>
            <w:webHidden/>
          </w:rPr>
          <w:instrText xml:space="preserve"> PAGEREF _Toc76562768 \h </w:instrText>
        </w:r>
        <w:r w:rsidR="004864D9">
          <w:rPr>
            <w:noProof/>
            <w:webHidden/>
          </w:rPr>
        </w:r>
        <w:r w:rsidR="004864D9">
          <w:rPr>
            <w:noProof/>
            <w:webHidden/>
          </w:rPr>
          <w:fldChar w:fldCharType="separate"/>
        </w:r>
        <w:r w:rsidR="0070551B">
          <w:rPr>
            <w:noProof/>
            <w:webHidden/>
          </w:rPr>
          <w:t>17</w:t>
        </w:r>
        <w:r w:rsidR="004864D9">
          <w:rPr>
            <w:noProof/>
            <w:webHidden/>
          </w:rPr>
          <w:fldChar w:fldCharType="end"/>
        </w:r>
      </w:hyperlink>
    </w:p>
    <w:p w14:paraId="7E3F7308" w14:textId="74925A8E" w:rsidR="004864D9" w:rsidRDefault="00330D6C">
      <w:pPr>
        <w:pStyle w:val="TOC1"/>
        <w:rPr>
          <w:rFonts w:asciiTheme="minorHAnsi" w:eastAsiaTheme="minorEastAsia" w:hAnsiTheme="minorHAnsi"/>
          <w:b w:val="0"/>
          <w:noProof/>
          <w:color w:val="auto"/>
          <w:sz w:val="22"/>
          <w:lang w:eastAsia="en-AU"/>
        </w:rPr>
      </w:pPr>
      <w:hyperlink w:anchor="_Toc76562769" w:history="1">
        <w:r w:rsidR="004864D9" w:rsidRPr="007E185E">
          <w:rPr>
            <w:rStyle w:val="Hyperlink"/>
            <w:noProof/>
          </w:rPr>
          <w:t>11.</w:t>
        </w:r>
        <w:r w:rsidR="004864D9">
          <w:rPr>
            <w:rFonts w:asciiTheme="minorHAnsi" w:eastAsiaTheme="minorEastAsia" w:hAnsiTheme="minorHAnsi"/>
            <w:b w:val="0"/>
            <w:noProof/>
            <w:color w:val="auto"/>
            <w:sz w:val="22"/>
            <w:lang w:eastAsia="en-AU"/>
          </w:rPr>
          <w:tab/>
        </w:r>
        <w:r w:rsidR="004864D9" w:rsidRPr="007E185E">
          <w:rPr>
            <w:rStyle w:val="Hyperlink"/>
            <w:noProof/>
          </w:rPr>
          <w:t>Announcement of grants</w:t>
        </w:r>
        <w:r w:rsidR="004864D9">
          <w:rPr>
            <w:noProof/>
            <w:webHidden/>
          </w:rPr>
          <w:tab/>
        </w:r>
        <w:r w:rsidR="004864D9">
          <w:rPr>
            <w:noProof/>
            <w:webHidden/>
          </w:rPr>
          <w:fldChar w:fldCharType="begin"/>
        </w:r>
        <w:r w:rsidR="004864D9">
          <w:rPr>
            <w:noProof/>
            <w:webHidden/>
          </w:rPr>
          <w:instrText xml:space="preserve"> PAGEREF _Toc76562769 \h </w:instrText>
        </w:r>
        <w:r w:rsidR="004864D9">
          <w:rPr>
            <w:noProof/>
            <w:webHidden/>
          </w:rPr>
        </w:r>
        <w:r w:rsidR="004864D9">
          <w:rPr>
            <w:noProof/>
            <w:webHidden/>
          </w:rPr>
          <w:fldChar w:fldCharType="separate"/>
        </w:r>
        <w:r w:rsidR="0070551B">
          <w:rPr>
            <w:noProof/>
            <w:webHidden/>
          </w:rPr>
          <w:t>18</w:t>
        </w:r>
        <w:r w:rsidR="004864D9">
          <w:rPr>
            <w:noProof/>
            <w:webHidden/>
          </w:rPr>
          <w:fldChar w:fldCharType="end"/>
        </w:r>
      </w:hyperlink>
    </w:p>
    <w:p w14:paraId="632D045F" w14:textId="3BB3E93E" w:rsidR="004864D9" w:rsidRDefault="00330D6C">
      <w:pPr>
        <w:pStyle w:val="TOC1"/>
        <w:rPr>
          <w:rFonts w:asciiTheme="minorHAnsi" w:eastAsiaTheme="minorEastAsia" w:hAnsiTheme="minorHAnsi"/>
          <w:b w:val="0"/>
          <w:noProof/>
          <w:color w:val="auto"/>
          <w:sz w:val="22"/>
          <w:lang w:eastAsia="en-AU"/>
        </w:rPr>
      </w:pPr>
      <w:hyperlink w:anchor="_Toc76562770" w:history="1">
        <w:r w:rsidR="004864D9" w:rsidRPr="007E185E">
          <w:rPr>
            <w:rStyle w:val="Hyperlink"/>
            <w:noProof/>
          </w:rPr>
          <w:t>12.</w:t>
        </w:r>
        <w:r w:rsidR="004864D9">
          <w:rPr>
            <w:rFonts w:asciiTheme="minorHAnsi" w:eastAsiaTheme="minorEastAsia" w:hAnsiTheme="minorHAnsi"/>
            <w:b w:val="0"/>
            <w:noProof/>
            <w:color w:val="auto"/>
            <w:sz w:val="22"/>
            <w:lang w:eastAsia="en-AU"/>
          </w:rPr>
          <w:tab/>
        </w:r>
        <w:r w:rsidR="004864D9" w:rsidRPr="007E185E">
          <w:rPr>
            <w:rStyle w:val="Hyperlink"/>
            <w:noProof/>
          </w:rPr>
          <w:t>How we monitor your grant activity</w:t>
        </w:r>
        <w:r w:rsidR="004864D9">
          <w:rPr>
            <w:noProof/>
            <w:webHidden/>
          </w:rPr>
          <w:tab/>
        </w:r>
        <w:r w:rsidR="004864D9">
          <w:rPr>
            <w:noProof/>
            <w:webHidden/>
          </w:rPr>
          <w:fldChar w:fldCharType="begin"/>
        </w:r>
        <w:r w:rsidR="004864D9">
          <w:rPr>
            <w:noProof/>
            <w:webHidden/>
          </w:rPr>
          <w:instrText xml:space="preserve"> PAGEREF _Toc76562770 \h </w:instrText>
        </w:r>
        <w:r w:rsidR="004864D9">
          <w:rPr>
            <w:noProof/>
            <w:webHidden/>
          </w:rPr>
        </w:r>
        <w:r w:rsidR="004864D9">
          <w:rPr>
            <w:noProof/>
            <w:webHidden/>
          </w:rPr>
          <w:fldChar w:fldCharType="separate"/>
        </w:r>
        <w:r w:rsidR="0070551B">
          <w:rPr>
            <w:noProof/>
            <w:webHidden/>
          </w:rPr>
          <w:t>18</w:t>
        </w:r>
        <w:r w:rsidR="004864D9">
          <w:rPr>
            <w:noProof/>
            <w:webHidden/>
          </w:rPr>
          <w:fldChar w:fldCharType="end"/>
        </w:r>
      </w:hyperlink>
    </w:p>
    <w:p w14:paraId="510DA420" w14:textId="50BBB8AB" w:rsidR="004864D9" w:rsidRDefault="00330D6C">
      <w:pPr>
        <w:pStyle w:val="TOC2"/>
        <w:tabs>
          <w:tab w:val="left" w:pos="1701"/>
        </w:tabs>
        <w:rPr>
          <w:rFonts w:asciiTheme="minorHAnsi" w:eastAsiaTheme="minorEastAsia" w:hAnsiTheme="minorHAnsi"/>
          <w:noProof/>
          <w:sz w:val="22"/>
          <w:lang w:eastAsia="en-AU"/>
        </w:rPr>
      </w:pPr>
      <w:hyperlink w:anchor="_Toc76562771" w:history="1">
        <w:r w:rsidR="004864D9" w:rsidRPr="007E185E">
          <w:rPr>
            <w:rStyle w:val="Hyperlink"/>
            <w:noProof/>
          </w:rPr>
          <w:t>12.1</w:t>
        </w:r>
        <w:r w:rsidR="004864D9">
          <w:rPr>
            <w:rFonts w:asciiTheme="minorHAnsi" w:eastAsiaTheme="minorEastAsia" w:hAnsiTheme="minorHAnsi"/>
            <w:noProof/>
            <w:sz w:val="22"/>
            <w:lang w:eastAsia="en-AU"/>
          </w:rPr>
          <w:tab/>
        </w:r>
        <w:r w:rsidR="004864D9" w:rsidRPr="007E185E">
          <w:rPr>
            <w:rStyle w:val="Hyperlink"/>
            <w:noProof/>
          </w:rPr>
          <w:t>Keeping us informed</w:t>
        </w:r>
        <w:r w:rsidR="004864D9">
          <w:rPr>
            <w:noProof/>
            <w:webHidden/>
          </w:rPr>
          <w:tab/>
        </w:r>
        <w:r w:rsidR="004864D9">
          <w:rPr>
            <w:noProof/>
            <w:webHidden/>
          </w:rPr>
          <w:fldChar w:fldCharType="begin"/>
        </w:r>
        <w:r w:rsidR="004864D9">
          <w:rPr>
            <w:noProof/>
            <w:webHidden/>
          </w:rPr>
          <w:instrText xml:space="preserve"> PAGEREF _Toc76562771 \h </w:instrText>
        </w:r>
        <w:r w:rsidR="004864D9">
          <w:rPr>
            <w:noProof/>
            <w:webHidden/>
          </w:rPr>
        </w:r>
        <w:r w:rsidR="004864D9">
          <w:rPr>
            <w:noProof/>
            <w:webHidden/>
          </w:rPr>
          <w:fldChar w:fldCharType="separate"/>
        </w:r>
        <w:r w:rsidR="0070551B">
          <w:rPr>
            <w:noProof/>
            <w:webHidden/>
          </w:rPr>
          <w:t>18</w:t>
        </w:r>
        <w:r w:rsidR="004864D9">
          <w:rPr>
            <w:noProof/>
            <w:webHidden/>
          </w:rPr>
          <w:fldChar w:fldCharType="end"/>
        </w:r>
      </w:hyperlink>
    </w:p>
    <w:p w14:paraId="135E43E2" w14:textId="40D14BFB" w:rsidR="004864D9" w:rsidRDefault="00330D6C">
      <w:pPr>
        <w:pStyle w:val="TOC2"/>
        <w:tabs>
          <w:tab w:val="left" w:pos="1701"/>
        </w:tabs>
        <w:rPr>
          <w:rFonts w:asciiTheme="minorHAnsi" w:eastAsiaTheme="minorEastAsia" w:hAnsiTheme="minorHAnsi"/>
          <w:noProof/>
          <w:sz w:val="22"/>
          <w:lang w:eastAsia="en-AU"/>
        </w:rPr>
      </w:pPr>
      <w:hyperlink w:anchor="_Toc76562772" w:history="1">
        <w:r w:rsidR="004864D9" w:rsidRPr="007E185E">
          <w:rPr>
            <w:rStyle w:val="Hyperlink"/>
            <w:noProof/>
          </w:rPr>
          <w:t>12.2</w:t>
        </w:r>
        <w:r w:rsidR="004864D9">
          <w:rPr>
            <w:rFonts w:asciiTheme="minorHAnsi" w:eastAsiaTheme="minorEastAsia" w:hAnsiTheme="minorHAnsi"/>
            <w:noProof/>
            <w:sz w:val="22"/>
            <w:lang w:eastAsia="en-AU"/>
          </w:rPr>
          <w:tab/>
        </w:r>
        <w:r w:rsidR="004864D9" w:rsidRPr="007E185E">
          <w:rPr>
            <w:rStyle w:val="Hyperlink"/>
            <w:noProof/>
          </w:rPr>
          <w:t>Reporting</w:t>
        </w:r>
        <w:r w:rsidR="004864D9">
          <w:rPr>
            <w:noProof/>
            <w:webHidden/>
          </w:rPr>
          <w:tab/>
        </w:r>
        <w:r w:rsidR="004864D9">
          <w:rPr>
            <w:noProof/>
            <w:webHidden/>
          </w:rPr>
          <w:fldChar w:fldCharType="begin"/>
        </w:r>
        <w:r w:rsidR="004864D9">
          <w:rPr>
            <w:noProof/>
            <w:webHidden/>
          </w:rPr>
          <w:instrText xml:space="preserve"> PAGEREF _Toc76562772 \h </w:instrText>
        </w:r>
        <w:r w:rsidR="004864D9">
          <w:rPr>
            <w:noProof/>
            <w:webHidden/>
          </w:rPr>
        </w:r>
        <w:r w:rsidR="004864D9">
          <w:rPr>
            <w:noProof/>
            <w:webHidden/>
          </w:rPr>
          <w:fldChar w:fldCharType="separate"/>
        </w:r>
        <w:r w:rsidR="0070551B">
          <w:rPr>
            <w:noProof/>
            <w:webHidden/>
          </w:rPr>
          <w:t>18</w:t>
        </w:r>
        <w:r w:rsidR="004864D9">
          <w:rPr>
            <w:noProof/>
            <w:webHidden/>
          </w:rPr>
          <w:fldChar w:fldCharType="end"/>
        </w:r>
      </w:hyperlink>
    </w:p>
    <w:p w14:paraId="225EE9EE" w14:textId="0979B715" w:rsidR="004864D9" w:rsidRDefault="00330D6C">
      <w:pPr>
        <w:pStyle w:val="TOC2"/>
        <w:tabs>
          <w:tab w:val="left" w:pos="1701"/>
        </w:tabs>
        <w:rPr>
          <w:rFonts w:asciiTheme="minorHAnsi" w:eastAsiaTheme="minorEastAsia" w:hAnsiTheme="minorHAnsi"/>
          <w:noProof/>
          <w:sz w:val="22"/>
          <w:lang w:eastAsia="en-AU"/>
        </w:rPr>
      </w:pPr>
      <w:hyperlink w:anchor="_Toc76562773" w:history="1">
        <w:r w:rsidR="004864D9" w:rsidRPr="007E185E">
          <w:rPr>
            <w:rStyle w:val="Hyperlink"/>
            <w:noProof/>
          </w:rPr>
          <w:t>12.3</w:t>
        </w:r>
        <w:r w:rsidR="004864D9">
          <w:rPr>
            <w:rFonts w:asciiTheme="minorHAnsi" w:eastAsiaTheme="minorEastAsia" w:hAnsiTheme="minorHAnsi"/>
            <w:noProof/>
            <w:sz w:val="22"/>
            <w:lang w:eastAsia="en-AU"/>
          </w:rPr>
          <w:tab/>
        </w:r>
        <w:r w:rsidR="004864D9" w:rsidRPr="007E185E">
          <w:rPr>
            <w:rStyle w:val="Hyperlink"/>
            <w:noProof/>
          </w:rPr>
          <w:t>Audited financial acquittal report</w:t>
        </w:r>
        <w:r w:rsidR="004864D9">
          <w:rPr>
            <w:noProof/>
            <w:webHidden/>
          </w:rPr>
          <w:tab/>
        </w:r>
        <w:r w:rsidR="004864D9">
          <w:rPr>
            <w:noProof/>
            <w:webHidden/>
          </w:rPr>
          <w:fldChar w:fldCharType="begin"/>
        </w:r>
        <w:r w:rsidR="004864D9">
          <w:rPr>
            <w:noProof/>
            <w:webHidden/>
          </w:rPr>
          <w:instrText xml:space="preserve"> PAGEREF _Toc76562773 \h </w:instrText>
        </w:r>
        <w:r w:rsidR="004864D9">
          <w:rPr>
            <w:noProof/>
            <w:webHidden/>
          </w:rPr>
        </w:r>
        <w:r w:rsidR="004864D9">
          <w:rPr>
            <w:noProof/>
            <w:webHidden/>
          </w:rPr>
          <w:fldChar w:fldCharType="separate"/>
        </w:r>
        <w:r w:rsidR="0070551B">
          <w:rPr>
            <w:noProof/>
            <w:webHidden/>
          </w:rPr>
          <w:t>19</w:t>
        </w:r>
        <w:r w:rsidR="004864D9">
          <w:rPr>
            <w:noProof/>
            <w:webHidden/>
          </w:rPr>
          <w:fldChar w:fldCharType="end"/>
        </w:r>
      </w:hyperlink>
    </w:p>
    <w:p w14:paraId="2E41051C" w14:textId="1F070F88" w:rsidR="004864D9" w:rsidRDefault="00330D6C">
      <w:pPr>
        <w:pStyle w:val="TOC2"/>
        <w:tabs>
          <w:tab w:val="left" w:pos="1701"/>
        </w:tabs>
        <w:rPr>
          <w:rFonts w:asciiTheme="minorHAnsi" w:eastAsiaTheme="minorEastAsia" w:hAnsiTheme="minorHAnsi"/>
          <w:noProof/>
          <w:sz w:val="22"/>
          <w:lang w:eastAsia="en-AU"/>
        </w:rPr>
      </w:pPr>
      <w:hyperlink w:anchor="_Toc76562774" w:history="1">
        <w:r w:rsidR="004864D9" w:rsidRPr="007E185E">
          <w:rPr>
            <w:rStyle w:val="Hyperlink"/>
            <w:noProof/>
          </w:rPr>
          <w:t>12.4</w:t>
        </w:r>
        <w:r w:rsidR="004864D9">
          <w:rPr>
            <w:rFonts w:asciiTheme="minorHAnsi" w:eastAsiaTheme="minorEastAsia" w:hAnsiTheme="minorHAnsi"/>
            <w:noProof/>
            <w:sz w:val="22"/>
            <w:lang w:eastAsia="en-AU"/>
          </w:rPr>
          <w:tab/>
        </w:r>
        <w:r w:rsidR="004864D9" w:rsidRPr="007E185E">
          <w:rPr>
            <w:rStyle w:val="Hyperlink"/>
            <w:noProof/>
          </w:rPr>
          <w:t>Grant agreement variations</w:t>
        </w:r>
        <w:r w:rsidR="004864D9">
          <w:rPr>
            <w:noProof/>
            <w:webHidden/>
          </w:rPr>
          <w:tab/>
        </w:r>
        <w:r w:rsidR="004864D9">
          <w:rPr>
            <w:noProof/>
            <w:webHidden/>
          </w:rPr>
          <w:fldChar w:fldCharType="begin"/>
        </w:r>
        <w:r w:rsidR="004864D9">
          <w:rPr>
            <w:noProof/>
            <w:webHidden/>
          </w:rPr>
          <w:instrText xml:space="preserve"> PAGEREF _Toc76562774 \h </w:instrText>
        </w:r>
        <w:r w:rsidR="004864D9">
          <w:rPr>
            <w:noProof/>
            <w:webHidden/>
          </w:rPr>
        </w:r>
        <w:r w:rsidR="004864D9">
          <w:rPr>
            <w:noProof/>
            <w:webHidden/>
          </w:rPr>
          <w:fldChar w:fldCharType="separate"/>
        </w:r>
        <w:r w:rsidR="0070551B">
          <w:rPr>
            <w:noProof/>
            <w:webHidden/>
          </w:rPr>
          <w:t>19</w:t>
        </w:r>
        <w:r w:rsidR="004864D9">
          <w:rPr>
            <w:noProof/>
            <w:webHidden/>
          </w:rPr>
          <w:fldChar w:fldCharType="end"/>
        </w:r>
      </w:hyperlink>
    </w:p>
    <w:p w14:paraId="0F6DDF1D" w14:textId="61F4AE8B" w:rsidR="004864D9" w:rsidRDefault="00330D6C">
      <w:pPr>
        <w:pStyle w:val="TOC2"/>
        <w:tabs>
          <w:tab w:val="left" w:pos="1701"/>
        </w:tabs>
        <w:rPr>
          <w:rFonts w:asciiTheme="minorHAnsi" w:eastAsiaTheme="minorEastAsia" w:hAnsiTheme="minorHAnsi"/>
          <w:noProof/>
          <w:sz w:val="22"/>
          <w:lang w:eastAsia="en-AU"/>
        </w:rPr>
      </w:pPr>
      <w:hyperlink w:anchor="_Toc76562775" w:history="1">
        <w:r w:rsidR="004864D9" w:rsidRPr="007E185E">
          <w:rPr>
            <w:rStyle w:val="Hyperlink"/>
            <w:noProof/>
          </w:rPr>
          <w:t>12.5</w:t>
        </w:r>
        <w:r w:rsidR="004864D9">
          <w:rPr>
            <w:rFonts w:asciiTheme="minorHAnsi" w:eastAsiaTheme="minorEastAsia" w:hAnsiTheme="minorHAnsi"/>
            <w:noProof/>
            <w:sz w:val="22"/>
            <w:lang w:eastAsia="en-AU"/>
          </w:rPr>
          <w:tab/>
        </w:r>
        <w:r w:rsidR="004864D9" w:rsidRPr="007E185E">
          <w:rPr>
            <w:rStyle w:val="Hyperlink"/>
            <w:noProof/>
          </w:rPr>
          <w:t>Evaluation</w:t>
        </w:r>
        <w:r w:rsidR="004864D9">
          <w:rPr>
            <w:noProof/>
            <w:webHidden/>
          </w:rPr>
          <w:tab/>
        </w:r>
        <w:r w:rsidR="004864D9">
          <w:rPr>
            <w:noProof/>
            <w:webHidden/>
          </w:rPr>
          <w:fldChar w:fldCharType="begin"/>
        </w:r>
        <w:r w:rsidR="004864D9">
          <w:rPr>
            <w:noProof/>
            <w:webHidden/>
          </w:rPr>
          <w:instrText xml:space="preserve"> PAGEREF _Toc76562775 \h </w:instrText>
        </w:r>
        <w:r w:rsidR="004864D9">
          <w:rPr>
            <w:noProof/>
            <w:webHidden/>
          </w:rPr>
        </w:r>
        <w:r w:rsidR="004864D9">
          <w:rPr>
            <w:noProof/>
            <w:webHidden/>
          </w:rPr>
          <w:fldChar w:fldCharType="separate"/>
        </w:r>
        <w:r w:rsidR="0070551B">
          <w:rPr>
            <w:noProof/>
            <w:webHidden/>
          </w:rPr>
          <w:t>19</w:t>
        </w:r>
        <w:r w:rsidR="004864D9">
          <w:rPr>
            <w:noProof/>
            <w:webHidden/>
          </w:rPr>
          <w:fldChar w:fldCharType="end"/>
        </w:r>
      </w:hyperlink>
    </w:p>
    <w:p w14:paraId="05150A25" w14:textId="24B46176" w:rsidR="004864D9" w:rsidRDefault="00330D6C">
      <w:pPr>
        <w:pStyle w:val="TOC2"/>
        <w:tabs>
          <w:tab w:val="left" w:pos="1701"/>
        </w:tabs>
        <w:rPr>
          <w:rFonts w:asciiTheme="minorHAnsi" w:eastAsiaTheme="minorEastAsia" w:hAnsiTheme="minorHAnsi"/>
          <w:noProof/>
          <w:sz w:val="22"/>
          <w:lang w:eastAsia="en-AU"/>
        </w:rPr>
      </w:pPr>
      <w:hyperlink w:anchor="_Toc76562776" w:history="1">
        <w:r w:rsidR="004864D9" w:rsidRPr="007E185E">
          <w:rPr>
            <w:rStyle w:val="Hyperlink"/>
            <w:noProof/>
          </w:rPr>
          <w:t>12.6</w:t>
        </w:r>
        <w:r w:rsidR="004864D9">
          <w:rPr>
            <w:rFonts w:asciiTheme="minorHAnsi" w:eastAsiaTheme="minorEastAsia" w:hAnsiTheme="minorHAnsi"/>
            <w:noProof/>
            <w:sz w:val="22"/>
            <w:lang w:eastAsia="en-AU"/>
          </w:rPr>
          <w:tab/>
        </w:r>
        <w:r w:rsidR="004864D9" w:rsidRPr="007E185E">
          <w:rPr>
            <w:rStyle w:val="Hyperlink"/>
            <w:noProof/>
          </w:rPr>
          <w:t>Acknowledgement</w:t>
        </w:r>
        <w:r w:rsidR="004864D9">
          <w:rPr>
            <w:noProof/>
            <w:webHidden/>
          </w:rPr>
          <w:tab/>
        </w:r>
        <w:r w:rsidR="004864D9">
          <w:rPr>
            <w:noProof/>
            <w:webHidden/>
          </w:rPr>
          <w:fldChar w:fldCharType="begin"/>
        </w:r>
        <w:r w:rsidR="004864D9">
          <w:rPr>
            <w:noProof/>
            <w:webHidden/>
          </w:rPr>
          <w:instrText xml:space="preserve"> PAGEREF _Toc76562776 \h </w:instrText>
        </w:r>
        <w:r w:rsidR="004864D9">
          <w:rPr>
            <w:noProof/>
            <w:webHidden/>
          </w:rPr>
        </w:r>
        <w:r w:rsidR="004864D9">
          <w:rPr>
            <w:noProof/>
            <w:webHidden/>
          </w:rPr>
          <w:fldChar w:fldCharType="separate"/>
        </w:r>
        <w:r w:rsidR="0070551B">
          <w:rPr>
            <w:noProof/>
            <w:webHidden/>
          </w:rPr>
          <w:t>20</w:t>
        </w:r>
        <w:r w:rsidR="004864D9">
          <w:rPr>
            <w:noProof/>
            <w:webHidden/>
          </w:rPr>
          <w:fldChar w:fldCharType="end"/>
        </w:r>
      </w:hyperlink>
    </w:p>
    <w:p w14:paraId="1332E02C" w14:textId="17C77395" w:rsidR="004864D9" w:rsidRDefault="00330D6C">
      <w:pPr>
        <w:pStyle w:val="TOC1"/>
        <w:rPr>
          <w:rFonts w:asciiTheme="minorHAnsi" w:eastAsiaTheme="minorEastAsia" w:hAnsiTheme="minorHAnsi"/>
          <w:b w:val="0"/>
          <w:noProof/>
          <w:color w:val="auto"/>
          <w:sz w:val="22"/>
          <w:lang w:eastAsia="en-AU"/>
        </w:rPr>
      </w:pPr>
      <w:hyperlink w:anchor="_Toc76562777" w:history="1">
        <w:r w:rsidR="004864D9" w:rsidRPr="007E185E">
          <w:rPr>
            <w:rStyle w:val="Hyperlink"/>
            <w:noProof/>
          </w:rPr>
          <w:t>13.</w:t>
        </w:r>
        <w:r w:rsidR="004864D9">
          <w:rPr>
            <w:rFonts w:asciiTheme="minorHAnsi" w:eastAsiaTheme="minorEastAsia" w:hAnsiTheme="minorHAnsi"/>
            <w:b w:val="0"/>
            <w:noProof/>
            <w:color w:val="auto"/>
            <w:sz w:val="22"/>
            <w:lang w:eastAsia="en-AU"/>
          </w:rPr>
          <w:tab/>
        </w:r>
        <w:r w:rsidR="004864D9" w:rsidRPr="007E185E">
          <w:rPr>
            <w:rStyle w:val="Hyperlink"/>
            <w:noProof/>
          </w:rPr>
          <w:t>Probity</w:t>
        </w:r>
        <w:r w:rsidR="004864D9">
          <w:rPr>
            <w:noProof/>
            <w:webHidden/>
          </w:rPr>
          <w:tab/>
        </w:r>
        <w:r w:rsidR="004864D9">
          <w:rPr>
            <w:noProof/>
            <w:webHidden/>
          </w:rPr>
          <w:fldChar w:fldCharType="begin"/>
        </w:r>
        <w:r w:rsidR="004864D9">
          <w:rPr>
            <w:noProof/>
            <w:webHidden/>
          </w:rPr>
          <w:instrText xml:space="preserve"> PAGEREF _Toc76562777 \h </w:instrText>
        </w:r>
        <w:r w:rsidR="004864D9">
          <w:rPr>
            <w:noProof/>
            <w:webHidden/>
          </w:rPr>
        </w:r>
        <w:r w:rsidR="004864D9">
          <w:rPr>
            <w:noProof/>
            <w:webHidden/>
          </w:rPr>
          <w:fldChar w:fldCharType="separate"/>
        </w:r>
        <w:r w:rsidR="0070551B">
          <w:rPr>
            <w:noProof/>
            <w:webHidden/>
          </w:rPr>
          <w:t>20</w:t>
        </w:r>
        <w:r w:rsidR="004864D9">
          <w:rPr>
            <w:noProof/>
            <w:webHidden/>
          </w:rPr>
          <w:fldChar w:fldCharType="end"/>
        </w:r>
      </w:hyperlink>
    </w:p>
    <w:p w14:paraId="21CEAA57" w14:textId="46553393" w:rsidR="004864D9" w:rsidRDefault="00330D6C">
      <w:pPr>
        <w:pStyle w:val="TOC2"/>
        <w:tabs>
          <w:tab w:val="left" w:pos="1701"/>
        </w:tabs>
        <w:rPr>
          <w:rFonts w:asciiTheme="minorHAnsi" w:eastAsiaTheme="minorEastAsia" w:hAnsiTheme="minorHAnsi"/>
          <w:noProof/>
          <w:sz w:val="22"/>
          <w:lang w:eastAsia="en-AU"/>
        </w:rPr>
      </w:pPr>
      <w:hyperlink w:anchor="_Toc76562778" w:history="1">
        <w:r w:rsidR="004864D9" w:rsidRPr="007E185E">
          <w:rPr>
            <w:rStyle w:val="Hyperlink"/>
            <w:noProof/>
          </w:rPr>
          <w:t>13.1</w:t>
        </w:r>
        <w:r w:rsidR="004864D9">
          <w:rPr>
            <w:rFonts w:asciiTheme="minorHAnsi" w:eastAsiaTheme="minorEastAsia" w:hAnsiTheme="minorHAnsi"/>
            <w:noProof/>
            <w:sz w:val="22"/>
            <w:lang w:eastAsia="en-AU"/>
          </w:rPr>
          <w:tab/>
        </w:r>
        <w:r w:rsidR="004864D9" w:rsidRPr="007E185E">
          <w:rPr>
            <w:rStyle w:val="Hyperlink"/>
            <w:noProof/>
          </w:rPr>
          <w:t>Enquiries and feedback</w:t>
        </w:r>
        <w:r w:rsidR="004864D9">
          <w:rPr>
            <w:noProof/>
            <w:webHidden/>
          </w:rPr>
          <w:tab/>
        </w:r>
        <w:r w:rsidR="004864D9">
          <w:rPr>
            <w:noProof/>
            <w:webHidden/>
          </w:rPr>
          <w:fldChar w:fldCharType="begin"/>
        </w:r>
        <w:r w:rsidR="004864D9">
          <w:rPr>
            <w:noProof/>
            <w:webHidden/>
          </w:rPr>
          <w:instrText xml:space="preserve"> PAGEREF _Toc76562778 \h </w:instrText>
        </w:r>
        <w:r w:rsidR="004864D9">
          <w:rPr>
            <w:noProof/>
            <w:webHidden/>
          </w:rPr>
        </w:r>
        <w:r w:rsidR="004864D9">
          <w:rPr>
            <w:noProof/>
            <w:webHidden/>
          </w:rPr>
          <w:fldChar w:fldCharType="separate"/>
        </w:r>
        <w:r w:rsidR="0070551B">
          <w:rPr>
            <w:noProof/>
            <w:webHidden/>
          </w:rPr>
          <w:t>20</w:t>
        </w:r>
        <w:r w:rsidR="004864D9">
          <w:rPr>
            <w:noProof/>
            <w:webHidden/>
          </w:rPr>
          <w:fldChar w:fldCharType="end"/>
        </w:r>
      </w:hyperlink>
    </w:p>
    <w:p w14:paraId="1069817B" w14:textId="5BA40E80" w:rsidR="004864D9" w:rsidRDefault="00330D6C">
      <w:pPr>
        <w:pStyle w:val="TOC2"/>
        <w:tabs>
          <w:tab w:val="left" w:pos="1701"/>
        </w:tabs>
        <w:rPr>
          <w:rFonts w:asciiTheme="minorHAnsi" w:eastAsiaTheme="minorEastAsia" w:hAnsiTheme="minorHAnsi"/>
          <w:noProof/>
          <w:sz w:val="22"/>
          <w:lang w:eastAsia="en-AU"/>
        </w:rPr>
      </w:pPr>
      <w:hyperlink w:anchor="_Toc76562779" w:history="1">
        <w:r w:rsidR="004864D9" w:rsidRPr="007E185E">
          <w:rPr>
            <w:rStyle w:val="Hyperlink"/>
            <w:noProof/>
          </w:rPr>
          <w:t>13.2</w:t>
        </w:r>
        <w:r w:rsidR="004864D9">
          <w:rPr>
            <w:rFonts w:asciiTheme="minorHAnsi" w:eastAsiaTheme="minorEastAsia" w:hAnsiTheme="minorHAnsi"/>
            <w:noProof/>
            <w:sz w:val="22"/>
            <w:lang w:eastAsia="en-AU"/>
          </w:rPr>
          <w:tab/>
        </w:r>
        <w:r w:rsidR="004864D9" w:rsidRPr="007E185E">
          <w:rPr>
            <w:rStyle w:val="Hyperlink"/>
            <w:noProof/>
          </w:rPr>
          <w:t>Conflicts of interest</w:t>
        </w:r>
        <w:r w:rsidR="004864D9">
          <w:rPr>
            <w:noProof/>
            <w:webHidden/>
          </w:rPr>
          <w:tab/>
        </w:r>
        <w:r w:rsidR="004864D9">
          <w:rPr>
            <w:noProof/>
            <w:webHidden/>
          </w:rPr>
          <w:fldChar w:fldCharType="begin"/>
        </w:r>
        <w:r w:rsidR="004864D9">
          <w:rPr>
            <w:noProof/>
            <w:webHidden/>
          </w:rPr>
          <w:instrText xml:space="preserve"> PAGEREF _Toc76562779 \h </w:instrText>
        </w:r>
        <w:r w:rsidR="004864D9">
          <w:rPr>
            <w:noProof/>
            <w:webHidden/>
          </w:rPr>
        </w:r>
        <w:r w:rsidR="004864D9">
          <w:rPr>
            <w:noProof/>
            <w:webHidden/>
          </w:rPr>
          <w:fldChar w:fldCharType="separate"/>
        </w:r>
        <w:r w:rsidR="0070551B">
          <w:rPr>
            <w:noProof/>
            <w:webHidden/>
          </w:rPr>
          <w:t>20</w:t>
        </w:r>
        <w:r w:rsidR="004864D9">
          <w:rPr>
            <w:noProof/>
            <w:webHidden/>
          </w:rPr>
          <w:fldChar w:fldCharType="end"/>
        </w:r>
      </w:hyperlink>
    </w:p>
    <w:p w14:paraId="3A99162A" w14:textId="310B7BE8" w:rsidR="004864D9" w:rsidRDefault="00330D6C">
      <w:pPr>
        <w:pStyle w:val="TOC2"/>
        <w:tabs>
          <w:tab w:val="left" w:pos="1701"/>
        </w:tabs>
        <w:rPr>
          <w:rFonts w:asciiTheme="minorHAnsi" w:eastAsiaTheme="minorEastAsia" w:hAnsiTheme="minorHAnsi"/>
          <w:noProof/>
          <w:sz w:val="22"/>
          <w:lang w:eastAsia="en-AU"/>
        </w:rPr>
      </w:pPr>
      <w:hyperlink w:anchor="_Toc76562780" w:history="1">
        <w:r w:rsidR="004864D9" w:rsidRPr="007E185E">
          <w:rPr>
            <w:rStyle w:val="Hyperlink"/>
            <w:noProof/>
          </w:rPr>
          <w:t>13.3</w:t>
        </w:r>
        <w:r w:rsidR="004864D9">
          <w:rPr>
            <w:rFonts w:asciiTheme="minorHAnsi" w:eastAsiaTheme="minorEastAsia" w:hAnsiTheme="minorHAnsi"/>
            <w:noProof/>
            <w:sz w:val="22"/>
            <w:lang w:eastAsia="en-AU"/>
          </w:rPr>
          <w:tab/>
        </w:r>
        <w:r w:rsidR="004864D9" w:rsidRPr="007E185E">
          <w:rPr>
            <w:rStyle w:val="Hyperlink"/>
            <w:noProof/>
          </w:rPr>
          <w:t>Privacy</w:t>
        </w:r>
        <w:r w:rsidR="004864D9">
          <w:rPr>
            <w:noProof/>
            <w:webHidden/>
          </w:rPr>
          <w:tab/>
        </w:r>
        <w:r w:rsidR="004864D9">
          <w:rPr>
            <w:noProof/>
            <w:webHidden/>
          </w:rPr>
          <w:fldChar w:fldCharType="begin"/>
        </w:r>
        <w:r w:rsidR="004864D9">
          <w:rPr>
            <w:noProof/>
            <w:webHidden/>
          </w:rPr>
          <w:instrText xml:space="preserve"> PAGEREF _Toc76562780 \h </w:instrText>
        </w:r>
        <w:r w:rsidR="004864D9">
          <w:rPr>
            <w:noProof/>
            <w:webHidden/>
          </w:rPr>
        </w:r>
        <w:r w:rsidR="004864D9">
          <w:rPr>
            <w:noProof/>
            <w:webHidden/>
          </w:rPr>
          <w:fldChar w:fldCharType="separate"/>
        </w:r>
        <w:r w:rsidR="0070551B">
          <w:rPr>
            <w:noProof/>
            <w:webHidden/>
          </w:rPr>
          <w:t>21</w:t>
        </w:r>
        <w:r w:rsidR="004864D9">
          <w:rPr>
            <w:noProof/>
            <w:webHidden/>
          </w:rPr>
          <w:fldChar w:fldCharType="end"/>
        </w:r>
      </w:hyperlink>
    </w:p>
    <w:p w14:paraId="1DF411DE" w14:textId="5C3780C0" w:rsidR="004864D9" w:rsidRDefault="00330D6C">
      <w:pPr>
        <w:pStyle w:val="TOC2"/>
        <w:tabs>
          <w:tab w:val="left" w:pos="1701"/>
        </w:tabs>
        <w:rPr>
          <w:rFonts w:asciiTheme="minorHAnsi" w:eastAsiaTheme="minorEastAsia" w:hAnsiTheme="minorHAnsi"/>
          <w:noProof/>
          <w:sz w:val="22"/>
          <w:lang w:eastAsia="en-AU"/>
        </w:rPr>
      </w:pPr>
      <w:hyperlink w:anchor="_Toc76562781" w:history="1">
        <w:r w:rsidR="004864D9" w:rsidRPr="007E185E">
          <w:rPr>
            <w:rStyle w:val="Hyperlink"/>
            <w:noProof/>
          </w:rPr>
          <w:t>13.4</w:t>
        </w:r>
        <w:r w:rsidR="004864D9">
          <w:rPr>
            <w:rFonts w:asciiTheme="minorHAnsi" w:eastAsiaTheme="minorEastAsia" w:hAnsiTheme="minorHAnsi"/>
            <w:noProof/>
            <w:sz w:val="22"/>
            <w:lang w:eastAsia="en-AU"/>
          </w:rPr>
          <w:tab/>
        </w:r>
        <w:r w:rsidR="004864D9" w:rsidRPr="007E185E">
          <w:rPr>
            <w:rStyle w:val="Hyperlink"/>
            <w:noProof/>
          </w:rPr>
          <w:t>Confidential Information</w:t>
        </w:r>
        <w:r w:rsidR="004864D9">
          <w:rPr>
            <w:noProof/>
            <w:webHidden/>
          </w:rPr>
          <w:tab/>
        </w:r>
        <w:r w:rsidR="004864D9">
          <w:rPr>
            <w:noProof/>
            <w:webHidden/>
          </w:rPr>
          <w:fldChar w:fldCharType="begin"/>
        </w:r>
        <w:r w:rsidR="004864D9">
          <w:rPr>
            <w:noProof/>
            <w:webHidden/>
          </w:rPr>
          <w:instrText xml:space="preserve"> PAGEREF _Toc76562781 \h </w:instrText>
        </w:r>
        <w:r w:rsidR="004864D9">
          <w:rPr>
            <w:noProof/>
            <w:webHidden/>
          </w:rPr>
        </w:r>
        <w:r w:rsidR="004864D9">
          <w:rPr>
            <w:noProof/>
            <w:webHidden/>
          </w:rPr>
          <w:fldChar w:fldCharType="separate"/>
        </w:r>
        <w:r w:rsidR="0070551B">
          <w:rPr>
            <w:noProof/>
            <w:webHidden/>
          </w:rPr>
          <w:t>21</w:t>
        </w:r>
        <w:r w:rsidR="004864D9">
          <w:rPr>
            <w:noProof/>
            <w:webHidden/>
          </w:rPr>
          <w:fldChar w:fldCharType="end"/>
        </w:r>
      </w:hyperlink>
    </w:p>
    <w:p w14:paraId="375E2580" w14:textId="26FFA223" w:rsidR="004864D9" w:rsidRDefault="00330D6C">
      <w:pPr>
        <w:pStyle w:val="TOC2"/>
        <w:tabs>
          <w:tab w:val="left" w:pos="1701"/>
        </w:tabs>
        <w:rPr>
          <w:rFonts w:asciiTheme="minorHAnsi" w:eastAsiaTheme="minorEastAsia" w:hAnsiTheme="minorHAnsi"/>
          <w:noProof/>
          <w:sz w:val="22"/>
          <w:lang w:eastAsia="en-AU"/>
        </w:rPr>
      </w:pPr>
      <w:hyperlink w:anchor="_Toc76562782" w:history="1">
        <w:r w:rsidR="004864D9" w:rsidRPr="007E185E">
          <w:rPr>
            <w:rStyle w:val="Hyperlink"/>
            <w:noProof/>
          </w:rPr>
          <w:t>13.5</w:t>
        </w:r>
        <w:r w:rsidR="004864D9">
          <w:rPr>
            <w:rFonts w:asciiTheme="minorHAnsi" w:eastAsiaTheme="minorEastAsia" w:hAnsiTheme="minorHAnsi"/>
            <w:noProof/>
            <w:sz w:val="22"/>
            <w:lang w:eastAsia="en-AU"/>
          </w:rPr>
          <w:tab/>
        </w:r>
        <w:r w:rsidR="004864D9" w:rsidRPr="007E185E">
          <w:rPr>
            <w:rStyle w:val="Hyperlink"/>
            <w:noProof/>
          </w:rPr>
          <w:t>Freedom of information</w:t>
        </w:r>
        <w:r w:rsidR="004864D9">
          <w:rPr>
            <w:noProof/>
            <w:webHidden/>
          </w:rPr>
          <w:tab/>
        </w:r>
        <w:r w:rsidR="004864D9">
          <w:rPr>
            <w:noProof/>
            <w:webHidden/>
          </w:rPr>
          <w:fldChar w:fldCharType="begin"/>
        </w:r>
        <w:r w:rsidR="004864D9">
          <w:rPr>
            <w:noProof/>
            <w:webHidden/>
          </w:rPr>
          <w:instrText xml:space="preserve"> PAGEREF _Toc76562782 \h </w:instrText>
        </w:r>
        <w:r w:rsidR="004864D9">
          <w:rPr>
            <w:noProof/>
            <w:webHidden/>
          </w:rPr>
        </w:r>
        <w:r w:rsidR="004864D9">
          <w:rPr>
            <w:noProof/>
            <w:webHidden/>
          </w:rPr>
          <w:fldChar w:fldCharType="separate"/>
        </w:r>
        <w:r w:rsidR="0070551B">
          <w:rPr>
            <w:noProof/>
            <w:webHidden/>
          </w:rPr>
          <w:t>22</w:t>
        </w:r>
        <w:r w:rsidR="004864D9">
          <w:rPr>
            <w:noProof/>
            <w:webHidden/>
          </w:rPr>
          <w:fldChar w:fldCharType="end"/>
        </w:r>
      </w:hyperlink>
    </w:p>
    <w:p w14:paraId="31D16DA7" w14:textId="7B5496BF" w:rsidR="004864D9" w:rsidRDefault="00330D6C">
      <w:pPr>
        <w:pStyle w:val="TOC1"/>
        <w:rPr>
          <w:rFonts w:asciiTheme="minorHAnsi" w:eastAsiaTheme="minorEastAsia" w:hAnsiTheme="minorHAnsi"/>
          <w:b w:val="0"/>
          <w:noProof/>
          <w:color w:val="auto"/>
          <w:sz w:val="22"/>
          <w:lang w:eastAsia="en-AU"/>
        </w:rPr>
      </w:pPr>
      <w:hyperlink w:anchor="_Toc76562783" w:history="1">
        <w:r w:rsidR="004864D9" w:rsidRPr="007E185E">
          <w:rPr>
            <w:rStyle w:val="Hyperlink"/>
            <w:noProof/>
          </w:rPr>
          <w:t>14.</w:t>
        </w:r>
        <w:r w:rsidR="004864D9">
          <w:rPr>
            <w:rFonts w:asciiTheme="minorHAnsi" w:eastAsiaTheme="minorEastAsia" w:hAnsiTheme="minorHAnsi"/>
            <w:b w:val="0"/>
            <w:noProof/>
            <w:color w:val="auto"/>
            <w:sz w:val="22"/>
            <w:lang w:eastAsia="en-AU"/>
          </w:rPr>
          <w:tab/>
        </w:r>
        <w:r w:rsidR="004864D9" w:rsidRPr="007E185E">
          <w:rPr>
            <w:rStyle w:val="Hyperlink"/>
            <w:noProof/>
          </w:rPr>
          <w:t>Consultation</w:t>
        </w:r>
        <w:r w:rsidR="004864D9">
          <w:rPr>
            <w:noProof/>
            <w:webHidden/>
          </w:rPr>
          <w:tab/>
        </w:r>
        <w:r w:rsidR="004864D9">
          <w:rPr>
            <w:noProof/>
            <w:webHidden/>
          </w:rPr>
          <w:fldChar w:fldCharType="begin"/>
        </w:r>
        <w:r w:rsidR="004864D9">
          <w:rPr>
            <w:noProof/>
            <w:webHidden/>
          </w:rPr>
          <w:instrText xml:space="preserve"> PAGEREF _Toc76562783 \h </w:instrText>
        </w:r>
        <w:r w:rsidR="004864D9">
          <w:rPr>
            <w:noProof/>
            <w:webHidden/>
          </w:rPr>
        </w:r>
        <w:r w:rsidR="004864D9">
          <w:rPr>
            <w:noProof/>
            <w:webHidden/>
          </w:rPr>
          <w:fldChar w:fldCharType="separate"/>
        </w:r>
        <w:r w:rsidR="0070551B">
          <w:rPr>
            <w:noProof/>
            <w:webHidden/>
          </w:rPr>
          <w:t>22</w:t>
        </w:r>
        <w:r w:rsidR="004864D9">
          <w:rPr>
            <w:noProof/>
            <w:webHidden/>
          </w:rPr>
          <w:fldChar w:fldCharType="end"/>
        </w:r>
      </w:hyperlink>
    </w:p>
    <w:p w14:paraId="4A686474" w14:textId="112E6247" w:rsidR="004864D9" w:rsidRDefault="00330D6C">
      <w:pPr>
        <w:pStyle w:val="TOC1"/>
        <w:rPr>
          <w:rFonts w:asciiTheme="minorHAnsi" w:eastAsiaTheme="minorEastAsia" w:hAnsiTheme="minorHAnsi"/>
          <w:b w:val="0"/>
          <w:noProof/>
          <w:color w:val="auto"/>
          <w:sz w:val="22"/>
          <w:lang w:eastAsia="en-AU"/>
        </w:rPr>
      </w:pPr>
      <w:hyperlink w:anchor="_Toc76562784" w:history="1">
        <w:r w:rsidR="004864D9" w:rsidRPr="007E185E">
          <w:rPr>
            <w:rStyle w:val="Hyperlink"/>
            <w:noProof/>
          </w:rPr>
          <w:t>15.</w:t>
        </w:r>
        <w:r w:rsidR="004864D9">
          <w:rPr>
            <w:rFonts w:asciiTheme="minorHAnsi" w:eastAsiaTheme="minorEastAsia" w:hAnsiTheme="minorHAnsi"/>
            <w:b w:val="0"/>
            <w:noProof/>
            <w:color w:val="auto"/>
            <w:sz w:val="22"/>
            <w:lang w:eastAsia="en-AU"/>
          </w:rPr>
          <w:tab/>
        </w:r>
        <w:r w:rsidR="004864D9" w:rsidRPr="007E185E">
          <w:rPr>
            <w:rStyle w:val="Hyperlink"/>
            <w:noProof/>
          </w:rPr>
          <w:t>Glossary</w:t>
        </w:r>
        <w:r w:rsidR="004864D9">
          <w:rPr>
            <w:noProof/>
            <w:webHidden/>
          </w:rPr>
          <w:tab/>
        </w:r>
        <w:r w:rsidR="004864D9">
          <w:rPr>
            <w:noProof/>
            <w:webHidden/>
          </w:rPr>
          <w:fldChar w:fldCharType="begin"/>
        </w:r>
        <w:r w:rsidR="004864D9">
          <w:rPr>
            <w:noProof/>
            <w:webHidden/>
          </w:rPr>
          <w:instrText xml:space="preserve"> PAGEREF _Toc76562784 \h </w:instrText>
        </w:r>
        <w:r w:rsidR="004864D9">
          <w:rPr>
            <w:noProof/>
            <w:webHidden/>
          </w:rPr>
        </w:r>
        <w:r w:rsidR="004864D9">
          <w:rPr>
            <w:noProof/>
            <w:webHidden/>
          </w:rPr>
          <w:fldChar w:fldCharType="separate"/>
        </w:r>
        <w:r w:rsidR="0070551B">
          <w:rPr>
            <w:noProof/>
            <w:webHidden/>
          </w:rPr>
          <w:t>23</w:t>
        </w:r>
        <w:r w:rsidR="004864D9">
          <w:rPr>
            <w:noProof/>
            <w:webHidden/>
          </w:rPr>
          <w:fldChar w:fldCharType="end"/>
        </w:r>
      </w:hyperlink>
    </w:p>
    <w:p w14:paraId="0F584D56" w14:textId="25483421" w:rsidR="001E3FF9" w:rsidRDefault="001E3FF9" w:rsidP="001E3FF9">
      <w:r>
        <w:fldChar w:fldCharType="end"/>
      </w:r>
    </w:p>
    <w:p w14:paraId="499B9C4E" w14:textId="77777777" w:rsidR="001E3FF9" w:rsidRPr="005113AA" w:rsidRDefault="001E3FF9" w:rsidP="001E3FF9">
      <w:pPr>
        <w:pStyle w:val="Heading2notshowing"/>
      </w:pPr>
      <w:r w:rsidRPr="005113AA">
        <w:t>Tables / images</w:t>
      </w:r>
    </w:p>
    <w:p w14:paraId="71C841C9" w14:textId="0E851A63" w:rsidR="001E3FF9" w:rsidRDefault="001E3FF9">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46239030" w:history="1">
        <w:r w:rsidRPr="00AF2CE5">
          <w:rPr>
            <w:rStyle w:val="Hyperlink"/>
            <w:noProof/>
          </w:rPr>
          <w:t>Table 1: Timing of the grant opportunity each year</w:t>
        </w:r>
        <w:r>
          <w:rPr>
            <w:noProof/>
            <w:webHidden/>
          </w:rPr>
          <w:tab/>
        </w:r>
        <w:r>
          <w:rPr>
            <w:noProof/>
            <w:webHidden/>
          </w:rPr>
          <w:fldChar w:fldCharType="begin"/>
        </w:r>
        <w:r>
          <w:rPr>
            <w:noProof/>
            <w:webHidden/>
          </w:rPr>
          <w:instrText xml:space="preserve"> PAGEREF _Toc46239030 \h </w:instrText>
        </w:r>
        <w:r>
          <w:rPr>
            <w:noProof/>
            <w:webHidden/>
          </w:rPr>
        </w:r>
        <w:r>
          <w:rPr>
            <w:noProof/>
            <w:webHidden/>
          </w:rPr>
          <w:fldChar w:fldCharType="separate"/>
        </w:r>
        <w:r w:rsidR="0070551B">
          <w:rPr>
            <w:noProof/>
            <w:webHidden/>
          </w:rPr>
          <w:t>14</w:t>
        </w:r>
        <w:r>
          <w:rPr>
            <w:noProof/>
            <w:webHidden/>
          </w:rPr>
          <w:fldChar w:fldCharType="end"/>
        </w:r>
      </w:hyperlink>
    </w:p>
    <w:p w14:paraId="2A90B9FA" w14:textId="269B6334" w:rsidR="001E3FF9" w:rsidRDefault="00330D6C">
      <w:pPr>
        <w:pStyle w:val="TOC4"/>
        <w:rPr>
          <w:rFonts w:asciiTheme="minorHAnsi" w:eastAsiaTheme="minorEastAsia" w:hAnsiTheme="minorHAnsi"/>
          <w:noProof/>
          <w:sz w:val="22"/>
          <w:lang w:eastAsia="en-AU"/>
        </w:rPr>
      </w:pPr>
      <w:hyperlink w:anchor="_Toc46239031" w:history="1">
        <w:r w:rsidR="001E3FF9" w:rsidRPr="00AF2CE5">
          <w:rPr>
            <w:rStyle w:val="Hyperlink"/>
            <w:noProof/>
          </w:rPr>
          <w:t>Table 2: Expected timing for this grant opportunity</w:t>
        </w:r>
        <w:r w:rsidR="001E3FF9">
          <w:rPr>
            <w:noProof/>
            <w:webHidden/>
          </w:rPr>
          <w:tab/>
        </w:r>
        <w:r w:rsidR="001E3FF9">
          <w:rPr>
            <w:noProof/>
            <w:webHidden/>
          </w:rPr>
          <w:fldChar w:fldCharType="begin"/>
        </w:r>
        <w:r w:rsidR="001E3FF9">
          <w:rPr>
            <w:noProof/>
            <w:webHidden/>
          </w:rPr>
          <w:instrText xml:space="preserve"> PAGEREF _Toc46239031 \h </w:instrText>
        </w:r>
        <w:r w:rsidR="001E3FF9">
          <w:rPr>
            <w:noProof/>
            <w:webHidden/>
          </w:rPr>
        </w:r>
        <w:r w:rsidR="001E3FF9">
          <w:rPr>
            <w:noProof/>
            <w:webHidden/>
          </w:rPr>
          <w:fldChar w:fldCharType="separate"/>
        </w:r>
        <w:r w:rsidR="0070551B">
          <w:rPr>
            <w:noProof/>
            <w:webHidden/>
          </w:rPr>
          <w:t>14</w:t>
        </w:r>
        <w:r w:rsidR="001E3FF9">
          <w:rPr>
            <w:noProof/>
            <w:webHidden/>
          </w:rPr>
          <w:fldChar w:fldCharType="end"/>
        </w:r>
      </w:hyperlink>
    </w:p>
    <w:p w14:paraId="0D3B6C56" w14:textId="7BC3609B" w:rsidR="001E3FF9" w:rsidRDefault="00330D6C">
      <w:pPr>
        <w:pStyle w:val="TOC4"/>
        <w:rPr>
          <w:rFonts w:asciiTheme="minorHAnsi" w:eastAsiaTheme="minorEastAsia" w:hAnsiTheme="minorHAnsi"/>
          <w:noProof/>
          <w:sz w:val="22"/>
          <w:lang w:eastAsia="en-AU"/>
        </w:rPr>
      </w:pPr>
      <w:hyperlink w:anchor="_Toc46239032" w:history="1">
        <w:r w:rsidR="001E3FF9" w:rsidRPr="00AF2CE5">
          <w:rPr>
            <w:rStyle w:val="Hyperlink"/>
            <w:noProof/>
          </w:rPr>
          <w:t>Table 3: Definitions of standard terms used in these Guidelines</w:t>
        </w:r>
        <w:r w:rsidR="001E3FF9">
          <w:rPr>
            <w:noProof/>
            <w:webHidden/>
          </w:rPr>
          <w:tab/>
        </w:r>
        <w:r w:rsidR="001E3FF9">
          <w:rPr>
            <w:noProof/>
            <w:webHidden/>
          </w:rPr>
          <w:fldChar w:fldCharType="begin"/>
        </w:r>
        <w:r w:rsidR="001E3FF9">
          <w:rPr>
            <w:noProof/>
            <w:webHidden/>
          </w:rPr>
          <w:instrText xml:space="preserve"> PAGEREF _Toc46239032 \h </w:instrText>
        </w:r>
        <w:r w:rsidR="001E3FF9">
          <w:rPr>
            <w:noProof/>
            <w:webHidden/>
          </w:rPr>
        </w:r>
        <w:r w:rsidR="001E3FF9">
          <w:rPr>
            <w:noProof/>
            <w:webHidden/>
          </w:rPr>
          <w:fldChar w:fldCharType="separate"/>
        </w:r>
        <w:r w:rsidR="0070551B">
          <w:rPr>
            <w:noProof/>
            <w:webHidden/>
          </w:rPr>
          <w:t>23</w:t>
        </w:r>
        <w:r w:rsidR="001E3FF9">
          <w:rPr>
            <w:noProof/>
            <w:webHidden/>
          </w:rPr>
          <w:fldChar w:fldCharType="end"/>
        </w:r>
      </w:hyperlink>
    </w:p>
    <w:p w14:paraId="3BB7E1C7" w14:textId="77777777" w:rsidR="001E3FF9" w:rsidRDefault="001E3FF9" w:rsidP="001E3FF9">
      <w:pPr>
        <w:spacing w:line="259" w:lineRule="auto"/>
      </w:pPr>
      <w:r w:rsidRPr="005113AA">
        <w:fldChar w:fldCharType="end"/>
      </w:r>
    </w:p>
    <w:p w14:paraId="185D7486" w14:textId="77777777" w:rsidR="001E3FF9" w:rsidRDefault="001E3FF9">
      <w:pPr>
        <w:spacing w:line="259" w:lineRule="auto"/>
      </w:pPr>
      <w:r>
        <w:br w:type="page"/>
      </w:r>
    </w:p>
    <w:p w14:paraId="544BFB5D" w14:textId="77777777" w:rsidR="00F15A3E" w:rsidRPr="00F15A3E" w:rsidRDefault="001E3FF9" w:rsidP="00F15A3E">
      <w:pPr>
        <w:pStyle w:val="Heading2"/>
        <w:numPr>
          <w:ilvl w:val="0"/>
          <w:numId w:val="16"/>
        </w:numPr>
        <w:ind w:hanging="720"/>
      </w:pPr>
      <w:bookmarkStart w:id="8" w:name="_Toc45810715"/>
      <w:bookmarkStart w:id="9" w:name="_Toc45873919"/>
      <w:bookmarkStart w:id="10" w:name="_Toc45877569"/>
      <w:bookmarkStart w:id="11" w:name="_Toc46142198"/>
      <w:bookmarkStart w:id="12" w:name="_Toc32931607"/>
      <w:bookmarkStart w:id="13" w:name="_Toc32932515"/>
      <w:bookmarkStart w:id="14" w:name="_Toc46142199"/>
      <w:bookmarkStart w:id="15" w:name="_Toc76562738"/>
      <w:bookmarkEnd w:id="8"/>
      <w:bookmarkEnd w:id="9"/>
      <w:bookmarkEnd w:id="10"/>
      <w:bookmarkEnd w:id="11"/>
      <w:r>
        <w:lastRenderedPageBreak/>
        <w:t xml:space="preserve">Overview of </w:t>
      </w:r>
      <w:bookmarkEnd w:id="12"/>
      <w:bookmarkEnd w:id="13"/>
      <w:r>
        <w:t>grant opportunity</w:t>
      </w:r>
      <w:r w:rsidR="0059464B">
        <w:t xml:space="preserve"> process</w:t>
      </w:r>
      <w:bookmarkEnd w:id="14"/>
      <w:bookmarkEnd w:id="15"/>
    </w:p>
    <w:p w14:paraId="01F711F4" w14:textId="77777777" w:rsidR="001E3FF9" w:rsidRPr="00CA6C72"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rPr>
          <w:b/>
        </w:rPr>
      </w:pPr>
      <w:r w:rsidRPr="00CA6C72">
        <w:rPr>
          <w:b/>
        </w:rPr>
        <w:t>The Live Music Australia program is designed to achieve Australian Government objectives</w:t>
      </w:r>
    </w:p>
    <w:p w14:paraId="7E787815" w14:textId="0E4E429D" w:rsidR="001E3FF9" w:rsidRPr="004923D0"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pPr>
      <w:r w:rsidRPr="004923D0">
        <w:t xml:space="preserve">This grant opportunity is part of the above grant program which contributes to the Department of Infrastructure, Transport, Regional </w:t>
      </w:r>
      <w:r w:rsidR="002F61CC" w:rsidRPr="004923D0">
        <w:t>Development</w:t>
      </w:r>
      <w:r w:rsidR="002F61CC">
        <w:t xml:space="preserve">, </w:t>
      </w:r>
      <w:r w:rsidR="002F61CC" w:rsidRPr="004923D0">
        <w:t>Communications</w:t>
      </w:r>
      <w:r w:rsidR="002F61CC">
        <w:t xml:space="preserve"> and the Arts</w:t>
      </w:r>
      <w:r w:rsidRPr="004923D0">
        <w:t xml:space="preserve"> Outcome 6.1. The Department of Infrastructure, Transport, Regional Development and Communications works with stakeholders to plan and design the grant program according to the</w:t>
      </w:r>
    </w:p>
    <w:p w14:paraId="6EA3B18B" w14:textId="77777777" w:rsidR="001E3FF9" w:rsidRPr="004923D0" w:rsidRDefault="00330D6C" w:rsidP="00CA6C72">
      <w:pPr>
        <w:pBdr>
          <w:top w:val="single" w:sz="4" w:space="1" w:color="auto"/>
          <w:left w:val="single" w:sz="4" w:space="4" w:color="auto"/>
          <w:bottom w:val="single" w:sz="4" w:space="1" w:color="auto"/>
          <w:right w:val="single" w:sz="4" w:space="4" w:color="auto"/>
        </w:pBdr>
        <w:shd w:val="clear" w:color="auto" w:fill="D5DCE4"/>
        <w:spacing w:after="0"/>
        <w:jc w:val="center"/>
        <w:rPr>
          <w:i/>
        </w:rPr>
      </w:pPr>
      <w:hyperlink r:id="rId16" w:history="1">
        <w:r w:rsidR="001E3FF9" w:rsidRPr="00233D7C">
          <w:rPr>
            <w:rStyle w:val="Hyperlink"/>
            <w:i/>
          </w:rPr>
          <w:t>Commonwealth Grants Rules and Guidelines (CGRGs).</w:t>
        </w:r>
      </w:hyperlink>
    </w:p>
    <w:p w14:paraId="18DF1244" w14:textId="77777777" w:rsidR="001E3FF9" w:rsidRPr="004923D0" w:rsidRDefault="001E3FF9" w:rsidP="00CA6C72">
      <w:pPr>
        <w:pStyle w:val="NoSpacing"/>
        <w:jc w:val="center"/>
      </w:pPr>
      <w:r>
        <w:sym w:font="Wingdings" w:char="F0EA"/>
      </w:r>
    </w:p>
    <w:p w14:paraId="40CC7C6A" w14:textId="77777777" w:rsidR="001E3FF9" w:rsidRPr="00CA6C72"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rPr>
          <w:b/>
        </w:rPr>
      </w:pPr>
      <w:r w:rsidRPr="00CA6C72">
        <w:rPr>
          <w:b/>
        </w:rPr>
        <w:t>The grant opportunity opens</w:t>
      </w:r>
    </w:p>
    <w:p w14:paraId="7FCDD3CF" w14:textId="77777777" w:rsidR="001E3FF9"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pPr>
      <w:r w:rsidRPr="004923D0">
        <w:t xml:space="preserve">We publish the grant guidelines on </w:t>
      </w:r>
      <w:hyperlink r:id="rId17" w:history="1">
        <w:proofErr w:type="spellStart"/>
        <w:r w:rsidRPr="00AE0C8D">
          <w:rPr>
            <w:rStyle w:val="Hyperlink"/>
          </w:rPr>
          <w:t>GrantConnect</w:t>
        </w:r>
        <w:proofErr w:type="spellEnd"/>
      </w:hyperlink>
    </w:p>
    <w:p w14:paraId="16439C38" w14:textId="77777777" w:rsidR="001E3FF9" w:rsidRPr="004923D0" w:rsidRDefault="001E3FF9" w:rsidP="00CA6C72">
      <w:pPr>
        <w:spacing w:after="0"/>
        <w:jc w:val="center"/>
      </w:pPr>
      <w:r>
        <w:sym w:font="Wingdings" w:char="F0EA"/>
      </w:r>
    </w:p>
    <w:p w14:paraId="3ACCD91A" w14:textId="77777777" w:rsidR="001E3FF9" w:rsidRPr="00CA6C72"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rPr>
          <w:b/>
        </w:rPr>
      </w:pPr>
      <w:r w:rsidRPr="00CA6C72">
        <w:rPr>
          <w:b/>
        </w:rPr>
        <w:t>You complete and submit a grant application</w:t>
      </w:r>
    </w:p>
    <w:p w14:paraId="5FB17C3B" w14:textId="77777777" w:rsidR="001E3FF9" w:rsidRPr="004923D0"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pPr>
      <w:r w:rsidRPr="004923D0">
        <w:t>You complete the application form and address all of the eligibility and assessment criteria to be considered for a grant.</w:t>
      </w:r>
    </w:p>
    <w:p w14:paraId="36F7CFB5" w14:textId="77777777" w:rsidR="001E3FF9" w:rsidRPr="004923D0" w:rsidRDefault="001E3FF9" w:rsidP="00CA6C72">
      <w:pPr>
        <w:spacing w:after="0"/>
        <w:jc w:val="center"/>
      </w:pPr>
      <w:r>
        <w:sym w:font="Wingdings" w:char="F0EA"/>
      </w:r>
    </w:p>
    <w:p w14:paraId="5BE81849" w14:textId="77777777" w:rsidR="001E3FF9" w:rsidRPr="00CA6C72"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rPr>
          <w:b/>
        </w:rPr>
      </w:pPr>
      <w:r w:rsidRPr="00CA6C72">
        <w:rPr>
          <w:b/>
        </w:rPr>
        <w:t>We assess all grant applications</w:t>
      </w:r>
    </w:p>
    <w:p w14:paraId="71F897EF" w14:textId="4FDA6694" w:rsidR="001E3FF9" w:rsidRPr="00A04CDD"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pPr>
      <w:r w:rsidRPr="00A04CDD">
        <w:t xml:space="preserve">We assess the applications against eligibility criteria and notify you if you are not eligible. We assess your eligible application against the assessment criteria including an overall consideration of value </w:t>
      </w:r>
      <w:r w:rsidR="00B86797">
        <w:t xml:space="preserve">with </w:t>
      </w:r>
      <w:r w:rsidRPr="00A04CDD">
        <w:t>money and compare it to other applications.</w:t>
      </w:r>
    </w:p>
    <w:p w14:paraId="68E9AFD9" w14:textId="77777777" w:rsidR="001E3FF9" w:rsidRPr="004923D0" w:rsidRDefault="001E3FF9" w:rsidP="00CA6C72">
      <w:pPr>
        <w:spacing w:after="0"/>
        <w:jc w:val="center"/>
      </w:pPr>
      <w:r>
        <w:sym w:font="Wingdings" w:char="F0EA"/>
      </w:r>
    </w:p>
    <w:p w14:paraId="680BF3C4" w14:textId="77777777" w:rsidR="001E3FF9" w:rsidRPr="00CA6C72"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rPr>
          <w:b/>
        </w:rPr>
      </w:pPr>
      <w:r w:rsidRPr="00CA6C72">
        <w:rPr>
          <w:b/>
        </w:rPr>
        <w:t>We make grant recommendations</w:t>
      </w:r>
    </w:p>
    <w:p w14:paraId="2D93A189" w14:textId="77777777" w:rsidR="001E3FF9" w:rsidRPr="00A04CDD"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pPr>
      <w:r w:rsidRPr="00A04CDD">
        <w:t>We provide advice to the decision maker on the merits of each application.</w:t>
      </w:r>
    </w:p>
    <w:p w14:paraId="13A8DDDD" w14:textId="77777777" w:rsidR="001E3FF9" w:rsidRPr="004923D0" w:rsidRDefault="001E3FF9" w:rsidP="00CA6C72">
      <w:pPr>
        <w:spacing w:after="0"/>
        <w:jc w:val="center"/>
      </w:pPr>
      <w:r>
        <w:sym w:font="Wingdings" w:char="F0EA"/>
      </w:r>
    </w:p>
    <w:p w14:paraId="505419A3" w14:textId="77777777" w:rsidR="001E3FF9" w:rsidRPr="00CA6C72"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rPr>
          <w:b/>
        </w:rPr>
      </w:pPr>
      <w:r w:rsidRPr="00CA6C72">
        <w:rPr>
          <w:b/>
        </w:rPr>
        <w:t>Grant decisions are made</w:t>
      </w:r>
    </w:p>
    <w:p w14:paraId="45685E74" w14:textId="77777777" w:rsidR="001E3FF9" w:rsidRPr="004767BA"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pPr>
      <w:r w:rsidRPr="004767BA">
        <w:t>The decision maker is the Minister for the Arts, who decides which applications will be funded and the level of funding to be provided.</w:t>
      </w:r>
    </w:p>
    <w:p w14:paraId="4FFC529E" w14:textId="77777777" w:rsidR="001E3FF9" w:rsidRPr="00CA6C72" w:rsidRDefault="001E3FF9" w:rsidP="00CA6C72">
      <w:pPr>
        <w:spacing w:after="0"/>
        <w:jc w:val="center"/>
      </w:pPr>
      <w:r>
        <w:sym w:font="Wingdings" w:char="F0EA"/>
      </w:r>
    </w:p>
    <w:p w14:paraId="1DFA665F" w14:textId="77777777" w:rsidR="001E3FF9" w:rsidRPr="00CA6C72"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rPr>
          <w:b/>
        </w:rPr>
      </w:pPr>
      <w:r w:rsidRPr="00CA6C72">
        <w:rPr>
          <w:b/>
        </w:rPr>
        <w:t>We notify you of the outcome</w:t>
      </w:r>
    </w:p>
    <w:p w14:paraId="2A35FE5D" w14:textId="77777777" w:rsidR="001E3FF9" w:rsidRPr="004767BA"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pPr>
      <w:r w:rsidRPr="004767BA">
        <w:t>We advise you of the outcome of your application. We may not notify unsuccessful applicants until grant agreements have been executed with successful applicants.</w:t>
      </w:r>
    </w:p>
    <w:p w14:paraId="746C03EF" w14:textId="77777777" w:rsidR="00CA6C72" w:rsidRPr="004923D0" w:rsidRDefault="00CA6C72" w:rsidP="00CA6C72">
      <w:pPr>
        <w:spacing w:after="0"/>
        <w:jc w:val="center"/>
      </w:pPr>
      <w:r>
        <w:sym w:font="Wingdings" w:char="F0EA"/>
      </w:r>
    </w:p>
    <w:p w14:paraId="6EDFD2F8" w14:textId="77777777" w:rsidR="001E3FF9" w:rsidRPr="00CA6C72"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rPr>
          <w:b/>
        </w:rPr>
      </w:pPr>
      <w:r w:rsidRPr="00CA6C72">
        <w:rPr>
          <w:b/>
        </w:rPr>
        <w:t>We enter into a grant agreement</w:t>
      </w:r>
    </w:p>
    <w:p w14:paraId="1BAD6AB5" w14:textId="77777777" w:rsidR="001E3FF9" w:rsidRPr="004767BA"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pPr>
      <w:r w:rsidRPr="004767BA">
        <w:t>We will enter into a grant agreement with you if successful. The type of grant agreement is based on the nature of the grant and will be proportional to the risks involved.</w:t>
      </w:r>
    </w:p>
    <w:p w14:paraId="66E369E8" w14:textId="77777777" w:rsidR="001E3FF9" w:rsidRPr="004923D0" w:rsidRDefault="001E3FF9" w:rsidP="00CA6C72">
      <w:pPr>
        <w:spacing w:after="0"/>
        <w:jc w:val="center"/>
      </w:pPr>
      <w:r>
        <w:sym w:font="Wingdings" w:char="F0EA"/>
      </w:r>
    </w:p>
    <w:p w14:paraId="3D62E669" w14:textId="77777777" w:rsidR="001E3FF9" w:rsidRPr="00CA6C72"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rPr>
          <w:b/>
        </w:rPr>
      </w:pPr>
      <w:r w:rsidRPr="00CA6C72">
        <w:rPr>
          <w:b/>
        </w:rPr>
        <w:t>Delivery of grant</w:t>
      </w:r>
    </w:p>
    <w:p w14:paraId="162E3106" w14:textId="77777777" w:rsidR="001E3FF9" w:rsidRPr="004767BA"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pPr>
      <w:r w:rsidRPr="004767BA">
        <w:t>You undertake the grant activity as set out in your grant agreement. We manage the grant by working with you, monitoring your progress and making payments.</w:t>
      </w:r>
    </w:p>
    <w:p w14:paraId="051B75B8" w14:textId="77777777" w:rsidR="001E3FF9" w:rsidRPr="004923D0" w:rsidRDefault="001E3FF9" w:rsidP="00CA6C72">
      <w:pPr>
        <w:spacing w:after="0"/>
        <w:jc w:val="center"/>
      </w:pPr>
      <w:r>
        <w:sym w:font="Wingdings" w:char="F0EA"/>
      </w:r>
    </w:p>
    <w:p w14:paraId="097FD2B6" w14:textId="77777777" w:rsidR="001E3FF9" w:rsidRPr="00CA6C72"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rPr>
          <w:b/>
        </w:rPr>
      </w:pPr>
      <w:r w:rsidRPr="00CA6C72">
        <w:rPr>
          <w:b/>
        </w:rPr>
        <w:t>Evaluation of the Live Music Australia program</w:t>
      </w:r>
    </w:p>
    <w:p w14:paraId="07C352CF" w14:textId="77777777" w:rsidR="001E3FF9" w:rsidRPr="004767BA" w:rsidRDefault="001E3FF9" w:rsidP="00CA6C72">
      <w:pPr>
        <w:pBdr>
          <w:top w:val="single" w:sz="4" w:space="1" w:color="auto"/>
          <w:left w:val="single" w:sz="4" w:space="4" w:color="auto"/>
          <w:bottom w:val="single" w:sz="4" w:space="1" w:color="auto"/>
          <w:right w:val="single" w:sz="4" w:space="4" w:color="auto"/>
        </w:pBdr>
        <w:shd w:val="clear" w:color="auto" w:fill="D5DCE4"/>
        <w:spacing w:after="0"/>
        <w:jc w:val="center"/>
      </w:pPr>
      <w:r w:rsidRPr="004767BA">
        <w:t>We evaluate your specific grant activity and the Live Music Australia program as a whole. We base this on information you provide to us and that we collect from various sources.</w:t>
      </w:r>
    </w:p>
    <w:p w14:paraId="6B4C75A3" w14:textId="77777777" w:rsidR="00E97120" w:rsidRPr="00E97120" w:rsidRDefault="00E97120" w:rsidP="004B3A07">
      <w:pPr>
        <w:pStyle w:val="Heading3"/>
        <w:spacing w:before="0"/>
        <w:ind w:left="709" w:hanging="720"/>
      </w:pPr>
      <w:bookmarkStart w:id="16" w:name="_Toc46142200"/>
      <w:bookmarkStart w:id="17" w:name="_Toc76562739"/>
      <w:r w:rsidRPr="00E97120">
        <w:lastRenderedPageBreak/>
        <w:t>1.1</w:t>
      </w:r>
      <w:r w:rsidRPr="00E97120">
        <w:tab/>
        <w:t>Introduction</w:t>
      </w:r>
      <w:bookmarkEnd w:id="16"/>
      <w:bookmarkEnd w:id="17"/>
    </w:p>
    <w:p w14:paraId="6F49CF05" w14:textId="77777777" w:rsidR="00E97120" w:rsidRPr="00E97120" w:rsidRDefault="00E97120" w:rsidP="00E97120">
      <w:r w:rsidRPr="00E97120">
        <w:t xml:space="preserve">These guidelines contain information for grants under the Live Music Australia program (the program). </w:t>
      </w:r>
    </w:p>
    <w:p w14:paraId="652F16AD" w14:textId="61E9B808" w:rsidR="00E97120" w:rsidRPr="00E97120" w:rsidRDefault="00E97120" w:rsidP="00E97120">
      <w:r w:rsidRPr="00E97120">
        <w:t xml:space="preserve">The Australian live music industry forms a vibrant part of Australia’s arts and culture landscape. Original contemporary Australian music provides a window into the soul of our great country and Australian music is one of the untold success stories of the nation. </w:t>
      </w:r>
    </w:p>
    <w:p w14:paraId="5A85CB34" w14:textId="77777777" w:rsidR="00E97120" w:rsidRPr="00E97120" w:rsidRDefault="00E97120" w:rsidP="00E97120">
      <w:r w:rsidRPr="00E97120">
        <w:t>This document sets out:</w:t>
      </w:r>
    </w:p>
    <w:p w14:paraId="59D17A5B" w14:textId="77777777" w:rsidR="00E97120" w:rsidRPr="00E97120" w:rsidRDefault="00E97120" w:rsidP="00080707">
      <w:pPr>
        <w:pStyle w:val="Listparagraphbullets"/>
      </w:pPr>
      <w:r w:rsidRPr="00E97120">
        <w:t>the purpose of the Live Music Australia program</w:t>
      </w:r>
    </w:p>
    <w:p w14:paraId="544FE78C" w14:textId="77777777" w:rsidR="00E97120" w:rsidRPr="00E97120" w:rsidRDefault="00E97120" w:rsidP="00080707">
      <w:pPr>
        <w:pStyle w:val="Listparagraphbullets"/>
      </w:pPr>
      <w:r w:rsidRPr="00E97120">
        <w:t>the eligibility and assessment criteria</w:t>
      </w:r>
    </w:p>
    <w:p w14:paraId="1872D4AE" w14:textId="77777777" w:rsidR="00E97120" w:rsidRPr="00E97120" w:rsidRDefault="00E97120" w:rsidP="00080707">
      <w:pPr>
        <w:pStyle w:val="Listparagraphbullets"/>
      </w:pPr>
      <w:r w:rsidRPr="00E97120">
        <w:t>how grant applications are considered and selected</w:t>
      </w:r>
    </w:p>
    <w:p w14:paraId="0855E37E" w14:textId="77777777" w:rsidR="00E97120" w:rsidRPr="00E97120" w:rsidRDefault="00E97120" w:rsidP="00080707">
      <w:pPr>
        <w:pStyle w:val="Listparagraphbullets"/>
      </w:pPr>
      <w:r w:rsidRPr="00E97120">
        <w:t>how grantees are notified and receive grant payments</w:t>
      </w:r>
    </w:p>
    <w:p w14:paraId="620508CD" w14:textId="77777777" w:rsidR="00E97120" w:rsidRPr="00E97120" w:rsidRDefault="00E97120" w:rsidP="00080707">
      <w:pPr>
        <w:pStyle w:val="Listparagraphbullets"/>
      </w:pPr>
      <w:r w:rsidRPr="00E97120">
        <w:t>how grantees will be monitored and evaluated</w:t>
      </w:r>
    </w:p>
    <w:p w14:paraId="762F8ADE" w14:textId="77777777" w:rsidR="00E97120" w:rsidRPr="00E97120" w:rsidRDefault="00E97120" w:rsidP="00080707">
      <w:pPr>
        <w:pStyle w:val="Listparagraphbullets"/>
      </w:pPr>
      <w:r w:rsidRPr="00E97120">
        <w:t xml:space="preserve">responsibilities and expectations in relation to the opportunity. </w:t>
      </w:r>
    </w:p>
    <w:p w14:paraId="18EF6428" w14:textId="14450A4D" w:rsidR="00E97120" w:rsidRPr="00E97120" w:rsidRDefault="00E97120" w:rsidP="00E97120">
      <w:pPr>
        <w:rPr>
          <w:iCs/>
        </w:rPr>
      </w:pPr>
      <w:r w:rsidRPr="00E97120">
        <w:rPr>
          <w:iCs/>
        </w:rPr>
        <w:t xml:space="preserve">This grant opportunity and process will be administered by </w:t>
      </w:r>
      <w:r w:rsidR="0088710A">
        <w:rPr>
          <w:iCs/>
        </w:rPr>
        <w:t xml:space="preserve">the </w:t>
      </w:r>
      <w:r w:rsidRPr="00E97120">
        <w:rPr>
          <w:iCs/>
        </w:rPr>
        <w:t>Department of Infrastructure, Transport, Regional Development</w:t>
      </w:r>
      <w:r w:rsidR="00D5656C">
        <w:rPr>
          <w:iCs/>
        </w:rPr>
        <w:t xml:space="preserve">, </w:t>
      </w:r>
      <w:r w:rsidRPr="00E97120">
        <w:rPr>
          <w:iCs/>
        </w:rPr>
        <w:t>Communications</w:t>
      </w:r>
      <w:r w:rsidR="00D5656C">
        <w:rPr>
          <w:iCs/>
        </w:rPr>
        <w:t xml:space="preserve"> and the Arts</w:t>
      </w:r>
      <w:r w:rsidRPr="00E97120">
        <w:rPr>
          <w:iCs/>
        </w:rPr>
        <w:t xml:space="preserve"> </w:t>
      </w:r>
      <w:r w:rsidR="0088710A">
        <w:rPr>
          <w:iCs/>
        </w:rPr>
        <w:t>using</w:t>
      </w:r>
      <w:r w:rsidRPr="00E97120">
        <w:rPr>
          <w:iCs/>
        </w:rPr>
        <w:t xml:space="preserve"> the online grants management system </w:t>
      </w:r>
      <w:proofErr w:type="spellStart"/>
      <w:r w:rsidRPr="00E97120">
        <w:rPr>
          <w:iCs/>
        </w:rPr>
        <w:t>SmartyGrants</w:t>
      </w:r>
      <w:proofErr w:type="spellEnd"/>
      <w:r w:rsidRPr="00E97120">
        <w:rPr>
          <w:iCs/>
        </w:rPr>
        <w:t xml:space="preserve"> at </w:t>
      </w:r>
      <w:hyperlink r:id="rId18" w:history="1">
        <w:r w:rsidRPr="00E97120">
          <w:rPr>
            <w:rStyle w:val="Hyperlink"/>
          </w:rPr>
          <w:t>https://arts.smartygrants.com.au/</w:t>
        </w:r>
      </w:hyperlink>
      <w:r w:rsidRPr="00E97120">
        <w:rPr>
          <w:iCs/>
        </w:rPr>
        <w:t>.</w:t>
      </w:r>
    </w:p>
    <w:p w14:paraId="32E20F99" w14:textId="77777777" w:rsidR="00BB3D46" w:rsidRDefault="00E97120" w:rsidP="00E97120">
      <w:r w:rsidRPr="00E97120">
        <w:t>You must read these guidelines before filling out an application.</w:t>
      </w:r>
    </w:p>
    <w:p w14:paraId="257D3BD9" w14:textId="4557DB65" w:rsidR="006826D7" w:rsidRDefault="006826D7" w:rsidP="00AF5200">
      <w:pPr>
        <w:pStyle w:val="Heading2"/>
        <w:numPr>
          <w:ilvl w:val="0"/>
          <w:numId w:val="16"/>
        </w:numPr>
        <w:ind w:left="567" w:hanging="578"/>
      </w:pPr>
      <w:bookmarkStart w:id="18" w:name="_Toc32931608"/>
      <w:bookmarkStart w:id="19" w:name="_Toc32932516"/>
      <w:bookmarkStart w:id="20" w:name="_Toc46142201"/>
      <w:bookmarkStart w:id="21" w:name="_Toc76562740"/>
      <w:r>
        <w:t xml:space="preserve">About </w:t>
      </w:r>
      <w:r w:rsidR="00F317F3">
        <w:t xml:space="preserve">Round </w:t>
      </w:r>
      <w:r w:rsidR="0013439E">
        <w:t>5</w:t>
      </w:r>
      <w:r w:rsidR="00F317F3">
        <w:t xml:space="preserve"> of</w:t>
      </w:r>
      <w:r w:rsidR="00185A70">
        <w:t xml:space="preserve"> </w:t>
      </w:r>
      <w:r>
        <w:t>the grant program</w:t>
      </w:r>
      <w:bookmarkEnd w:id="18"/>
      <w:bookmarkEnd w:id="19"/>
      <w:bookmarkEnd w:id="20"/>
      <w:bookmarkEnd w:id="21"/>
    </w:p>
    <w:p w14:paraId="506DB073" w14:textId="77777777" w:rsidR="006826D7" w:rsidRPr="00670A05" w:rsidRDefault="006826D7" w:rsidP="006826D7">
      <w:pPr>
        <w:rPr>
          <w:rFonts w:cs="Arial"/>
          <w:b/>
        </w:rPr>
      </w:pPr>
      <w:r w:rsidRPr="00045933">
        <w:t xml:space="preserve">The </w:t>
      </w:r>
      <w:r>
        <w:t xml:space="preserve">Live Music Australia program </w:t>
      </w:r>
      <w:r w:rsidRPr="008E55BF">
        <w:t>(the program)</w:t>
      </w:r>
      <w:r w:rsidRPr="00045933">
        <w:t xml:space="preserve"> </w:t>
      </w:r>
      <w:r>
        <w:t xml:space="preserve">is part of the Australian Government’s Arts and Cultural Development Program that supports participation in, </w:t>
      </w:r>
      <w:r w:rsidRPr="008E55BF">
        <w:t>and access to,</w:t>
      </w:r>
      <w:r>
        <w:t xml:space="preserve"> Australia’s arts and culture through developing and supporting cultural expression. </w:t>
      </w:r>
      <w:r w:rsidRPr="00670A05">
        <w:rPr>
          <w:rFonts w:cs="Arial"/>
        </w:rPr>
        <w:t xml:space="preserve">The program was announced as part of the </w:t>
      </w:r>
      <w:r w:rsidRPr="003B6500">
        <w:rPr>
          <w:rFonts w:cs="Arial"/>
          <w:i/>
        </w:rPr>
        <w:t>Support for the Australian music industry</w:t>
      </w:r>
      <w:r>
        <w:rPr>
          <w:rFonts w:cs="Arial"/>
        </w:rPr>
        <w:t xml:space="preserve"> measure</w:t>
      </w:r>
      <w:r w:rsidRPr="007B4CC0">
        <w:t xml:space="preserve"> </w:t>
      </w:r>
      <w:r w:rsidR="00AE0C8D">
        <w:t>in the 2019</w:t>
      </w:r>
      <w:r w:rsidR="00AE0C8D">
        <w:noBreakHyphen/>
      </w:r>
      <w:r>
        <w:t>20 Budget</w:t>
      </w:r>
      <w:r>
        <w:rPr>
          <w:rFonts w:cs="Arial"/>
          <w:b/>
        </w:rPr>
        <w:t xml:space="preserve"> </w:t>
      </w:r>
      <w:r w:rsidRPr="002B2C98">
        <w:rPr>
          <w:rFonts w:cs="Arial"/>
        </w:rPr>
        <w:t xml:space="preserve">and </w:t>
      </w:r>
      <w:r w:rsidRPr="00045933">
        <w:t>will run over</w:t>
      </w:r>
      <w:r w:rsidRPr="003B6500">
        <w:rPr>
          <w:rFonts w:cs="Arial"/>
        </w:rPr>
        <w:t xml:space="preserve"> </w:t>
      </w:r>
      <w:r w:rsidRPr="008E55BF">
        <w:t>four years from 2020</w:t>
      </w:r>
      <w:r w:rsidR="00AE0C8D">
        <w:noBreakHyphen/>
      </w:r>
      <w:r w:rsidRPr="008E55BF">
        <w:t xml:space="preserve">21 to </w:t>
      </w:r>
      <w:r w:rsidR="00AE0C8D">
        <w:t>2023</w:t>
      </w:r>
      <w:r w:rsidR="00AE0C8D">
        <w:noBreakHyphen/>
      </w:r>
      <w:r w:rsidRPr="008E55BF">
        <w:t xml:space="preserve">24. </w:t>
      </w:r>
    </w:p>
    <w:p w14:paraId="26CE979D" w14:textId="77777777" w:rsidR="00767866" w:rsidRDefault="006826D7" w:rsidP="006826D7">
      <w:r>
        <w:t xml:space="preserve">The program is delivered as an open competitive grant opportunity. </w:t>
      </w:r>
    </w:p>
    <w:p w14:paraId="1B170399" w14:textId="04FC16C8" w:rsidR="006826D7" w:rsidRDefault="00D85CE0" w:rsidP="006826D7">
      <w:r w:rsidRPr="00D85CE0">
        <w:t xml:space="preserve">These guidelines </w:t>
      </w:r>
      <w:r w:rsidR="0004547E">
        <w:t>were</w:t>
      </w:r>
      <w:r w:rsidRPr="00D85CE0">
        <w:t xml:space="preserve"> updated in </w:t>
      </w:r>
      <w:r w:rsidR="008A14C3">
        <w:t>October</w:t>
      </w:r>
      <w:r w:rsidRPr="00D85CE0">
        <w:t xml:space="preserve"> 2022 to reflect the Government’s focus on assisting live music festivals to program original artists and provide increased performance opportunities for contemporary Australian musicians</w:t>
      </w:r>
      <w:r w:rsidR="00767866">
        <w:t>.</w:t>
      </w:r>
    </w:p>
    <w:p w14:paraId="6E61DA06" w14:textId="477C6BBB" w:rsidR="00D85CE0" w:rsidRPr="00767866" w:rsidRDefault="00193BFC" w:rsidP="00D85CE0">
      <w:r w:rsidRPr="00463D39">
        <w:t>It is recognised that the Australian music industry continues to face significant pressures in light of the severe impacts of COVID</w:t>
      </w:r>
      <w:r w:rsidRPr="00463D39">
        <w:noBreakHyphen/>
        <w:t xml:space="preserve">19, </w:t>
      </w:r>
      <w:r w:rsidRPr="009A64DE">
        <w:t xml:space="preserve">and that venues may require assistance as they rebuild </w:t>
      </w:r>
      <w:r>
        <w:t xml:space="preserve">following the lifting of capacity </w:t>
      </w:r>
      <w:r w:rsidRPr="00463D39">
        <w:t>restrictions.</w:t>
      </w:r>
      <w:r>
        <w:t xml:space="preserve"> </w:t>
      </w:r>
      <w:r w:rsidR="00D85CE0" w:rsidRPr="00D85CE0">
        <w:rPr>
          <w:rFonts w:eastAsia="Calibri"/>
        </w:rPr>
        <w:t xml:space="preserve">Four funding rounds have been administered so far, focusing on support for small to medium live music ‘brick and mortar’ venues around Australia. Round </w:t>
      </w:r>
      <w:r w:rsidR="00B528D4">
        <w:rPr>
          <w:rFonts w:eastAsia="Calibri"/>
        </w:rPr>
        <w:t>5</w:t>
      </w:r>
      <w:r w:rsidR="00D85CE0" w:rsidRPr="00D85CE0">
        <w:rPr>
          <w:rFonts w:eastAsia="Calibri"/>
        </w:rPr>
        <w:t xml:space="preserve"> of the program will target investment in live music festivals, recognising their important role in the Australian music ecology. </w:t>
      </w:r>
      <w:r w:rsidR="008A14C3">
        <w:rPr>
          <w:rFonts w:eastAsia="Calibri"/>
        </w:rPr>
        <w:t>Round 6</w:t>
      </w:r>
      <w:r w:rsidR="00D85CE0" w:rsidRPr="00D85CE0">
        <w:rPr>
          <w:rFonts w:eastAsia="Calibri"/>
        </w:rPr>
        <w:t xml:space="preserve"> of the </w:t>
      </w:r>
      <w:proofErr w:type="gramStart"/>
      <w:r w:rsidR="00D85CE0" w:rsidRPr="00D85CE0">
        <w:rPr>
          <w:rFonts w:eastAsia="Calibri"/>
        </w:rPr>
        <w:t>program</w:t>
      </w:r>
      <w:proofErr w:type="gramEnd"/>
      <w:r w:rsidR="00D85CE0" w:rsidRPr="00D85CE0">
        <w:rPr>
          <w:rFonts w:eastAsia="Calibri"/>
        </w:rPr>
        <w:t xml:space="preserve"> will resume focus on venue-based music activities.</w:t>
      </w:r>
    </w:p>
    <w:p w14:paraId="3AF60580" w14:textId="77777777" w:rsidR="00D85CE0" w:rsidRPr="00D85CE0" w:rsidRDefault="00D85CE0" w:rsidP="00D85CE0">
      <w:pPr>
        <w:rPr>
          <w:rFonts w:eastAsia="Calibri"/>
        </w:rPr>
      </w:pPr>
      <w:r w:rsidRPr="00D85CE0">
        <w:rPr>
          <w:rFonts w:eastAsia="Calibri"/>
        </w:rPr>
        <w:t xml:space="preserve">It is recognised that festivals are key live music venues and contribute to the place-based music ecology in any location. </w:t>
      </w:r>
      <w:r w:rsidRPr="00767866">
        <w:rPr>
          <w:rFonts w:eastAsia="Calibri"/>
          <w:b/>
        </w:rPr>
        <w:t>The definition of live music venue in these guidelines, including under the outcomes and objectives of the program, includes festivals stages</w:t>
      </w:r>
      <w:r w:rsidRPr="00D85CE0">
        <w:rPr>
          <w:rFonts w:eastAsia="Calibri"/>
        </w:rPr>
        <w:t xml:space="preserve">. </w:t>
      </w:r>
    </w:p>
    <w:p w14:paraId="0B3DD9F1" w14:textId="77777777" w:rsidR="00D85CE0" w:rsidRPr="00D85CE0" w:rsidRDefault="00D85CE0" w:rsidP="00D85CE0">
      <w:pPr>
        <w:rPr>
          <w:rFonts w:eastAsia="Calibri"/>
        </w:rPr>
      </w:pPr>
      <w:r w:rsidRPr="00D85CE0">
        <w:rPr>
          <w:rFonts w:eastAsia="Calibri"/>
        </w:rPr>
        <w:t xml:space="preserve">It is estimated that there are 300-350 music festivals annually in Australia. Festival based live music is a central part of the music sector and is critical to the development of both artist and audience. Audiences have an enthusiasm for festivals </w:t>
      </w:r>
      <w:r w:rsidRPr="004C0297">
        <w:rPr>
          <w:rFonts w:eastAsia="Calibri"/>
        </w:rPr>
        <w:t xml:space="preserve">especially in the beautiful Australian summer months, but </w:t>
      </w:r>
      <w:r w:rsidRPr="004C0297">
        <w:rPr>
          <w:rFonts w:eastAsia="Calibri"/>
        </w:rPr>
        <w:lastRenderedPageBreak/>
        <w:t>festival organisers are struggling with the large financial commitment and outlays due to ongoing economic vulnerability post COVID. It is acknowledged that they faced increased pressures in light of the severe impacts of COVID</w:t>
      </w:r>
      <w:r w:rsidRPr="004C0297">
        <w:rPr>
          <w:rFonts w:eastAsia="Calibri"/>
        </w:rPr>
        <w:noBreakHyphen/>
        <w:t>19, and that festival</w:t>
      </w:r>
      <w:r w:rsidRPr="00D85CE0">
        <w:rPr>
          <w:rFonts w:eastAsia="Calibri"/>
        </w:rPr>
        <w:t xml:space="preserve"> organisers may have to make hard decisions about the viability of a festival going ahead, often many months prior to the event. </w:t>
      </w:r>
    </w:p>
    <w:p w14:paraId="115F4F7F" w14:textId="468410BD" w:rsidR="004C0297" w:rsidRPr="004C0297" w:rsidRDefault="004C0297" w:rsidP="004C0297">
      <w:pPr>
        <w:rPr>
          <w:rFonts w:eastAsia="Calibri"/>
        </w:rPr>
      </w:pPr>
      <w:r w:rsidRPr="004C0297">
        <w:rPr>
          <w:rFonts w:eastAsia="Calibri"/>
        </w:rPr>
        <w:t>To receive funding</w:t>
      </w:r>
      <w:r w:rsidRPr="004C0297">
        <w:rPr>
          <w:rFonts w:eastAsia="Calibri"/>
          <w:iCs/>
        </w:rPr>
        <w:t xml:space="preserve"> </w:t>
      </w:r>
      <w:r w:rsidRPr="004C0297">
        <w:rPr>
          <w:rFonts w:eastAsia="Calibri"/>
        </w:rPr>
        <w:t xml:space="preserve">under Round 5 of the Live Music Australia </w:t>
      </w:r>
      <w:proofErr w:type="gramStart"/>
      <w:r w:rsidRPr="004C0297">
        <w:rPr>
          <w:rFonts w:eastAsia="Calibri"/>
        </w:rPr>
        <w:t>program</w:t>
      </w:r>
      <w:proofErr w:type="gramEnd"/>
      <w:r w:rsidRPr="004C0297">
        <w:rPr>
          <w:rFonts w:eastAsia="Calibri"/>
        </w:rPr>
        <w:t xml:space="preserve"> you will need to demonstrate your commitment to hosting a primarily music</w:t>
      </w:r>
      <w:r w:rsidR="00F00458">
        <w:rPr>
          <w:rFonts w:eastAsia="Calibri"/>
        </w:rPr>
        <w:t xml:space="preserve"> focused</w:t>
      </w:r>
      <w:r w:rsidRPr="004C0297">
        <w:rPr>
          <w:rFonts w:eastAsia="Calibri"/>
        </w:rPr>
        <w:t xml:space="preserve"> festival, </w:t>
      </w:r>
      <w:bookmarkStart w:id="22" w:name="_Hlk114492522"/>
      <w:r w:rsidRPr="004C0297">
        <w:rPr>
          <w:rFonts w:eastAsia="Calibri"/>
        </w:rPr>
        <w:t>committed to presenting original Australian live music acts</w:t>
      </w:r>
      <w:bookmarkEnd w:id="22"/>
      <w:r w:rsidRPr="00F00458">
        <w:rPr>
          <w:rFonts w:eastAsia="Calibri"/>
        </w:rPr>
        <w:t>.</w:t>
      </w:r>
      <w:r w:rsidRPr="004C0297">
        <w:rPr>
          <w:rFonts w:eastAsia="Calibri"/>
        </w:rPr>
        <w:t xml:space="preserve"> Multi-disciplinary arts or food festivals in which music as secondary function are not eligible to apply. Festivals that use multiple venues in a geographical area are eligible to apply, as are festivals that run over a longer period of time than one weekend a year.  </w:t>
      </w:r>
    </w:p>
    <w:p w14:paraId="232160B9" w14:textId="540DB1C0" w:rsidR="00862303" w:rsidRPr="0004547E" w:rsidRDefault="00862303" w:rsidP="006826D7">
      <w:r>
        <w:t>Proposals should demonstrate that activities will provide ongoing benefits to the Australian music sector.</w:t>
      </w:r>
    </w:p>
    <w:p w14:paraId="0A315237" w14:textId="77777777" w:rsidR="006826D7" w:rsidRDefault="006826D7" w:rsidP="006826D7">
      <w:r w:rsidRPr="006A614E">
        <w:t xml:space="preserve">The objectives of the program are: </w:t>
      </w:r>
    </w:p>
    <w:p w14:paraId="212BBFBB" w14:textId="77777777" w:rsidR="006826D7" w:rsidRPr="003B6500" w:rsidRDefault="006826D7" w:rsidP="006826D7">
      <w:pPr>
        <w:pStyle w:val="Listparagraphbullets"/>
      </w:pPr>
      <w:r>
        <w:t>t</w:t>
      </w:r>
      <w:r w:rsidRPr="003B6500">
        <w:t xml:space="preserve">o support the development, growth and innovation of Australian contemporary live music by increasing performance opportunities for original contemporary music by Australian artists </w:t>
      </w:r>
    </w:p>
    <w:p w14:paraId="266721CE" w14:textId="77777777" w:rsidR="006826D7" w:rsidRPr="003B6500" w:rsidRDefault="006826D7" w:rsidP="006826D7">
      <w:pPr>
        <w:pStyle w:val="Listparagraphbullets"/>
      </w:pPr>
      <w:r w:rsidRPr="003B6500">
        <w:t>to support a sustainable venue-based live music industry by building professional capacity within venues</w:t>
      </w:r>
    </w:p>
    <w:p w14:paraId="5D88B081" w14:textId="77777777" w:rsidR="006826D7" w:rsidRDefault="006826D7" w:rsidP="006826D7">
      <w:pPr>
        <w:pStyle w:val="Listparagraphbullets"/>
      </w:pPr>
      <w:r w:rsidRPr="003B6500">
        <w:t xml:space="preserve">to support partnerships, collaboration and networks across the Australian live music industry. </w:t>
      </w:r>
    </w:p>
    <w:p w14:paraId="5FE82871" w14:textId="00C066CB" w:rsidR="006826D7" w:rsidRDefault="006826D7" w:rsidP="006826D7">
      <w:r w:rsidRPr="003B6500">
        <w:t>The intended outcomes of Live Music Australia are:</w:t>
      </w:r>
    </w:p>
    <w:p w14:paraId="703426A0" w14:textId="4E56E3FD" w:rsidR="006D76B4" w:rsidRPr="003B6500" w:rsidRDefault="006D76B4" w:rsidP="00D66D9F">
      <w:pPr>
        <w:pStyle w:val="Listparagraphbullets"/>
      </w:pPr>
      <w:r w:rsidRPr="00D66D9F">
        <w:t xml:space="preserve">assist live music venues as they reopen and </w:t>
      </w:r>
      <w:r>
        <w:t xml:space="preserve">begin to </w:t>
      </w:r>
      <w:r w:rsidRPr="00D66D9F">
        <w:t>redevelop their capacity for hosting live music following the impacts of COVID</w:t>
      </w:r>
      <w:r w:rsidRPr="00D66D9F">
        <w:noBreakHyphen/>
        <w:t>19</w:t>
      </w:r>
    </w:p>
    <w:p w14:paraId="6DCD51FC" w14:textId="77777777" w:rsidR="006826D7" w:rsidRPr="003B6500" w:rsidRDefault="006826D7" w:rsidP="006826D7">
      <w:pPr>
        <w:pStyle w:val="Listparagraphbullets"/>
      </w:pPr>
      <w:r w:rsidRPr="003B6500">
        <w:t>increased Australian live music performances of original Australian music that create a stronger and growing Australian music industry, well positioned for the future</w:t>
      </w:r>
    </w:p>
    <w:p w14:paraId="78CF2F79" w14:textId="77777777" w:rsidR="006826D7" w:rsidRPr="003B6500" w:rsidRDefault="006826D7" w:rsidP="006826D7">
      <w:pPr>
        <w:pStyle w:val="Listparagraphbullets"/>
      </w:pPr>
      <w:r>
        <w:t>m</w:t>
      </w:r>
      <w:r w:rsidRPr="003B6500">
        <w:t>ore</w:t>
      </w:r>
      <w:r>
        <w:t xml:space="preserve"> </w:t>
      </w:r>
      <w:r w:rsidRPr="003B6500">
        <w:t xml:space="preserve">live music venues, that are agile and sustainable, and employ skilled venue professionals </w:t>
      </w:r>
    </w:p>
    <w:p w14:paraId="3F5D29C5" w14:textId="77777777" w:rsidR="006826D7" w:rsidRDefault="006826D7" w:rsidP="006826D7">
      <w:pPr>
        <w:pStyle w:val="Listparagraphbullets"/>
      </w:pPr>
      <w:r w:rsidRPr="003B6500">
        <w:t>stronger touring circuits across Australia, creating new domestic markets for Australian music.</w:t>
      </w:r>
    </w:p>
    <w:p w14:paraId="74184B4C" w14:textId="2C690129" w:rsidR="006826D7" w:rsidRDefault="006826D7" w:rsidP="006826D7">
      <w:pPr>
        <w:rPr>
          <w:rStyle w:val="highlightedtextChar"/>
          <w:rFonts w:ascii="Arial" w:hAnsi="Arial" w:cs="Arial"/>
          <w:b w:val="0"/>
          <w:sz w:val="20"/>
          <w:szCs w:val="20"/>
        </w:rPr>
      </w:pPr>
      <w:r w:rsidRPr="008E55BF">
        <w:t>To receive funding</w:t>
      </w:r>
      <w:r>
        <w:rPr>
          <w:rStyle w:val="highlightedtextChar"/>
          <w:rFonts w:ascii="Arial" w:hAnsi="Arial" w:cs="Arial"/>
          <w:b w:val="0"/>
          <w:sz w:val="20"/>
          <w:szCs w:val="20"/>
        </w:rPr>
        <w:t xml:space="preserve"> </w:t>
      </w:r>
      <w:r>
        <w:t xml:space="preserve">under the Live Music Australia program </w:t>
      </w:r>
      <w:r w:rsidRPr="006826D7">
        <w:t>you will need to demonstrate your commitment to hosting original Australian live music.</w:t>
      </w:r>
      <w:r w:rsidR="00647ADA">
        <w:t xml:space="preserve"> Original music </w:t>
      </w:r>
      <w:r w:rsidR="00862303">
        <w:t xml:space="preserve">is </w:t>
      </w:r>
      <w:r w:rsidR="00647ADA">
        <w:t xml:space="preserve">defined as artists playing their own compositions (or written exclusively for the artist by a songwriter). </w:t>
      </w:r>
    </w:p>
    <w:p w14:paraId="630D8F8E" w14:textId="77777777" w:rsidR="00AF5200" w:rsidRDefault="006826D7" w:rsidP="00AF5200">
      <w:bookmarkStart w:id="23" w:name="_Toc494290488"/>
      <w:bookmarkEnd w:id="23"/>
      <w:r>
        <w:t xml:space="preserve">We administer the program according to </w:t>
      </w:r>
      <w:r w:rsidRPr="00045933">
        <w:t>the</w:t>
      </w:r>
      <w:r>
        <w:rPr>
          <w:rStyle w:val="Hyperlink"/>
          <w:i/>
        </w:rPr>
        <w:t xml:space="preserve"> </w:t>
      </w:r>
      <w:hyperlink r:id="rId19" w:history="1">
        <w:r w:rsidRPr="0037057F">
          <w:rPr>
            <w:rStyle w:val="Hyperlink"/>
            <w:i/>
          </w:rPr>
          <w:t>Commonwealth Grants Rules and Guidelines</w:t>
        </w:r>
      </w:hyperlink>
      <w:r w:rsidRPr="00B368D9">
        <w:t xml:space="preserve"> (CGRGs)</w:t>
      </w:r>
      <w:r>
        <w:t>.</w:t>
      </w:r>
      <w:bookmarkStart w:id="24" w:name="_Toc32931609"/>
      <w:bookmarkStart w:id="25" w:name="_Toc32932517"/>
    </w:p>
    <w:p w14:paraId="1A4918A0" w14:textId="77777777" w:rsidR="00AF5200" w:rsidRPr="00AF5200" w:rsidRDefault="00AF5200" w:rsidP="00AF5200">
      <w:pPr>
        <w:pStyle w:val="Heading2"/>
        <w:numPr>
          <w:ilvl w:val="0"/>
          <w:numId w:val="16"/>
        </w:numPr>
        <w:ind w:left="567" w:hanging="578"/>
      </w:pPr>
      <w:bookmarkStart w:id="26" w:name="_Toc46142202"/>
      <w:bookmarkStart w:id="27" w:name="_Toc76562741"/>
      <w:r w:rsidRPr="00AF5200">
        <w:t>Grant amount and grant period</w:t>
      </w:r>
      <w:bookmarkEnd w:id="24"/>
      <w:bookmarkEnd w:id="25"/>
      <w:bookmarkEnd w:id="26"/>
      <w:bookmarkEnd w:id="27"/>
    </w:p>
    <w:p w14:paraId="01426408" w14:textId="77777777" w:rsidR="00AF5200" w:rsidRPr="00AF5200" w:rsidRDefault="00AF5200" w:rsidP="004B3A07">
      <w:pPr>
        <w:pStyle w:val="Heading3"/>
        <w:spacing w:before="0"/>
        <w:ind w:left="709" w:hanging="720"/>
      </w:pPr>
      <w:bookmarkStart w:id="28" w:name="_Toc32931610"/>
      <w:bookmarkStart w:id="29" w:name="_Toc32932518"/>
      <w:bookmarkStart w:id="30" w:name="_Toc46142203"/>
      <w:bookmarkStart w:id="31" w:name="_Toc76562742"/>
      <w:r>
        <w:t>3.1</w:t>
      </w:r>
      <w:r>
        <w:tab/>
      </w:r>
      <w:r w:rsidRPr="00AF5200">
        <w:t>Grants available</w:t>
      </w:r>
      <w:bookmarkEnd w:id="28"/>
      <w:bookmarkEnd w:id="29"/>
      <w:bookmarkEnd w:id="30"/>
      <w:bookmarkEnd w:id="31"/>
    </w:p>
    <w:p w14:paraId="6B043955" w14:textId="77777777" w:rsidR="00AF5200" w:rsidRPr="00AF5200" w:rsidRDefault="00AF5200" w:rsidP="00AF5200">
      <w:r w:rsidRPr="00AF5200">
        <w:t>The Australian Government will provide</w:t>
      </w:r>
      <w:r>
        <w:t xml:space="preserve"> a total of $20 </w:t>
      </w:r>
      <w:r w:rsidRPr="00AF5200">
        <w:t xml:space="preserve">million over four years for the Live Music Australia program. </w:t>
      </w:r>
    </w:p>
    <w:p w14:paraId="1C185516" w14:textId="218B3DAA" w:rsidR="00AF5200" w:rsidRPr="00371D5F" w:rsidRDefault="00AF5200" w:rsidP="00AF5200">
      <w:pPr>
        <w:rPr>
          <w:iCs/>
        </w:rPr>
      </w:pPr>
      <w:r w:rsidRPr="00AF5200">
        <w:t>The grant program will r</w:t>
      </w:r>
      <w:r>
        <w:t>un from 1 July 2020 to 30 June </w:t>
      </w:r>
      <w:r w:rsidRPr="00AF5200">
        <w:t>2024 with t</w:t>
      </w:r>
      <w:r>
        <w:t>wo funding rounds per year (see </w:t>
      </w:r>
      <w:r w:rsidRPr="00AF5200">
        <w:t>S</w:t>
      </w:r>
      <w:r>
        <w:t>ection 7.3). There will be $2.5 </w:t>
      </w:r>
      <w:r w:rsidRPr="00AF5200">
        <w:t>million in funds available per round.</w:t>
      </w:r>
    </w:p>
    <w:p w14:paraId="6C84FEE3" w14:textId="02695D9E" w:rsidR="00AF5200" w:rsidRPr="00DB7055" w:rsidRDefault="00D23627" w:rsidP="00AF5200">
      <w:pPr>
        <w:pStyle w:val="Listparagraphbullets"/>
      </w:pPr>
      <w:r w:rsidRPr="00DB7055">
        <w:t>The m</w:t>
      </w:r>
      <w:r w:rsidR="00DB7055" w:rsidRPr="00DB7055">
        <w:t>aximum grant amount is $100,000.</w:t>
      </w:r>
    </w:p>
    <w:p w14:paraId="453338C2" w14:textId="41DAEFAB" w:rsidR="00AF5200" w:rsidRPr="00AF5200" w:rsidRDefault="006B0921" w:rsidP="00AF5200">
      <w:pPr>
        <w:pStyle w:val="Listparagraphbullets"/>
      </w:pPr>
      <w:r>
        <w:t>Grants for equipment and</w:t>
      </w:r>
      <w:r w:rsidR="00E46FBD">
        <w:t>/</w:t>
      </w:r>
      <w:r w:rsidR="00AF5200" w:rsidRPr="00AF5200">
        <w:t xml:space="preserve">or infrastructure will generally be no more than $25,000. </w:t>
      </w:r>
    </w:p>
    <w:p w14:paraId="22129045" w14:textId="7F81384C" w:rsidR="00AF5200" w:rsidRPr="00AF5200" w:rsidRDefault="00AF5200" w:rsidP="00AF5200">
      <w:pPr>
        <w:rPr>
          <w:iCs/>
        </w:rPr>
      </w:pPr>
      <w:r w:rsidRPr="00AF5200">
        <w:rPr>
          <w:iCs/>
        </w:rPr>
        <w:lastRenderedPageBreak/>
        <w:t>You are required to contribute towards the grant activities. There is no minimum or maximum amount of co-contribution, but the level of contribution is expected to be relative to the nature and scale of the support</w:t>
      </w:r>
      <w:r w:rsidR="004D77C4">
        <w:rPr>
          <w:iCs/>
        </w:rPr>
        <w:t>ed</w:t>
      </w:r>
      <w:r w:rsidRPr="00AF5200">
        <w:rPr>
          <w:iCs/>
        </w:rPr>
        <w:t xml:space="preserve"> activity. </w:t>
      </w:r>
    </w:p>
    <w:p w14:paraId="3D35687B" w14:textId="77777777" w:rsidR="00AF5200" w:rsidRPr="00AF5200" w:rsidRDefault="00AF5200" w:rsidP="00AF5200">
      <w:pPr>
        <w:rPr>
          <w:iCs/>
        </w:rPr>
      </w:pPr>
      <w:r w:rsidRPr="00AF5200">
        <w:rPr>
          <w:iCs/>
        </w:rPr>
        <w:t>If other Commonwealth, state, territory or local government sources are contributing to your overall project, this grant cannot be used to fund activities already supported by those sources. If you are in receipt of funding from other government sources, you will need to clearly distinguish how the activity in this applicati</w:t>
      </w:r>
      <w:r w:rsidR="006B0921">
        <w:rPr>
          <w:iCs/>
        </w:rPr>
        <w:t xml:space="preserve">on is different to the </w:t>
      </w:r>
      <w:r w:rsidR="006B0921" w:rsidRPr="003D31A5">
        <w:rPr>
          <w:iCs/>
        </w:rPr>
        <w:t>activity or activit</w:t>
      </w:r>
      <w:r w:rsidRPr="003D31A5">
        <w:rPr>
          <w:iCs/>
        </w:rPr>
        <w:t>ies</w:t>
      </w:r>
      <w:r w:rsidRPr="00AF5200">
        <w:rPr>
          <w:iCs/>
        </w:rPr>
        <w:t xml:space="preserve"> funded by other government sources.</w:t>
      </w:r>
    </w:p>
    <w:p w14:paraId="44F6001D" w14:textId="77777777" w:rsidR="00AF5200" w:rsidRPr="00AF5200" w:rsidRDefault="00AF5200" w:rsidP="004B3A07">
      <w:pPr>
        <w:pStyle w:val="Heading3"/>
        <w:spacing w:before="0"/>
        <w:ind w:left="709" w:hanging="720"/>
      </w:pPr>
      <w:bookmarkStart w:id="32" w:name="_Toc524362442"/>
      <w:bookmarkStart w:id="33" w:name="_Toc34234315"/>
      <w:bookmarkStart w:id="34" w:name="_Toc46142204"/>
      <w:bookmarkStart w:id="35" w:name="_Toc76562743"/>
      <w:r>
        <w:t>3.2</w:t>
      </w:r>
      <w:r>
        <w:tab/>
      </w:r>
      <w:r w:rsidRPr="00AF5200">
        <w:t>Grant period</w:t>
      </w:r>
      <w:bookmarkEnd w:id="32"/>
      <w:bookmarkEnd w:id="33"/>
      <w:bookmarkEnd w:id="34"/>
      <w:bookmarkEnd w:id="35"/>
    </w:p>
    <w:p w14:paraId="2C6F32AD" w14:textId="77777777" w:rsidR="00AF5200" w:rsidRPr="00AF5200" w:rsidRDefault="00AF5200" w:rsidP="00AF5200">
      <w:r w:rsidRPr="00AF5200">
        <w:t>The maximum grant period for your activity is one year.</w:t>
      </w:r>
    </w:p>
    <w:p w14:paraId="40F7DE08" w14:textId="610AE2FB" w:rsidR="006826D7" w:rsidRDefault="00AF5200" w:rsidP="00AF5200">
      <w:r w:rsidRPr="00AF5200">
        <w:t>If successful, you must complete your activity by the date specified in your grant agreement.</w:t>
      </w:r>
      <w:r w:rsidR="004C0297" w:rsidRPr="004C0297">
        <w:t xml:space="preserve"> </w:t>
      </w:r>
    </w:p>
    <w:p w14:paraId="000DA1D1" w14:textId="77777777" w:rsidR="00A56501" w:rsidRPr="00DF637B" w:rsidRDefault="00A56501" w:rsidP="00A56501">
      <w:pPr>
        <w:pStyle w:val="Heading2"/>
        <w:numPr>
          <w:ilvl w:val="0"/>
          <w:numId w:val="16"/>
        </w:numPr>
        <w:ind w:left="567" w:hanging="578"/>
      </w:pPr>
      <w:bookmarkStart w:id="36" w:name="_Toc32931611"/>
      <w:bookmarkStart w:id="37" w:name="_Toc32932519"/>
      <w:bookmarkStart w:id="38" w:name="_Toc46142205"/>
      <w:bookmarkStart w:id="39" w:name="_Toc76562744"/>
      <w:r>
        <w:t>Eligibility criteria</w:t>
      </w:r>
      <w:bookmarkEnd w:id="36"/>
      <w:bookmarkEnd w:id="37"/>
      <w:bookmarkEnd w:id="38"/>
      <w:bookmarkEnd w:id="39"/>
    </w:p>
    <w:p w14:paraId="2605784A" w14:textId="77777777" w:rsidR="00A56501" w:rsidRPr="00AB219F" w:rsidRDefault="00A56501" w:rsidP="00A56501">
      <w:pPr>
        <w:ind w:left="567" w:hanging="567"/>
      </w:pPr>
      <w:r>
        <w:t>We cannot consider your application if you do not satisfy all the eligibility criteria.</w:t>
      </w:r>
    </w:p>
    <w:p w14:paraId="3AE46C8D" w14:textId="77777777" w:rsidR="00AF5200" w:rsidRDefault="006721B1" w:rsidP="004B3A07">
      <w:pPr>
        <w:pStyle w:val="Heading3"/>
        <w:spacing w:before="0"/>
        <w:ind w:left="709" w:hanging="720"/>
      </w:pPr>
      <w:bookmarkStart w:id="40" w:name="_Ref485202969"/>
      <w:bookmarkStart w:id="41" w:name="_Toc32931612"/>
      <w:bookmarkStart w:id="42" w:name="_Toc32932520"/>
      <w:bookmarkStart w:id="43" w:name="_Toc46142206"/>
      <w:bookmarkStart w:id="44" w:name="_Toc76562745"/>
      <w:r>
        <w:t>4.1</w:t>
      </w:r>
      <w:r>
        <w:tab/>
      </w:r>
      <w:r w:rsidR="00ED5757">
        <w:t>Who is eligible to apply for a grant?</w:t>
      </w:r>
      <w:bookmarkEnd w:id="40"/>
      <w:bookmarkEnd w:id="41"/>
      <w:bookmarkEnd w:id="42"/>
      <w:bookmarkEnd w:id="43"/>
      <w:bookmarkEnd w:id="44"/>
    </w:p>
    <w:p w14:paraId="68253124" w14:textId="77777777" w:rsidR="006721B1" w:rsidRPr="006721B1" w:rsidRDefault="006721B1" w:rsidP="006721B1">
      <w:r w:rsidRPr="006721B1">
        <w:t>To be eligible you must:</w:t>
      </w:r>
    </w:p>
    <w:p w14:paraId="75DB1CB3" w14:textId="77777777" w:rsidR="006721B1" w:rsidRPr="006721B1" w:rsidRDefault="006721B1" w:rsidP="006721B1">
      <w:pPr>
        <w:pStyle w:val="Listparagraphbullets"/>
      </w:pPr>
      <w:r w:rsidRPr="006721B1">
        <w:t>have an Australian Business Number (ABN)</w:t>
      </w:r>
    </w:p>
    <w:p w14:paraId="71E8EB12" w14:textId="77777777" w:rsidR="006721B1" w:rsidRPr="006721B1" w:rsidRDefault="006721B1" w:rsidP="006721B1">
      <w:pPr>
        <w:pStyle w:val="Listparagraphbullets"/>
      </w:pPr>
      <w:r w:rsidRPr="006721B1">
        <w:t>be registered for the purposes of GST (if applicable)</w:t>
      </w:r>
    </w:p>
    <w:p w14:paraId="0F8F0F0C" w14:textId="77777777" w:rsidR="006721B1" w:rsidRPr="006721B1" w:rsidRDefault="006721B1" w:rsidP="006721B1">
      <w:pPr>
        <w:pStyle w:val="Listparagraphbullets"/>
      </w:pPr>
      <w:r w:rsidRPr="006721B1">
        <w:t>be a permanent resident of Australia</w:t>
      </w:r>
    </w:p>
    <w:p w14:paraId="7E40FC6C" w14:textId="77777777" w:rsidR="006721B1" w:rsidRPr="006721B1" w:rsidRDefault="006721B1" w:rsidP="006721B1">
      <w:pPr>
        <w:pStyle w:val="Listparagraphbullets"/>
      </w:pPr>
      <w:r w:rsidRPr="006721B1">
        <w:t>have an account with an Australian financial institution</w:t>
      </w:r>
    </w:p>
    <w:p w14:paraId="1E20BCDD" w14:textId="77777777" w:rsidR="006721B1" w:rsidRPr="006721B1" w:rsidRDefault="006721B1" w:rsidP="006721B1">
      <w:pPr>
        <w:pStyle w:val="Listparagraphbullets"/>
      </w:pPr>
      <w:r w:rsidRPr="006721B1">
        <w:t>comply with all regulatory, industry and legal requirements in relation to copyright, licensing and employment</w:t>
      </w:r>
    </w:p>
    <w:p w14:paraId="68FA270D" w14:textId="77777777" w:rsidR="006721B1" w:rsidRPr="006721B1" w:rsidRDefault="006721B1" w:rsidP="006721B1">
      <w:r w:rsidRPr="006721B1">
        <w:t>and be one of the following entity types:</w:t>
      </w:r>
    </w:p>
    <w:p w14:paraId="5FB90379" w14:textId="77777777" w:rsidR="006721B1" w:rsidRPr="006721B1" w:rsidRDefault="006721B1" w:rsidP="006721B1">
      <w:pPr>
        <w:pStyle w:val="Listparagraphbullets"/>
      </w:pPr>
      <w:r w:rsidRPr="006721B1">
        <w:t>a company incorporated in Australia</w:t>
      </w:r>
    </w:p>
    <w:p w14:paraId="57C72C6C" w14:textId="77777777" w:rsidR="006721B1" w:rsidRDefault="006721B1" w:rsidP="006721B1">
      <w:pPr>
        <w:pStyle w:val="Listparagraphbullets"/>
      </w:pPr>
      <w:r w:rsidRPr="006721B1">
        <w:t>a company incorporated by guarantee</w:t>
      </w:r>
    </w:p>
    <w:p w14:paraId="0F00018E" w14:textId="77777777" w:rsidR="00066FFE" w:rsidRPr="00DB7055" w:rsidRDefault="00066FFE" w:rsidP="006721B1">
      <w:pPr>
        <w:pStyle w:val="Listparagraphbullets"/>
      </w:pPr>
      <w:r w:rsidRPr="00DB7055">
        <w:t>a sole trader with employees</w:t>
      </w:r>
    </w:p>
    <w:p w14:paraId="0E4861A8" w14:textId="77777777" w:rsidR="006721B1" w:rsidRPr="006721B1" w:rsidRDefault="006721B1" w:rsidP="006721B1">
      <w:pPr>
        <w:pStyle w:val="Listparagraphbullets"/>
      </w:pPr>
      <w:r w:rsidRPr="006721B1">
        <w:t>an incorporated trustee on behalf of a trust</w:t>
      </w:r>
    </w:p>
    <w:p w14:paraId="09D71EEF" w14:textId="77777777" w:rsidR="006721B1" w:rsidRPr="006721B1" w:rsidRDefault="006721B1" w:rsidP="006721B1">
      <w:pPr>
        <w:pStyle w:val="Listparagraphbullets"/>
      </w:pPr>
      <w:r w:rsidRPr="006721B1">
        <w:t>an incorporated association</w:t>
      </w:r>
    </w:p>
    <w:p w14:paraId="1CCA7372" w14:textId="77777777" w:rsidR="006721B1" w:rsidRPr="006721B1" w:rsidRDefault="006721B1" w:rsidP="006721B1">
      <w:pPr>
        <w:pStyle w:val="Listparagraphbullets"/>
      </w:pPr>
      <w:r w:rsidRPr="006721B1">
        <w:t>a partnership</w:t>
      </w:r>
    </w:p>
    <w:p w14:paraId="1DBB8DDF" w14:textId="74D99C8E" w:rsidR="006721B1" w:rsidRPr="006721B1" w:rsidRDefault="006721B1" w:rsidP="006721B1">
      <w:pPr>
        <w:pStyle w:val="Listparagraphbullets"/>
      </w:pPr>
      <w:r w:rsidRPr="006721B1">
        <w:t>a</w:t>
      </w:r>
      <w:r w:rsidR="005F57C6">
        <w:t>n incorporated</w:t>
      </w:r>
      <w:r w:rsidRPr="006721B1">
        <w:t xml:space="preserve"> not-for-profit organisation</w:t>
      </w:r>
    </w:p>
    <w:p w14:paraId="3F3E52FE" w14:textId="77777777" w:rsidR="006721B1" w:rsidRPr="006721B1" w:rsidRDefault="006721B1" w:rsidP="006721B1">
      <w:pPr>
        <w:pStyle w:val="Listparagraphbullets"/>
      </w:pPr>
      <w:r w:rsidRPr="006721B1">
        <w:t>an Australian local government body</w:t>
      </w:r>
    </w:p>
    <w:p w14:paraId="5502AFD7" w14:textId="77777777" w:rsidR="006721B1" w:rsidRPr="006721B1" w:rsidRDefault="006B0921" w:rsidP="006721B1">
      <w:pPr>
        <w:pStyle w:val="Listparagraphbullets"/>
      </w:pPr>
      <w:r>
        <w:t xml:space="preserve">an Aboriginal </w:t>
      </w:r>
      <w:r w:rsidRPr="003D31A5">
        <w:t xml:space="preserve">and </w:t>
      </w:r>
      <w:r w:rsidR="006721B1" w:rsidRPr="003D31A5">
        <w:t>or</w:t>
      </w:r>
      <w:r w:rsidR="006721B1" w:rsidRPr="006721B1">
        <w:t xml:space="preserve"> Torres Strait Islander Corporation registered under the </w:t>
      </w:r>
      <w:hyperlink r:id="rId20" w:history="1">
        <w:r w:rsidR="006721B1" w:rsidRPr="006721B1">
          <w:rPr>
            <w:rStyle w:val="Hyperlink"/>
            <w:i/>
            <w:iCs/>
          </w:rPr>
          <w:t>Corporations (Aboriginal and /or Torres Strait Islander) Act 2006</w:t>
        </w:r>
      </w:hyperlink>
      <w:r w:rsidR="006721B1" w:rsidRPr="006721B1">
        <w:rPr>
          <w:u w:val="single"/>
        </w:rPr>
        <w:t xml:space="preserve"> </w:t>
      </w:r>
      <w:r w:rsidR="006721B1" w:rsidRPr="006721B1">
        <w:t>.</w:t>
      </w:r>
    </w:p>
    <w:p w14:paraId="6320B594" w14:textId="77777777" w:rsidR="006721B1" w:rsidRPr="006721B1" w:rsidRDefault="006721B1" w:rsidP="006721B1">
      <w:r w:rsidRPr="006721B1">
        <w:t xml:space="preserve">We can only accept applications from: </w:t>
      </w:r>
    </w:p>
    <w:p w14:paraId="4BABFDEE" w14:textId="61B046AD" w:rsidR="004C0297" w:rsidRDefault="004C0297" w:rsidP="00832F30">
      <w:pPr>
        <w:pStyle w:val="Listparagraphbullets"/>
      </w:pPr>
      <w:r>
        <w:t xml:space="preserve">a festival </w:t>
      </w:r>
      <w:r w:rsidRPr="004C0297">
        <w:t xml:space="preserve">committed to presenting </w:t>
      </w:r>
      <w:r w:rsidRPr="006721B1">
        <w:t>live performance of original music b</w:t>
      </w:r>
      <w:r>
        <w:t>y Australian artists</w:t>
      </w:r>
    </w:p>
    <w:p w14:paraId="2FDA8C9C" w14:textId="3C64E6D7" w:rsidR="007C4E88" w:rsidRDefault="006721B1" w:rsidP="00832F30">
      <w:pPr>
        <w:pStyle w:val="Listparagraphbullets"/>
      </w:pPr>
      <w:r w:rsidRPr="006721B1">
        <w:t xml:space="preserve">an organisation that supports live </w:t>
      </w:r>
      <w:r w:rsidR="00862303">
        <w:t xml:space="preserve">original </w:t>
      </w:r>
      <w:r w:rsidRPr="006721B1">
        <w:t>Australian music.</w:t>
      </w:r>
    </w:p>
    <w:p w14:paraId="6E51116A" w14:textId="77777777" w:rsidR="007C4E88" w:rsidRDefault="007C4E88" w:rsidP="004B3A07">
      <w:pPr>
        <w:pStyle w:val="Heading3"/>
        <w:spacing w:before="0"/>
        <w:ind w:left="709" w:hanging="720"/>
      </w:pPr>
      <w:bookmarkStart w:id="45" w:name="_Toc32931613"/>
      <w:bookmarkStart w:id="46" w:name="_Toc32932521"/>
      <w:bookmarkStart w:id="47" w:name="_Toc46142207"/>
      <w:bookmarkStart w:id="48" w:name="_Toc76562746"/>
      <w:r>
        <w:t>4.2</w:t>
      </w:r>
      <w:r>
        <w:tab/>
        <w:t>Who is not eligible to apply for a grant?</w:t>
      </w:r>
      <w:bookmarkEnd w:id="45"/>
      <w:bookmarkEnd w:id="46"/>
      <w:bookmarkEnd w:id="47"/>
      <w:bookmarkEnd w:id="48"/>
    </w:p>
    <w:p w14:paraId="3715FA0F" w14:textId="77777777" w:rsidR="007C4E88" w:rsidRPr="00A668C8" w:rsidRDefault="007C4E88" w:rsidP="007C4E88">
      <w:pPr>
        <w:spacing w:after="80"/>
      </w:pPr>
      <w:r w:rsidRPr="00A668C8">
        <w:t xml:space="preserve">You are not eligible to apply if you are: </w:t>
      </w:r>
    </w:p>
    <w:p w14:paraId="6126D050" w14:textId="77777777" w:rsidR="007C4E88" w:rsidRPr="000A271A" w:rsidRDefault="007C4E88" w:rsidP="007C4E88">
      <w:pPr>
        <w:pStyle w:val="Listparagraphbullets"/>
      </w:pPr>
      <w:r w:rsidRPr="000A271A">
        <w:t>an individual</w:t>
      </w:r>
      <w:r w:rsidR="00570AE0">
        <w:t xml:space="preserve"> </w:t>
      </w:r>
      <w:r w:rsidR="00570AE0" w:rsidRPr="00DB7055">
        <w:t>(unless you are a sole trader with employees)</w:t>
      </w:r>
    </w:p>
    <w:p w14:paraId="2912761D" w14:textId="77777777" w:rsidR="007C4E88" w:rsidRPr="000A271A" w:rsidRDefault="007C4E88" w:rsidP="007C4E88">
      <w:pPr>
        <w:pStyle w:val="Listparagraphbullets"/>
      </w:pPr>
      <w:r w:rsidRPr="000A271A">
        <w:lastRenderedPageBreak/>
        <w:t xml:space="preserve">unincorporated association </w:t>
      </w:r>
    </w:p>
    <w:p w14:paraId="444A0356" w14:textId="77777777" w:rsidR="007C4E88" w:rsidRDefault="007C4E88" w:rsidP="007C4E88">
      <w:pPr>
        <w:pStyle w:val="Listparagraphbullets"/>
      </w:pPr>
      <w:r w:rsidRPr="000A271A">
        <w:t>overseas resident</w:t>
      </w:r>
      <w:r w:rsidR="006B0921">
        <w:t xml:space="preserve"> or </w:t>
      </w:r>
      <w:r>
        <w:t>organisation</w:t>
      </w:r>
    </w:p>
    <w:p w14:paraId="666EDB0C" w14:textId="04854096" w:rsidR="00AA5871" w:rsidRDefault="007C4E88" w:rsidP="007C4E88">
      <w:pPr>
        <w:pStyle w:val="Listparagraphbullets"/>
      </w:pPr>
      <w:r>
        <w:t>any organisation not included in section 4.1.</w:t>
      </w:r>
    </w:p>
    <w:p w14:paraId="7690EC60" w14:textId="77777777" w:rsidR="004C0297" w:rsidRDefault="004C0297" w:rsidP="004C0297">
      <w:pPr>
        <w:pStyle w:val="Listparagraphbullets"/>
        <w:numPr>
          <w:ilvl w:val="0"/>
          <w:numId w:val="0"/>
        </w:numPr>
        <w:rPr>
          <w:rFonts w:ascii="72 Black" w:hAnsi="72 Black" w:cs="72 Black"/>
        </w:rPr>
      </w:pPr>
    </w:p>
    <w:p w14:paraId="6989E6C5" w14:textId="37A81F7D" w:rsidR="004C0297" w:rsidRDefault="004C0297" w:rsidP="004C0297">
      <w:pPr>
        <w:pStyle w:val="Listparagraphbullets"/>
        <w:numPr>
          <w:ilvl w:val="0"/>
          <w:numId w:val="0"/>
        </w:numPr>
        <w:rPr>
          <w:rFonts w:cs="Segoe UI"/>
        </w:rPr>
      </w:pPr>
      <w:r w:rsidRPr="004C0297">
        <w:rPr>
          <w:rFonts w:cs="Segoe UI"/>
        </w:rPr>
        <w:t xml:space="preserve">If you are a small to medium live music venue who is </w:t>
      </w:r>
      <w:r w:rsidRPr="004C0297">
        <w:rPr>
          <w:rFonts w:cs="Segoe UI"/>
          <w:u w:val="single"/>
        </w:rPr>
        <w:t>not</w:t>
      </w:r>
      <w:r w:rsidRPr="0004547E">
        <w:rPr>
          <w:rFonts w:cs="Segoe UI"/>
        </w:rPr>
        <w:t xml:space="preserve"> </w:t>
      </w:r>
      <w:r w:rsidRPr="004C0297">
        <w:rPr>
          <w:rFonts w:cs="Segoe UI"/>
        </w:rPr>
        <w:t xml:space="preserve">planning to host a festival event, please apply in a future round. </w:t>
      </w:r>
      <w:r w:rsidRPr="00017F9C">
        <w:rPr>
          <w:rFonts w:cs="Segoe UI"/>
        </w:rPr>
        <w:tab/>
      </w:r>
    </w:p>
    <w:p w14:paraId="41D50E8A" w14:textId="77777777" w:rsidR="008A14C3" w:rsidRPr="00017F9C" w:rsidRDefault="008A14C3" w:rsidP="004C0297">
      <w:pPr>
        <w:pStyle w:val="Listparagraphbullets"/>
        <w:numPr>
          <w:ilvl w:val="0"/>
          <w:numId w:val="0"/>
        </w:numPr>
        <w:rPr>
          <w:rFonts w:cs="Segoe UI"/>
        </w:rPr>
      </w:pPr>
    </w:p>
    <w:p w14:paraId="070B698D" w14:textId="1B0A91A0" w:rsidR="004C0297" w:rsidRPr="004C0297" w:rsidRDefault="004C0297" w:rsidP="004C0297">
      <w:pPr>
        <w:pStyle w:val="Listparagraphbullets"/>
        <w:numPr>
          <w:ilvl w:val="0"/>
          <w:numId w:val="0"/>
        </w:numPr>
        <w:rPr>
          <w:rFonts w:cs="Segoe UI"/>
        </w:rPr>
      </w:pPr>
      <w:r w:rsidRPr="004C0297">
        <w:rPr>
          <w:rFonts w:cs="Segoe UI"/>
        </w:rPr>
        <w:t>Multi-disciplinary arts or food festivals in which music as secondary function are not eligible to apply.</w:t>
      </w:r>
    </w:p>
    <w:p w14:paraId="49AC0A32" w14:textId="77777777" w:rsidR="007C4E88" w:rsidRDefault="007C4E88" w:rsidP="004B3A07">
      <w:pPr>
        <w:pStyle w:val="Heading3"/>
        <w:spacing w:before="0"/>
        <w:ind w:left="709" w:hanging="720"/>
      </w:pPr>
      <w:bookmarkStart w:id="49" w:name="_Toc32931614"/>
      <w:bookmarkStart w:id="50" w:name="_Toc32932522"/>
      <w:bookmarkStart w:id="51" w:name="_Toc46142208"/>
      <w:bookmarkStart w:id="52" w:name="_Toc76562747"/>
      <w:r>
        <w:t>4.3</w:t>
      </w:r>
      <w:r>
        <w:tab/>
        <w:t>What qualifications, skills or checks are required?</w:t>
      </w:r>
      <w:bookmarkEnd w:id="49"/>
      <w:bookmarkEnd w:id="50"/>
      <w:bookmarkEnd w:id="51"/>
      <w:bookmarkEnd w:id="52"/>
    </w:p>
    <w:p w14:paraId="680FEADE" w14:textId="77777777" w:rsidR="007C4E88" w:rsidRPr="00C776AC" w:rsidRDefault="007C4E88" w:rsidP="00C776AC">
      <w:pPr>
        <w:rPr>
          <w:b/>
        </w:rPr>
      </w:pPr>
      <w:r w:rsidRPr="00C776AC">
        <w:rPr>
          <w:b/>
        </w:rPr>
        <w:t>National Principles for Child Safe Organisations</w:t>
      </w:r>
    </w:p>
    <w:p w14:paraId="45B22429" w14:textId="77777777" w:rsidR="007C4E88" w:rsidRDefault="007C4E88" w:rsidP="007C4E88">
      <w:r>
        <w:t xml:space="preserve">The Royal Commission into Institutional Responses to Child Sexual Abuse highlighted the need for organisations to adopt child safe practices including appropriate screening of staff, mandatory reporting and adoption of the </w:t>
      </w:r>
      <w:hyperlink r:id="rId21" w:history="1">
        <w:r w:rsidRPr="003D31A5">
          <w:rPr>
            <w:rStyle w:val="Hyperlink"/>
          </w:rPr>
          <w:t>National Principles for Child Safe Organisations</w:t>
        </w:r>
      </w:hyperlink>
      <w:r w:rsidRPr="003D31A5">
        <w:t xml:space="preserve">. The Australian Government committed to a new Commonwealth-wide framework to protect children and young people it is responsible for – the </w:t>
      </w:r>
      <w:hyperlink r:id="rId22" w:history="1">
        <w:r w:rsidRPr="003D31A5">
          <w:rPr>
            <w:rStyle w:val="Hyperlink"/>
          </w:rPr>
          <w:t>Commonwealth Child Safe Framework</w:t>
        </w:r>
      </w:hyperlink>
      <w:r>
        <w:t xml:space="preserve"> (CCSF).</w:t>
      </w:r>
    </w:p>
    <w:p w14:paraId="5E2206BE" w14:textId="77777777" w:rsidR="007C4E88" w:rsidRDefault="007C4E88" w:rsidP="007C4E88">
      <w:r>
        <w:t>The Australian Government is considering appropriate ways to apply the requirements of the CCSF to grant recipients. A child safety clause is likely to be included in a grant agreement where the Commonwealth considers the grant is for:</w:t>
      </w:r>
    </w:p>
    <w:p w14:paraId="5A699CA9" w14:textId="77777777" w:rsidR="007C4E88" w:rsidRDefault="007C4E88" w:rsidP="007C4E88">
      <w:pPr>
        <w:pStyle w:val="Listparagraphbullets"/>
      </w:pPr>
      <w:r>
        <w:t>services directly to children; or</w:t>
      </w:r>
    </w:p>
    <w:p w14:paraId="20ABDFFB" w14:textId="77777777" w:rsidR="007C4E88" w:rsidRDefault="007C4E88" w:rsidP="007C4E88">
      <w:pPr>
        <w:pStyle w:val="Listparagraphbullets"/>
      </w:pPr>
      <w:r>
        <w:t>activities that involve contact with children that is a usual part of, and more than incidental to, the grant activity.</w:t>
      </w:r>
    </w:p>
    <w:p w14:paraId="7CBC58D3" w14:textId="77777777" w:rsidR="007C4E88" w:rsidRDefault="007C4E88" w:rsidP="007C4E88">
      <w:r>
        <w:t>A child safety clause may also be included in the grant agreement if the Commonwealth considers the grant activity involves children more broadly.</w:t>
      </w:r>
    </w:p>
    <w:p w14:paraId="60A8A324" w14:textId="77777777" w:rsidR="007C4E88" w:rsidRDefault="007C4E88" w:rsidP="007C4E88">
      <w: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p>
    <w:p w14:paraId="40878C19" w14:textId="77777777" w:rsidR="007C4E88" w:rsidRDefault="007C4E88" w:rsidP="007C4E88">
      <w:pPr>
        <w:pStyle w:val="Heading2"/>
        <w:numPr>
          <w:ilvl w:val="0"/>
          <w:numId w:val="16"/>
        </w:numPr>
        <w:ind w:left="567" w:hanging="578"/>
      </w:pPr>
      <w:bookmarkStart w:id="53" w:name="_Toc32931615"/>
      <w:bookmarkStart w:id="54" w:name="_Toc32932523"/>
      <w:bookmarkStart w:id="55" w:name="_Toc46142209"/>
      <w:bookmarkStart w:id="56" w:name="_Toc76562748"/>
      <w:r>
        <w:t>What the grant money can be used for</w:t>
      </w:r>
      <w:bookmarkEnd w:id="53"/>
      <w:bookmarkEnd w:id="54"/>
      <w:bookmarkEnd w:id="55"/>
      <w:bookmarkEnd w:id="56"/>
    </w:p>
    <w:p w14:paraId="2B1663C4" w14:textId="77777777" w:rsidR="007C4E88" w:rsidRDefault="007C4E88" w:rsidP="004B3A07">
      <w:pPr>
        <w:pStyle w:val="Heading3"/>
        <w:spacing w:before="0"/>
        <w:ind w:left="709" w:hanging="720"/>
      </w:pPr>
      <w:bookmarkStart w:id="57" w:name="_Toc32931616"/>
      <w:bookmarkStart w:id="58" w:name="_Toc32932524"/>
      <w:bookmarkStart w:id="59" w:name="_Toc46142210"/>
      <w:bookmarkStart w:id="60" w:name="_Toc76562749"/>
      <w:r>
        <w:t>5.1</w:t>
      </w:r>
      <w:r>
        <w:tab/>
      </w:r>
      <w:r w:rsidRPr="005E1F31">
        <w:t xml:space="preserve">Eligible </w:t>
      </w:r>
      <w:r>
        <w:t>g</w:t>
      </w:r>
      <w:r w:rsidRPr="005E1F31">
        <w:t xml:space="preserve">rant </w:t>
      </w:r>
      <w:r>
        <w:t>a</w:t>
      </w:r>
      <w:r w:rsidRPr="005E1F31">
        <w:t>ctivities</w:t>
      </w:r>
      <w:bookmarkEnd w:id="57"/>
      <w:bookmarkEnd w:id="58"/>
      <w:bookmarkEnd w:id="59"/>
      <w:bookmarkEnd w:id="60"/>
    </w:p>
    <w:p w14:paraId="14FE1106" w14:textId="4AAF7932" w:rsidR="007C4E88" w:rsidRPr="007C4E88" w:rsidRDefault="007C4E88" w:rsidP="007C4E88">
      <w:r>
        <w:t xml:space="preserve">Funding is available </w:t>
      </w:r>
      <w:r w:rsidRPr="00C557E7">
        <w:t xml:space="preserve">for </w:t>
      </w:r>
      <w:r w:rsidRPr="007C4E88">
        <w:t xml:space="preserve">activities that support </w:t>
      </w:r>
      <w:r w:rsidR="004C0297" w:rsidRPr="004C0297">
        <w:t>your festival to be able to proceed in 2023. This includes support for business stability, to assist with the delivery of existing activities and absorb ongoing cost increases. Activities should be designed to enhance the quality of audience experience by making it increasingly accessible to all patrons and delivering to more diverse audiences.</w:t>
      </w:r>
    </w:p>
    <w:p w14:paraId="71DFDD35" w14:textId="2C64C5C6" w:rsidR="007C4E88" w:rsidRDefault="007C4E88" w:rsidP="00B5220C">
      <w:r>
        <w:t xml:space="preserve">Funding is also available for </w:t>
      </w:r>
      <w:r w:rsidRPr="00392E48">
        <w:t xml:space="preserve">new modes of </w:t>
      </w:r>
      <w:r w:rsidR="004C0297" w:rsidRPr="004C0297">
        <w:t xml:space="preserve">practice and new approaches to the delivery of the festival encouraging long-term success and </w:t>
      </w:r>
      <w:r w:rsidR="0004547E" w:rsidRPr="004C0297">
        <w:t>sustainability</w:t>
      </w:r>
      <w:r w:rsidR="0004547E" w:rsidRPr="004C0297" w:rsidDel="004C0297">
        <w:t>.</w:t>
      </w:r>
      <w:r w:rsidRPr="00392E48">
        <w:t xml:space="preserve"> </w:t>
      </w:r>
      <w:r w:rsidRPr="00B5220C">
        <w:t xml:space="preserve">Activities should be designed to </w:t>
      </w:r>
      <w:r w:rsidRPr="00392E48">
        <w:t xml:space="preserve">bring dynamism to the contemporary </w:t>
      </w:r>
      <w:r>
        <w:t xml:space="preserve">live </w:t>
      </w:r>
      <w:r w:rsidRPr="00392E48">
        <w:t>music sector, increase employment</w:t>
      </w:r>
      <w:r>
        <w:t xml:space="preserve"> opportunities for artists and venue professionals, and build cultural capital.</w:t>
      </w:r>
    </w:p>
    <w:p w14:paraId="154C668F" w14:textId="77777777" w:rsidR="008A14C3" w:rsidRDefault="008A14C3" w:rsidP="007C4E88">
      <w:pPr>
        <w:rPr>
          <w:iCs/>
        </w:rPr>
      </w:pPr>
    </w:p>
    <w:p w14:paraId="343625C7" w14:textId="47CCC272" w:rsidR="007C4E88" w:rsidRDefault="007C4E88" w:rsidP="007C4E88">
      <w:pPr>
        <w:rPr>
          <w:iCs/>
        </w:rPr>
      </w:pPr>
      <w:r w:rsidRPr="007C4E88">
        <w:rPr>
          <w:iCs/>
        </w:rPr>
        <w:lastRenderedPageBreak/>
        <w:t>Grants may support activities including, but not limited to:</w:t>
      </w:r>
    </w:p>
    <w:p w14:paraId="1D236303" w14:textId="004A0AA3" w:rsidR="00B528D4" w:rsidRPr="003B6500" w:rsidRDefault="00B528D4" w:rsidP="00B528D4">
      <w:pPr>
        <w:pStyle w:val="Listparagraphbullets"/>
      </w:pPr>
      <w:r w:rsidRPr="003B6500">
        <w:t>purchasing</w:t>
      </w:r>
      <w:r>
        <w:t xml:space="preserve">/hiring </w:t>
      </w:r>
      <w:r w:rsidRPr="003B6500">
        <w:t>essential equipment</w:t>
      </w:r>
      <w:r>
        <w:t xml:space="preserve"> for staging performances</w:t>
      </w:r>
      <w:r w:rsidRPr="003B6500">
        <w:t xml:space="preserve"> (such as PA, lighting)</w:t>
      </w:r>
    </w:p>
    <w:p w14:paraId="719A29B2" w14:textId="1DBCDB26" w:rsidR="00B528D4" w:rsidRPr="003B6500" w:rsidRDefault="00B528D4" w:rsidP="00B528D4">
      <w:pPr>
        <w:pStyle w:val="Listparagraphbullets"/>
      </w:pPr>
      <w:r w:rsidRPr="003B6500">
        <w:t>carrying out small building alteration work</w:t>
      </w:r>
      <w:r>
        <w:t xml:space="preserve"> to enable live music performance</w:t>
      </w:r>
      <w:r w:rsidRPr="003B6500">
        <w:t xml:space="preserve"> (such as sound attenuation, disability access)</w:t>
      </w:r>
      <w:r w:rsidR="00767866">
        <w:t xml:space="preserve">, if the infrastructure is owned by the festival organisation </w:t>
      </w:r>
      <w:r w:rsidR="0004547E">
        <w:t>e.g.</w:t>
      </w:r>
      <w:r w:rsidR="00767866">
        <w:t xml:space="preserve"> a permanent festival site</w:t>
      </w:r>
    </w:p>
    <w:p w14:paraId="423E9264" w14:textId="1A2D362A" w:rsidR="00B528D4" w:rsidRDefault="00B528D4" w:rsidP="00B528D4">
      <w:pPr>
        <w:pStyle w:val="Listparagraphbullets"/>
      </w:pPr>
      <w:r>
        <w:t xml:space="preserve">live music </w:t>
      </w:r>
      <w:r w:rsidRPr="003B6500">
        <w:t>programming and promotion</w:t>
      </w:r>
      <w:r>
        <w:t>, including artist fees and technical staff</w:t>
      </w:r>
    </w:p>
    <w:p w14:paraId="7582E290" w14:textId="77777777" w:rsidR="00B528D4" w:rsidRDefault="00B528D4" w:rsidP="00B528D4">
      <w:pPr>
        <w:pStyle w:val="Listparagraphbullets"/>
      </w:pPr>
      <w:r>
        <w:t>professional development, including upskilling venue staff</w:t>
      </w:r>
    </w:p>
    <w:p w14:paraId="34FF3495" w14:textId="592B3AC6" w:rsidR="00D85CE0" w:rsidRPr="00D85CE0" w:rsidRDefault="00767866" w:rsidP="00767866">
      <w:pPr>
        <w:pStyle w:val="Listparagraphbullets"/>
      </w:pPr>
      <w:r>
        <w:t xml:space="preserve">adaptive ideas or </w:t>
      </w:r>
      <w:r w:rsidR="00B528D4">
        <w:t xml:space="preserve">capacity building that supports </w:t>
      </w:r>
      <w:r>
        <w:t>the festival to be</w:t>
      </w:r>
      <w:r w:rsidR="00B528D4">
        <w:t xml:space="preserve"> more accessible</w:t>
      </w:r>
      <w:r>
        <w:t>, safe</w:t>
      </w:r>
      <w:r w:rsidR="00B528D4">
        <w:t xml:space="preserve"> and </w:t>
      </w:r>
      <w:r>
        <w:t xml:space="preserve">present </w:t>
      </w:r>
      <w:r w:rsidR="00B528D4">
        <w:t>diverse Australian live music and improve regional touring circuits</w:t>
      </w:r>
      <w:bookmarkStart w:id="61" w:name="_Hlk114491864"/>
    </w:p>
    <w:p w14:paraId="3D91109F" w14:textId="450FC7E6" w:rsidR="00D85CE0" w:rsidRPr="00D85CE0" w:rsidRDefault="00D85CE0" w:rsidP="00D85CE0">
      <w:pPr>
        <w:pStyle w:val="Listparagraphbullets"/>
      </w:pPr>
      <w:bookmarkStart w:id="62" w:name="_Hlk114511411"/>
      <w:r w:rsidRPr="00D85CE0">
        <w:t>administration costs directly related to the festival</w:t>
      </w:r>
      <w:r w:rsidR="00767866">
        <w:t xml:space="preserve"> including insurances directly related to the live music event</w:t>
      </w:r>
    </w:p>
    <w:bookmarkEnd w:id="61"/>
    <w:bookmarkEnd w:id="62"/>
    <w:p w14:paraId="46144E90" w14:textId="77777777" w:rsidR="00D85CE0" w:rsidRPr="00D85CE0" w:rsidRDefault="00D85CE0" w:rsidP="00D85CE0">
      <w:pPr>
        <w:pStyle w:val="Listparagraphbullets"/>
      </w:pPr>
      <w:r w:rsidRPr="00D85CE0">
        <w:t>marketing to engage core audience as well as identify and implement special initiatives to improve audience diversity</w:t>
      </w:r>
    </w:p>
    <w:p w14:paraId="0CCE6AF8" w14:textId="2F0738F1" w:rsidR="00017F9C" w:rsidRDefault="00D85CE0" w:rsidP="0004547E">
      <w:pPr>
        <w:pStyle w:val="Listparagraphbullets"/>
      </w:pPr>
      <w:r w:rsidRPr="00D85CE0">
        <w:t>dedicated new stage areas to create inclusive safe spaces for performers and audiences, including youth, Aboriginal and Torres Strait Islander peoples, women, gender diverse artists and artists with disability.</w:t>
      </w:r>
    </w:p>
    <w:p w14:paraId="432049D8" w14:textId="77777777" w:rsidR="008A14C3" w:rsidRDefault="008A14C3" w:rsidP="008A14C3">
      <w:pPr>
        <w:pStyle w:val="Listparagraphbullets"/>
        <w:numPr>
          <w:ilvl w:val="0"/>
          <w:numId w:val="0"/>
        </w:numPr>
        <w:ind w:left="360"/>
      </w:pPr>
    </w:p>
    <w:p w14:paraId="7E205FFD" w14:textId="4DCB56D1" w:rsidR="00017F9C" w:rsidRDefault="00017F9C" w:rsidP="00017F9C">
      <w:pPr>
        <w:pStyle w:val="Listparagraphbullets"/>
        <w:numPr>
          <w:ilvl w:val="0"/>
          <w:numId w:val="0"/>
        </w:numPr>
      </w:pPr>
      <w:r w:rsidRPr="007C4E88">
        <w:t xml:space="preserve">If your proposal delivers to multiple venues, you should provide evidence of the number of venues that will benefit. All proposals should indicate the number of original live music events that will be enabled. </w:t>
      </w:r>
    </w:p>
    <w:p w14:paraId="056DE607" w14:textId="146580AD" w:rsidR="007C4E88" w:rsidRDefault="00FB0C01" w:rsidP="00C2756B">
      <w:r>
        <w:t>Original live music is defined as l</w:t>
      </w:r>
      <w:r w:rsidRPr="003D31A5">
        <w:t>ive music performed by a band that identifies as an ‘originals band’ that plays predominantly ‘original’ music - that which is composed and written by the band (or written for the band by a songwriter as the first or exclusive artists). The band may include some ‘covers’ songs, written or previously performed or recorded by other artists, in their live performance.</w:t>
      </w:r>
    </w:p>
    <w:p w14:paraId="73AB7C58" w14:textId="77777777" w:rsidR="00592555" w:rsidRPr="0004547E" w:rsidRDefault="00592555" w:rsidP="00592555">
      <w:pPr>
        <w:rPr>
          <w:b/>
          <w:i/>
        </w:rPr>
      </w:pPr>
      <w:r w:rsidRPr="0004547E">
        <w:rPr>
          <w:b/>
          <w:i/>
        </w:rPr>
        <w:t>Accessibility</w:t>
      </w:r>
    </w:p>
    <w:p w14:paraId="14CE2B04" w14:textId="77777777" w:rsidR="00592555" w:rsidRPr="00067C39" w:rsidRDefault="00592555" w:rsidP="00592555">
      <w:r>
        <w:t>The lack of both</w:t>
      </w:r>
      <w:r w:rsidRPr="00067C39">
        <w:t xml:space="preserve"> on-site</w:t>
      </w:r>
      <w:r>
        <w:t xml:space="preserve"> and online</w:t>
      </w:r>
      <w:r w:rsidRPr="00067C39">
        <w:t xml:space="preserve"> accessibility </w:t>
      </w:r>
      <w:r>
        <w:t>to</w:t>
      </w:r>
      <w:r w:rsidRPr="00067C39">
        <w:t xml:space="preserve"> live music venues can provide significant barriers to participation for people with disability. We encourage all applicants to consider how accessible their venues are at present, and to apply for funding for projects aimed at increasing accessibility. You may also consider the online accessibility of your website and digital systems.</w:t>
      </w:r>
    </w:p>
    <w:p w14:paraId="4454F36C" w14:textId="77777777" w:rsidR="00592555" w:rsidRPr="00067C39" w:rsidRDefault="00592555" w:rsidP="00592555">
      <w:r w:rsidRPr="00067C39">
        <w:t>Some improvements you can make to your venue</w:t>
      </w:r>
      <w:r>
        <w:t xml:space="preserve"> can be at a</w:t>
      </w:r>
      <w:r w:rsidRPr="00067C39">
        <w:t xml:space="preserve"> relatively low or no cost, while some require significant capital works. The two checklists below, developed by MusicNSW, will help you identify both quick wins and longer-term strategies to improve your venue’s accessibility:</w:t>
      </w:r>
      <w:r w:rsidRPr="00067C39">
        <w:br/>
      </w:r>
      <w:hyperlink r:id="rId23" w:history="1">
        <w:r w:rsidRPr="00067C39">
          <w:rPr>
            <w:rStyle w:val="Hyperlink"/>
          </w:rPr>
          <w:t>Online Accessibility Checklist</w:t>
        </w:r>
      </w:hyperlink>
      <w:r w:rsidRPr="00067C39">
        <w:br/>
      </w:r>
      <w:hyperlink r:id="rId24" w:history="1">
        <w:r w:rsidRPr="00067C39">
          <w:rPr>
            <w:rStyle w:val="Hyperlink"/>
          </w:rPr>
          <w:t>On-site Accessibility Checklist</w:t>
        </w:r>
      </w:hyperlink>
    </w:p>
    <w:p w14:paraId="4B73F05A" w14:textId="54EEFFB3" w:rsidR="00592555" w:rsidRPr="007C4E88" w:rsidRDefault="00592555" w:rsidP="008A14C3">
      <w:pPr>
        <w:pStyle w:val="Listparagraphbullets"/>
        <w:numPr>
          <w:ilvl w:val="0"/>
          <w:numId w:val="0"/>
        </w:numPr>
      </w:pPr>
      <w:r w:rsidRPr="00067C39">
        <w:t xml:space="preserve">Another toolkit to use when planning accessible and inclusive events, and when considering improvements to your venue to increase accessibility, is the NSW Government’s </w:t>
      </w:r>
      <w:hyperlink r:id="rId25" w:history="1">
        <w:r w:rsidRPr="00067C39">
          <w:rPr>
            <w:rStyle w:val="Hyperlink"/>
          </w:rPr>
          <w:t>Toolkit for Accessible and Inclusive Events</w:t>
        </w:r>
      </w:hyperlink>
      <w:r w:rsidRPr="00067C39">
        <w:t xml:space="preserve">. Also visit  </w:t>
      </w:r>
      <w:hyperlink r:id="rId26" w:history="1">
        <w:r w:rsidRPr="00067C39">
          <w:rPr>
            <w:rStyle w:val="Hyperlink"/>
          </w:rPr>
          <w:t>Arts Access Australia’s website</w:t>
        </w:r>
      </w:hyperlink>
      <w:r w:rsidRPr="00067C39">
        <w:rPr>
          <w:rStyle w:val="Hyperlink"/>
        </w:rPr>
        <w:t xml:space="preserve"> https://artsaccessaustralia.org</w:t>
      </w:r>
      <w:r w:rsidRPr="00067C39">
        <w:t xml:space="preserve"> for further resources</w:t>
      </w:r>
    </w:p>
    <w:p w14:paraId="7856767D" w14:textId="77777777" w:rsidR="00990084" w:rsidRDefault="00990084" w:rsidP="004B3A07">
      <w:pPr>
        <w:pStyle w:val="Heading3"/>
        <w:spacing w:before="0"/>
        <w:ind w:left="709" w:hanging="720"/>
      </w:pPr>
      <w:bookmarkStart w:id="63" w:name="_Toc46142211"/>
      <w:bookmarkStart w:id="64" w:name="_Toc76562750"/>
      <w:r>
        <w:t>5.2</w:t>
      </w:r>
      <w:r>
        <w:tab/>
      </w:r>
      <w:bookmarkStart w:id="65" w:name="_Toc32931617"/>
      <w:bookmarkStart w:id="66" w:name="_Toc32932525"/>
      <w:r>
        <w:t>Eligible locations</w:t>
      </w:r>
      <w:bookmarkEnd w:id="63"/>
      <w:bookmarkEnd w:id="65"/>
      <w:bookmarkEnd w:id="66"/>
      <w:bookmarkEnd w:id="64"/>
    </w:p>
    <w:p w14:paraId="280C847C" w14:textId="6FD446F3" w:rsidR="0012402C" w:rsidRDefault="0012402C" w:rsidP="0012402C">
      <w:r w:rsidRPr="0012402C">
        <w:t xml:space="preserve">Your grant activity must take place in Australia. </w:t>
      </w:r>
    </w:p>
    <w:p w14:paraId="03435241" w14:textId="77777777" w:rsidR="0012402C" w:rsidRPr="0012402C" w:rsidRDefault="0012402C" w:rsidP="004B3A07">
      <w:pPr>
        <w:pStyle w:val="Heading3"/>
        <w:spacing w:before="0"/>
        <w:ind w:left="709" w:hanging="720"/>
      </w:pPr>
      <w:bookmarkStart w:id="67" w:name="_Toc32932526"/>
      <w:bookmarkStart w:id="68" w:name="_Toc32931618"/>
      <w:bookmarkStart w:id="69" w:name="_Toc46142212"/>
      <w:bookmarkStart w:id="70" w:name="_Toc76562751"/>
      <w:r>
        <w:lastRenderedPageBreak/>
        <w:t>5.3</w:t>
      </w:r>
      <w:r>
        <w:tab/>
        <w:t>Eligible expenditure</w:t>
      </w:r>
      <w:bookmarkEnd w:id="67"/>
      <w:bookmarkEnd w:id="68"/>
      <w:bookmarkEnd w:id="69"/>
      <w:bookmarkEnd w:id="70"/>
      <w:r>
        <w:t xml:space="preserve"> </w:t>
      </w:r>
    </w:p>
    <w:p w14:paraId="48B74CD9" w14:textId="41D63AD7" w:rsidR="0012402C" w:rsidRDefault="0012402C" w:rsidP="0012402C">
      <w:r>
        <w:t xml:space="preserve">You can only spend the grant on eligible expenditure you have incurred on the grant activities, as per the project budget </w:t>
      </w:r>
      <w:r w:rsidR="00FB0C01">
        <w:t xml:space="preserve">included in your grant agreement if successful for funding. </w:t>
      </w:r>
      <w:r>
        <w:t>Expenditure on your grant activities must occur between the start date and end date of your grant agreement for it to be eligible.</w:t>
      </w:r>
    </w:p>
    <w:p w14:paraId="3B0BF461" w14:textId="77777777" w:rsidR="0012402C" w:rsidRPr="004B3A07" w:rsidRDefault="0012402C" w:rsidP="004B3A07">
      <w:pPr>
        <w:pStyle w:val="Heading3"/>
        <w:spacing w:before="0"/>
        <w:ind w:left="709" w:hanging="720"/>
      </w:pPr>
      <w:bookmarkStart w:id="71" w:name="_Toc32932527"/>
      <w:bookmarkStart w:id="72" w:name="_Toc32931619"/>
      <w:bookmarkStart w:id="73" w:name="_Toc46142213"/>
      <w:bookmarkStart w:id="74" w:name="_Toc76562752"/>
      <w:r>
        <w:t>5.4</w:t>
      </w:r>
      <w:r>
        <w:tab/>
        <w:t>What the grant money cannot be used for</w:t>
      </w:r>
      <w:bookmarkEnd w:id="71"/>
      <w:bookmarkEnd w:id="72"/>
      <w:bookmarkEnd w:id="73"/>
      <w:bookmarkEnd w:id="74"/>
    </w:p>
    <w:p w14:paraId="54AB0C06" w14:textId="4162A3EE" w:rsidR="0012402C" w:rsidRDefault="0012402C" w:rsidP="0012402C">
      <w:pPr>
        <w:spacing w:after="80"/>
        <w:rPr>
          <w:rFonts w:ascii="Arial" w:hAnsi="Arial"/>
          <w:sz w:val="20"/>
        </w:rPr>
      </w:pPr>
      <w:r>
        <w:rPr>
          <w:rFonts w:cstheme="minorHAnsi"/>
        </w:rPr>
        <w:t>You cannot use the grant for the following activities:</w:t>
      </w:r>
    </w:p>
    <w:p w14:paraId="06F78BBC" w14:textId="769D5F54" w:rsidR="00CE4B6D" w:rsidRDefault="0012402C" w:rsidP="00993658">
      <w:pPr>
        <w:pStyle w:val="Listparagraphbullets"/>
      </w:pPr>
      <w:r>
        <w:t xml:space="preserve">tours by individual bands </w:t>
      </w:r>
      <w:r>
        <w:rPr>
          <w:rStyle w:val="FootnoteReference"/>
          <w:rFonts w:ascii="Arial" w:hAnsi="Arial"/>
        </w:rPr>
        <w:footnoteReference w:id="2"/>
      </w:r>
    </w:p>
    <w:p w14:paraId="2E6A2C5D" w14:textId="77777777" w:rsidR="00066FFE" w:rsidRPr="00DB7055" w:rsidRDefault="00066FFE" w:rsidP="0012402C">
      <w:pPr>
        <w:pStyle w:val="Listparagraphbullets"/>
      </w:pPr>
      <w:r w:rsidRPr="00DB7055">
        <w:t>incoming tours by international bands or performers</w:t>
      </w:r>
    </w:p>
    <w:p w14:paraId="3A34AC60" w14:textId="13A16AA0" w:rsidR="0012402C" w:rsidRPr="00DB7055" w:rsidRDefault="0012402C" w:rsidP="0012402C">
      <w:pPr>
        <w:pStyle w:val="Listparagraphbullets"/>
      </w:pPr>
      <w:r w:rsidRPr="00DB7055">
        <w:rPr>
          <w:rFonts w:cs="Arial"/>
        </w:rPr>
        <w:t xml:space="preserve">performances by </w:t>
      </w:r>
      <w:r w:rsidRPr="00DB7055">
        <w:t>cover</w:t>
      </w:r>
      <w:r w:rsidR="00066FFE" w:rsidRPr="00DB7055">
        <w:t xml:space="preserve">s, </w:t>
      </w:r>
      <w:r w:rsidRPr="00DB7055">
        <w:t>tribute bands</w:t>
      </w:r>
      <w:r w:rsidR="00066FFE" w:rsidRPr="00DB7055">
        <w:t xml:space="preserve"> </w:t>
      </w:r>
      <w:r w:rsidR="00CB03D5" w:rsidRPr="00DB7055">
        <w:t>or DJs (except for DJ</w:t>
      </w:r>
      <w:r w:rsidR="00066FFE" w:rsidRPr="00DB7055">
        <w:t xml:space="preserve">s </w:t>
      </w:r>
      <w:r w:rsidR="00972A52">
        <w:t>that predominately perform their own compositions and productions and/or official remixes</w:t>
      </w:r>
      <w:r w:rsidR="00066FFE" w:rsidRPr="00DB7055">
        <w:t>)</w:t>
      </w:r>
    </w:p>
    <w:p w14:paraId="11C5A862" w14:textId="77777777" w:rsidR="0012402C" w:rsidRDefault="0012402C" w:rsidP="0012402C">
      <w:pPr>
        <w:pStyle w:val="Listparagraphbullets"/>
      </w:pPr>
      <w:r>
        <w:t xml:space="preserve">purchase of land </w:t>
      </w:r>
    </w:p>
    <w:p w14:paraId="66D97258" w14:textId="663E8C25" w:rsidR="0012402C" w:rsidRDefault="0012402C" w:rsidP="0012402C">
      <w:pPr>
        <w:pStyle w:val="Listparagraphbullets"/>
      </w:pPr>
      <w:r>
        <w:t>major capital expenditure</w:t>
      </w:r>
      <w:r w:rsidR="00CE4B6D">
        <w:t xml:space="preserve"> such as extensions to buildings</w:t>
      </w:r>
    </w:p>
    <w:p w14:paraId="3F048365" w14:textId="77777777" w:rsidR="0012402C" w:rsidRDefault="0012402C" w:rsidP="0012402C">
      <w:pPr>
        <w:pStyle w:val="Listparagraphbullets"/>
      </w:pPr>
      <w:r>
        <w:t xml:space="preserve">the covering of retrospective costs </w:t>
      </w:r>
    </w:p>
    <w:p w14:paraId="2B3182F9" w14:textId="77777777" w:rsidR="0012402C" w:rsidRDefault="0012402C" w:rsidP="0012402C">
      <w:pPr>
        <w:pStyle w:val="Listparagraphbullets"/>
      </w:pPr>
      <w:r>
        <w:t xml:space="preserve">costs incurred in the preparation of a grant application or related documentation </w:t>
      </w:r>
    </w:p>
    <w:p w14:paraId="257A56A9" w14:textId="77777777" w:rsidR="0012402C" w:rsidRDefault="0012402C" w:rsidP="0012402C">
      <w:pPr>
        <w:pStyle w:val="Listparagraphbullets"/>
      </w:pPr>
      <w:r>
        <w:t xml:space="preserve">subsidy of general ongoing administration of an organisation such as electricity, phone and rent </w:t>
      </w:r>
    </w:p>
    <w:p w14:paraId="615B60D1" w14:textId="77777777" w:rsidR="0012402C" w:rsidRDefault="0012402C" w:rsidP="0012402C">
      <w:pPr>
        <w:pStyle w:val="Listparagraphbullets"/>
      </w:pPr>
      <w:r>
        <w:t xml:space="preserve">overseas travel </w:t>
      </w:r>
    </w:p>
    <w:p w14:paraId="099E2073" w14:textId="77777777" w:rsidR="0012402C" w:rsidRPr="0012402C" w:rsidRDefault="0012402C" w:rsidP="0012402C">
      <w:pPr>
        <w:pStyle w:val="Listparagraphbullets"/>
        <w:rPr>
          <w:rFonts w:ascii="Arial" w:hAnsi="Arial"/>
          <w:sz w:val="20"/>
          <w:szCs w:val="20"/>
          <w:lang w:eastAsia="en-US"/>
        </w:rPr>
      </w:pPr>
      <w:r>
        <w:t>activities for which other Commonwealth, state, territory or local government bodies have primary responsibility.</w:t>
      </w:r>
      <w:r w:rsidRPr="0012402C">
        <w:rPr>
          <w:rFonts w:ascii="Times New Roman" w:hAnsi="Times New Roman"/>
          <w:sz w:val="24"/>
          <w:szCs w:val="24"/>
          <w:lang w:eastAsia="en-AU"/>
        </w:rPr>
        <w:t xml:space="preserve"> </w:t>
      </w:r>
    </w:p>
    <w:p w14:paraId="124F8C2F" w14:textId="77777777" w:rsidR="0012402C" w:rsidRPr="0012402C" w:rsidRDefault="0012402C" w:rsidP="0012402C">
      <w:pPr>
        <w:pStyle w:val="Heading2"/>
        <w:numPr>
          <w:ilvl w:val="0"/>
          <w:numId w:val="16"/>
        </w:numPr>
        <w:ind w:left="567" w:hanging="578"/>
      </w:pPr>
      <w:bookmarkStart w:id="75" w:name="_Toc32932528"/>
      <w:bookmarkStart w:id="76" w:name="_Toc32931620"/>
      <w:bookmarkStart w:id="77" w:name="_Ref485221187"/>
      <w:bookmarkStart w:id="78" w:name="_Toc46142214"/>
      <w:bookmarkStart w:id="79" w:name="_Toc76562753"/>
      <w:r>
        <w:t>The assessment criteria</w:t>
      </w:r>
      <w:bookmarkEnd w:id="75"/>
      <w:bookmarkEnd w:id="76"/>
      <w:bookmarkEnd w:id="77"/>
      <w:bookmarkEnd w:id="78"/>
      <w:bookmarkEnd w:id="79"/>
    </w:p>
    <w:p w14:paraId="10C1A797" w14:textId="77777777" w:rsidR="000800C3" w:rsidRDefault="000800C3" w:rsidP="000800C3">
      <w:r>
        <w:t xml:space="preserve">The online application form available on </w:t>
      </w:r>
      <w:proofErr w:type="spellStart"/>
      <w:r>
        <w:t>SmartyGrants</w:t>
      </w:r>
      <w:proofErr w:type="spellEnd"/>
      <w:r>
        <w:t xml:space="preserve"> will ask you a series of questions that require you to address the following assessment criteria. We will assess your application based on the relevance each criterion has to your proposal. </w:t>
      </w:r>
    </w:p>
    <w:p w14:paraId="70470E64" w14:textId="77777777" w:rsidR="000800C3" w:rsidRDefault="000800C3" w:rsidP="000800C3">
      <w:r>
        <w:t xml:space="preserve">The amount of detail and supporting evidence you provide in your application should be relative to the size, complexity and grant amount requested. The application form includes text limits for each question, which can be previewed online at </w:t>
      </w:r>
      <w:proofErr w:type="spellStart"/>
      <w:r>
        <w:t>SmartyGrants</w:t>
      </w:r>
      <w:proofErr w:type="spellEnd"/>
      <w:r>
        <w:t xml:space="preserve"> </w:t>
      </w:r>
      <w:hyperlink r:id="rId27" w:history="1">
        <w:r w:rsidRPr="00AD1727">
          <w:rPr>
            <w:rStyle w:val="Hyperlink"/>
          </w:rPr>
          <w:t>https://arts.smartygrants.com.au/</w:t>
        </w:r>
      </w:hyperlink>
      <w:r>
        <w:t xml:space="preserve">. A sample application form is also available on request by contacting </w:t>
      </w:r>
      <w:hyperlink r:id="rId28" w:history="1">
        <w:r w:rsidRPr="00AD1727">
          <w:rPr>
            <w:rStyle w:val="Hyperlink"/>
          </w:rPr>
          <w:t>music@arts.gov.au</w:t>
        </w:r>
      </w:hyperlink>
      <w:r>
        <w:t xml:space="preserve">. </w:t>
      </w:r>
    </w:p>
    <w:p w14:paraId="70FFF78E" w14:textId="77777777" w:rsidR="000800C3" w:rsidRDefault="000800C3" w:rsidP="000800C3">
      <w:r>
        <w:t>We will only award funding to applications that score highly against the assessment criteria.</w:t>
      </w:r>
    </w:p>
    <w:p w14:paraId="26C8EBB6" w14:textId="77777777" w:rsidR="0012402C" w:rsidRDefault="000800C3" w:rsidP="000800C3">
      <w:r>
        <w:t>The following criteria are equally weighted.</w:t>
      </w:r>
    </w:p>
    <w:p w14:paraId="050778F7" w14:textId="77777777" w:rsidR="00F24FB3" w:rsidRPr="00C776AC" w:rsidRDefault="00F24FB3" w:rsidP="00C776AC">
      <w:pPr>
        <w:rPr>
          <w:b/>
        </w:rPr>
      </w:pPr>
      <w:r w:rsidRPr="00C776AC">
        <w:rPr>
          <w:b/>
        </w:rPr>
        <w:t>Criterion 1</w:t>
      </w:r>
    </w:p>
    <w:p w14:paraId="0AB85907" w14:textId="77777777" w:rsidR="00F24FB3" w:rsidRPr="00042706" w:rsidRDefault="00F24FB3" w:rsidP="00042706">
      <w:pPr>
        <w:rPr>
          <w:b/>
          <w:sz w:val="20"/>
          <w:szCs w:val="20"/>
        </w:rPr>
      </w:pPr>
      <w:r w:rsidRPr="00042706">
        <w:rPr>
          <w:b/>
        </w:rPr>
        <w:t>The degree to which the grant will contribute to achieving the objectives and outcomes of Live Music Australia:</w:t>
      </w:r>
    </w:p>
    <w:p w14:paraId="5D3C04FC" w14:textId="75092472" w:rsidR="00F24FB3" w:rsidRPr="00DB7055" w:rsidRDefault="007E1081" w:rsidP="00640ED1">
      <w:r>
        <w:t>Please refer to the</w:t>
      </w:r>
      <w:r w:rsidR="00640ED1">
        <w:t xml:space="preserve"> objectives and outcomes of the program</w:t>
      </w:r>
      <w:r>
        <w:t>, which are on</w:t>
      </w:r>
      <w:r w:rsidR="00640ED1">
        <w:t xml:space="preserve"> page</w:t>
      </w:r>
      <w:r w:rsidR="006D7E68">
        <w:t xml:space="preserve"> 6</w:t>
      </w:r>
      <w:r w:rsidR="00BD03BC">
        <w:t xml:space="preserve"> of these G</w:t>
      </w:r>
      <w:r>
        <w:t>uidelines</w:t>
      </w:r>
      <w:r w:rsidR="006D7E68">
        <w:t xml:space="preserve">. </w:t>
      </w:r>
      <w:r w:rsidR="006D7E68" w:rsidRPr="00520275">
        <w:t xml:space="preserve">To </w:t>
      </w:r>
      <w:r w:rsidR="006D7E68">
        <w:t xml:space="preserve">demonstrate how your activity </w:t>
      </w:r>
      <w:r w:rsidR="006D7E68" w:rsidRPr="00520275">
        <w:t>support</w:t>
      </w:r>
      <w:r w:rsidR="006D7E68">
        <w:t>s</w:t>
      </w:r>
      <w:r w:rsidR="006D7E68" w:rsidRPr="00520275">
        <w:t xml:space="preserve"> the development, growth and innovation in the venue-based live music industry, </w:t>
      </w:r>
      <w:r w:rsidR="006D7E68" w:rsidRPr="0041092C">
        <w:t>y</w:t>
      </w:r>
      <w:r w:rsidR="006D7E68" w:rsidRPr="00520275">
        <w:t xml:space="preserve">ou should </w:t>
      </w:r>
      <w:r w:rsidR="006D7E68">
        <w:t>show how your proposal will</w:t>
      </w:r>
      <w:r w:rsidR="006D7E68" w:rsidRPr="0041092C">
        <w:t xml:space="preserve"> increase </w:t>
      </w:r>
      <w:r w:rsidR="006D7E68" w:rsidRPr="00520275">
        <w:t xml:space="preserve">or diversify </w:t>
      </w:r>
      <w:r w:rsidR="006D7E68" w:rsidRPr="0041092C">
        <w:t xml:space="preserve">the number of original Australian live music performances </w:t>
      </w:r>
      <w:r w:rsidR="006D7E68" w:rsidRPr="00520275">
        <w:t>in your venue/s, additional or different to your regular yearly programming.</w:t>
      </w:r>
      <w:r w:rsidR="00583A03">
        <w:rPr>
          <w:rFonts w:cs="Arial"/>
        </w:rPr>
        <w:t xml:space="preserve"> T</w:t>
      </w:r>
      <w:r w:rsidR="00F24FB3" w:rsidRPr="00CE4B6D">
        <w:rPr>
          <w:rFonts w:cs="Arial"/>
        </w:rPr>
        <w:t>his may include how your activity will:</w:t>
      </w:r>
    </w:p>
    <w:p w14:paraId="2AF2B161" w14:textId="77777777" w:rsidR="00583A03" w:rsidRDefault="00161665" w:rsidP="00640ED1">
      <w:pPr>
        <w:pStyle w:val="Listparagraphbullets"/>
      </w:pPr>
      <w:r>
        <w:lastRenderedPageBreak/>
        <w:t>address barriers to hos</w:t>
      </w:r>
      <w:r w:rsidR="00583A03">
        <w:t>t</w:t>
      </w:r>
      <w:r>
        <w:t>ing original artists that you and your local community fac</w:t>
      </w:r>
      <w:r w:rsidR="00583A03">
        <w:t>e</w:t>
      </w:r>
    </w:p>
    <w:p w14:paraId="7E643A32" w14:textId="78B809C9" w:rsidR="00F24FB3" w:rsidRPr="00524E97" w:rsidRDefault="00F24FB3" w:rsidP="00640ED1">
      <w:pPr>
        <w:pStyle w:val="Listparagraphbullets"/>
      </w:pPr>
      <w:r w:rsidRPr="00524E97">
        <w:t xml:space="preserve">improve a live music venue’s capacity to </w:t>
      </w:r>
      <w:r w:rsidR="00583A03">
        <w:t>professionally present</w:t>
      </w:r>
      <w:r w:rsidRPr="00524E97">
        <w:t xml:space="preserve"> original Australian live music performances</w:t>
      </w:r>
      <w:r w:rsidR="00BD03BC">
        <w:t>, such as improvements to equipment or facilities to attached original Australian live music performers and audiences</w:t>
      </w:r>
    </w:p>
    <w:p w14:paraId="6619814E" w14:textId="19A91F62" w:rsidR="00F24FB3" w:rsidRPr="00524E97" w:rsidRDefault="00F24FB3" w:rsidP="00640ED1">
      <w:pPr>
        <w:pStyle w:val="Listparagraphbullets"/>
      </w:pPr>
      <w:r w:rsidRPr="00524E97">
        <w:t>improve</w:t>
      </w:r>
      <w:r w:rsidR="00583A03">
        <w:t xml:space="preserve"> the ability of the venue/s to attract </w:t>
      </w:r>
      <w:r w:rsidR="00BD03BC">
        <w:t xml:space="preserve">high calibre </w:t>
      </w:r>
      <w:r w:rsidR="00583A03">
        <w:t>visiting artists (assisting</w:t>
      </w:r>
      <w:r w:rsidRPr="00524E97">
        <w:t xml:space="preserve"> </w:t>
      </w:r>
      <w:r w:rsidR="00583A03">
        <w:t xml:space="preserve">to build </w:t>
      </w:r>
      <w:r w:rsidRPr="00524E97">
        <w:t>regional touring circuits</w:t>
      </w:r>
      <w:r w:rsidR="00583A03">
        <w:t>)</w:t>
      </w:r>
    </w:p>
    <w:p w14:paraId="7B8271F6" w14:textId="4504F3D9" w:rsidR="00F24FB3" w:rsidRPr="00524E97" w:rsidRDefault="00F24FB3" w:rsidP="00640ED1">
      <w:pPr>
        <w:pStyle w:val="Listparagraphbullets"/>
      </w:pPr>
      <w:r w:rsidRPr="00524E97">
        <w:t>build the capacity of venue staff to present live music</w:t>
      </w:r>
      <w:r w:rsidR="00583A03">
        <w:t>, by providing training and employment opportunities</w:t>
      </w:r>
    </w:p>
    <w:p w14:paraId="565AE865" w14:textId="1EF01C0A" w:rsidR="00F24FB3" w:rsidRPr="00524E97" w:rsidRDefault="00F24FB3" w:rsidP="00640ED1">
      <w:pPr>
        <w:pStyle w:val="Listparagraphbullets"/>
      </w:pPr>
      <w:r w:rsidRPr="00524E97">
        <w:t>create venues that are inclusive and create safe spaces for performers and audiences, including youth, Aboriginal and Torres Strait Islander peoples, women, gender diverse artists and artists with disability.</w:t>
      </w:r>
    </w:p>
    <w:p w14:paraId="7892589C" w14:textId="75004E6E" w:rsidR="001321CD" w:rsidRDefault="00583A03">
      <w:pPr>
        <w:spacing w:after="80"/>
        <w:rPr>
          <w:rFonts w:ascii="Arial" w:hAnsi="Arial"/>
          <w:sz w:val="20"/>
        </w:rPr>
      </w:pPr>
      <w:r>
        <w:t>Applications</w:t>
      </w:r>
      <w:r w:rsidR="001321CD">
        <w:t xml:space="preserve"> should demonstrate:</w:t>
      </w:r>
    </w:p>
    <w:p w14:paraId="1C3ABDD4" w14:textId="05E287EE" w:rsidR="007E1081" w:rsidRDefault="007E1081" w:rsidP="00BD03BC">
      <w:pPr>
        <w:pStyle w:val="Listparagraphbullets"/>
      </w:pPr>
      <w:r>
        <w:t xml:space="preserve">how the activity will support predominantly original live Australian music (this may include support for diverse contemporary music genres, including but not limited to, blues, country, </w:t>
      </w:r>
      <w:r w:rsidRPr="003D31A5">
        <w:t>electronic, dance, experimental</w:t>
      </w:r>
      <w:r>
        <w:t xml:space="preserve">, folk, funk, hip hop, indie, jazz, metal, pop, rock and world music; and performances by both local and visiting </w:t>
      </w:r>
      <w:r w:rsidRPr="00DB7055">
        <w:t>Australian</w:t>
      </w:r>
      <w:r>
        <w:t xml:space="preserve"> musicians)</w:t>
      </w:r>
    </w:p>
    <w:p w14:paraId="215E446C" w14:textId="3EDC43B3" w:rsidR="001321CD" w:rsidRDefault="001321CD" w:rsidP="00785DC7">
      <w:pPr>
        <w:pStyle w:val="Listparagraphbullets"/>
      </w:pPr>
      <w:r>
        <w:t>how many performances of original Aust</w:t>
      </w:r>
      <w:r w:rsidR="00F16FE8">
        <w:t>ralian music artists</w:t>
      </w:r>
      <w:r w:rsidR="00785DC7">
        <w:t xml:space="preserve"> will be supported by the activity and how this differs or expands on normal activity </w:t>
      </w:r>
    </w:p>
    <w:p w14:paraId="38739E81" w14:textId="3BB8C943" w:rsidR="001321CD" w:rsidRDefault="001321CD" w:rsidP="00640ED1">
      <w:pPr>
        <w:pStyle w:val="Listparagraphbullets"/>
      </w:pPr>
      <w:r>
        <w:t xml:space="preserve">how many venues will be supported </w:t>
      </w:r>
      <w:r>
        <w:rPr>
          <w:rFonts w:cs="Arial"/>
        </w:rPr>
        <w:t xml:space="preserve">by your activity </w:t>
      </w:r>
      <w:r>
        <w:t xml:space="preserve">and </w:t>
      </w:r>
      <w:r w:rsidR="007E1081">
        <w:t>if multiple venues are involved a letter of commitment for each</w:t>
      </w:r>
    </w:p>
    <w:p w14:paraId="47BAD991" w14:textId="34083D41" w:rsidR="00BD03BC" w:rsidRDefault="007E1081" w:rsidP="008A14C3">
      <w:pPr>
        <w:pStyle w:val="Listparagraphbullets"/>
      </w:pPr>
      <w:r>
        <w:rPr>
          <w:rFonts w:cs="Arial"/>
        </w:rPr>
        <w:t xml:space="preserve">how the activity, or the </w:t>
      </w:r>
      <w:r w:rsidR="001321CD">
        <w:t>venue</w:t>
      </w:r>
      <w:r>
        <w:t>/</w:t>
      </w:r>
      <w:r w:rsidR="001321CD">
        <w:t>s</w:t>
      </w:r>
      <w:r w:rsidR="00BD03BC">
        <w:t>,</w:t>
      </w:r>
      <w:r>
        <w:rPr>
          <w:rFonts w:cs="Arial"/>
        </w:rPr>
        <w:t xml:space="preserve"> </w:t>
      </w:r>
      <w:r w:rsidR="00BD03BC">
        <w:rPr>
          <w:rFonts w:cs="Arial"/>
        </w:rPr>
        <w:t>create</w:t>
      </w:r>
      <w:r>
        <w:rPr>
          <w:rFonts w:cs="Arial"/>
        </w:rPr>
        <w:t xml:space="preserve"> and maintain</w:t>
      </w:r>
      <w:r w:rsidR="001321CD">
        <w:t xml:space="preserve"> </w:t>
      </w:r>
      <w:r w:rsidR="00BD03BC">
        <w:t xml:space="preserve">support for </w:t>
      </w:r>
      <w:r w:rsidR="001321CD">
        <w:t>divers</w:t>
      </w:r>
      <w:r w:rsidR="00BD03BC">
        <w:t>e artists and bands and</w:t>
      </w:r>
      <w:r w:rsidR="001321CD">
        <w:t xml:space="preserve"> safe space</w:t>
      </w:r>
      <w:r w:rsidR="00BD03BC">
        <w:t>s for performers and audiences.</w:t>
      </w:r>
    </w:p>
    <w:p w14:paraId="2D260183" w14:textId="77777777" w:rsidR="004F2DA5" w:rsidRDefault="00BD03BC" w:rsidP="00C776AC">
      <w:r>
        <w:t xml:space="preserve">Where possible provide evidence to support your claims, such as past programming </w:t>
      </w:r>
      <w:r w:rsidR="00813E23">
        <w:t xml:space="preserve">of original Australian music </w:t>
      </w:r>
      <w:r>
        <w:t xml:space="preserve">and future planned programming </w:t>
      </w:r>
      <w:r w:rsidR="00813E23">
        <w:t>(</w:t>
      </w:r>
      <w:r>
        <w:t xml:space="preserve">or </w:t>
      </w:r>
      <w:r w:rsidR="00813E23">
        <w:t xml:space="preserve">detail on </w:t>
      </w:r>
      <w:r>
        <w:t>how the activity will support future performances</w:t>
      </w:r>
      <w:r w:rsidR="00813E23">
        <w:t>).</w:t>
      </w:r>
    </w:p>
    <w:p w14:paraId="264BF457" w14:textId="0130186F" w:rsidR="001321CD" w:rsidRPr="00C776AC" w:rsidRDefault="001321CD" w:rsidP="00C776AC">
      <w:pPr>
        <w:rPr>
          <w:rFonts w:ascii="Arial" w:hAnsi="Arial"/>
          <w:b/>
        </w:rPr>
      </w:pPr>
      <w:r w:rsidRPr="00C776AC">
        <w:rPr>
          <w:b/>
        </w:rPr>
        <w:t>Criterion 2</w:t>
      </w:r>
    </w:p>
    <w:p w14:paraId="4AE977DC" w14:textId="77777777" w:rsidR="001321CD" w:rsidRPr="00042706" w:rsidRDefault="001321CD" w:rsidP="00042706">
      <w:pPr>
        <w:rPr>
          <w:b/>
          <w:sz w:val="20"/>
          <w:szCs w:val="20"/>
        </w:rPr>
      </w:pPr>
      <w:r w:rsidRPr="00042706">
        <w:rPr>
          <w:b/>
        </w:rPr>
        <w:t>The demonstrated expertise and capacity of the organisation to undertake the grant activity.</w:t>
      </w:r>
    </w:p>
    <w:p w14:paraId="79A80CFC" w14:textId="77777777" w:rsidR="001321CD" w:rsidRDefault="001321CD" w:rsidP="001321CD">
      <w:pPr>
        <w:spacing w:after="80"/>
      </w:pPr>
      <w:r>
        <w:rPr>
          <w:lang w:val="en-GB"/>
        </w:rPr>
        <w:t>You should demonstrate this through the following:</w:t>
      </w:r>
    </w:p>
    <w:p w14:paraId="3F070620" w14:textId="3DFED38C" w:rsidR="001321CD" w:rsidRDefault="001321CD" w:rsidP="001321CD">
      <w:pPr>
        <w:pStyle w:val="Listparagraphbullets"/>
      </w:pPr>
      <w:r>
        <w:t>prior experience in managing funds (</w:t>
      </w:r>
      <w:r w:rsidR="00F16FE8">
        <w:t>for example, your business) and</w:t>
      </w:r>
      <w:r w:rsidR="00FB0C01">
        <w:t>/</w:t>
      </w:r>
      <w:r>
        <w:t>or acquitting government funding</w:t>
      </w:r>
    </w:p>
    <w:p w14:paraId="0B82C6BB" w14:textId="77777777" w:rsidR="00806E2E" w:rsidRDefault="001321CD" w:rsidP="00806E2E">
      <w:pPr>
        <w:pStyle w:val="Listparagraphbullets"/>
      </w:pPr>
      <w:r>
        <w:t>appropriate business or governance structures in place</w:t>
      </w:r>
    </w:p>
    <w:p w14:paraId="4FA71B1E" w14:textId="35D4BA2B" w:rsidR="004771A1" w:rsidRPr="0004547E" w:rsidRDefault="001321CD" w:rsidP="00C776AC">
      <w:pPr>
        <w:pStyle w:val="Listparagraphbullets"/>
      </w:pPr>
      <w:r w:rsidRPr="00806E2E">
        <w:rPr>
          <w:rFonts w:cs="Arial"/>
        </w:rPr>
        <w:t>experience</w:t>
      </w:r>
      <w:r>
        <w:t xml:space="preserve"> of personnel undertaking the activity.</w:t>
      </w:r>
      <w:r w:rsidR="003B77F8" w:rsidRPr="00806E2E">
        <w:rPr>
          <w:b/>
          <w:sz w:val="22"/>
        </w:rPr>
        <w:t xml:space="preserve"> </w:t>
      </w:r>
    </w:p>
    <w:p w14:paraId="53B21EE5" w14:textId="406A78BF" w:rsidR="003B77F8" w:rsidRPr="00C776AC" w:rsidRDefault="003B77F8" w:rsidP="00C776AC">
      <w:pPr>
        <w:rPr>
          <w:rFonts w:ascii="Arial" w:hAnsi="Arial"/>
          <w:b/>
        </w:rPr>
      </w:pPr>
      <w:r w:rsidRPr="00C776AC">
        <w:rPr>
          <w:b/>
        </w:rPr>
        <w:t>Criterion 3</w:t>
      </w:r>
    </w:p>
    <w:p w14:paraId="73581274" w14:textId="77777777" w:rsidR="003B77F8" w:rsidRPr="00042706" w:rsidRDefault="003B77F8" w:rsidP="00042706">
      <w:pPr>
        <w:rPr>
          <w:b/>
          <w:sz w:val="20"/>
          <w:szCs w:val="20"/>
        </w:rPr>
      </w:pPr>
      <w:r w:rsidRPr="00042706">
        <w:rPr>
          <w:b/>
        </w:rPr>
        <w:t>The demonstrated need for the grant.</w:t>
      </w:r>
    </w:p>
    <w:p w14:paraId="14C8CF20" w14:textId="77777777" w:rsidR="003B77F8" w:rsidRDefault="003B77F8" w:rsidP="003B77F8">
      <w:r>
        <w:t>This includes providing a budget that shows how the grant funding will be expended, and outlines any other income that will be used to support delivery of the activity. In all cases, assessment includes an overall consideration of value for money.</w:t>
      </w:r>
    </w:p>
    <w:p w14:paraId="76BEB026" w14:textId="77777777" w:rsidR="003B77F8" w:rsidRDefault="003B77F8" w:rsidP="003B77F8">
      <w:pPr>
        <w:spacing w:after="80"/>
        <w:rPr>
          <w:lang w:val="en-GB"/>
        </w:rPr>
      </w:pPr>
      <w:r>
        <w:rPr>
          <w:lang w:val="en-GB"/>
        </w:rPr>
        <w:t>You must demonstrate this through the following:</w:t>
      </w:r>
    </w:p>
    <w:p w14:paraId="0C78A47C" w14:textId="77777777" w:rsidR="003B77F8" w:rsidRDefault="003B77F8" w:rsidP="003B77F8">
      <w:pPr>
        <w:pStyle w:val="Listparagraphbullets"/>
      </w:pPr>
      <w:r>
        <w:t>provision of a balanced and realistic budget showing requested grant amount and projected expenses</w:t>
      </w:r>
    </w:p>
    <w:p w14:paraId="0B4AD422" w14:textId="77777777" w:rsidR="003B77F8" w:rsidRDefault="003B77F8" w:rsidP="003B77F8">
      <w:pPr>
        <w:pStyle w:val="Listparagraphbullets"/>
      </w:pPr>
      <w:r>
        <w:t>provide evidence of co-contributions to the activity, this may include:</w:t>
      </w:r>
    </w:p>
    <w:p w14:paraId="50B8E0D6" w14:textId="3579101A" w:rsidR="003B77F8" w:rsidRDefault="003B77F8" w:rsidP="00895654">
      <w:pPr>
        <w:pStyle w:val="Listparagraphbullets"/>
        <w:numPr>
          <w:ilvl w:val="0"/>
          <w:numId w:val="36"/>
        </w:numPr>
        <w:rPr>
          <w:rFonts w:cs="Arial"/>
        </w:rPr>
      </w:pPr>
      <w:r>
        <w:lastRenderedPageBreak/>
        <w:t>cash or in</w:t>
      </w:r>
      <w:r w:rsidR="00895654">
        <w:t>-</w:t>
      </w:r>
      <w:r>
        <w:t>kind support, and could be your own contribution (</w:t>
      </w:r>
      <w:r w:rsidR="00F16FE8">
        <w:t xml:space="preserve">for example, ticket sales), </w:t>
      </w:r>
      <w:r w:rsidR="00F16FE8" w:rsidRPr="003D31A5">
        <w:t>and</w:t>
      </w:r>
      <w:r w:rsidR="00FB0C01">
        <w:t>/</w:t>
      </w:r>
      <w:r w:rsidRPr="003D31A5">
        <w:t>or</w:t>
      </w:r>
      <w:r>
        <w:t xml:space="preserve"> support from any partners in your project</w:t>
      </w:r>
    </w:p>
    <w:p w14:paraId="5F964C54" w14:textId="77777777" w:rsidR="003B77F8" w:rsidRDefault="003B77F8" w:rsidP="00895654">
      <w:pPr>
        <w:pStyle w:val="Listparagraphbullets"/>
        <w:numPr>
          <w:ilvl w:val="0"/>
          <w:numId w:val="36"/>
        </w:numPr>
        <w:rPr>
          <w:rFonts w:cs="Times New Roman"/>
        </w:rPr>
      </w:pPr>
      <w:r>
        <w:rPr>
          <w:rFonts w:cs="Arial"/>
        </w:rPr>
        <w:t>co-investment from o</w:t>
      </w:r>
      <w:r>
        <w:t xml:space="preserve">ther sources including Commonwealth, state, territory or local government </w:t>
      </w:r>
    </w:p>
    <w:p w14:paraId="23FB2382" w14:textId="21D4B7B1" w:rsidR="003B77F8" w:rsidRDefault="003B77F8" w:rsidP="003B77F8">
      <w:pPr>
        <w:pStyle w:val="Listparagraphbullets"/>
      </w:pPr>
      <w:r>
        <w:t>providing documentation showing the need for the activity such as an audit by a qualified engineer (sound</w:t>
      </w:r>
      <w:r w:rsidR="00F42BDA">
        <w:t>/acoustic improvements</w:t>
      </w:r>
      <w:r>
        <w:t xml:space="preserve">, disability access </w:t>
      </w:r>
      <w:r w:rsidR="00B86797">
        <w:t>etc.</w:t>
      </w:r>
      <w:r>
        <w:t>), quotes or other comparisons which demonstrate value of money</w:t>
      </w:r>
    </w:p>
    <w:p w14:paraId="4EF3B95F" w14:textId="63F23914" w:rsidR="00193BFC" w:rsidRDefault="003B77F8" w:rsidP="00895654">
      <w:pPr>
        <w:pStyle w:val="Listparagraphbullets"/>
      </w:pPr>
      <w:r>
        <w:t>value fo</w:t>
      </w:r>
      <w:r w:rsidR="006333BC">
        <w:t>r money, as outlined in section </w:t>
      </w:r>
      <w:r>
        <w:rPr>
          <w:rFonts w:cs="Arial"/>
        </w:rPr>
        <w:t>8</w:t>
      </w:r>
      <w:r>
        <w:t>.1.</w:t>
      </w:r>
    </w:p>
    <w:p w14:paraId="6FE6CDAE" w14:textId="662C9641" w:rsidR="00193BFC" w:rsidRPr="00D91B06" w:rsidRDefault="00193BFC" w:rsidP="00193BFC">
      <w:pPr>
        <w:rPr>
          <w:b/>
          <w:i/>
        </w:rPr>
      </w:pPr>
      <w:r w:rsidRPr="00D91B06">
        <w:rPr>
          <w:b/>
          <w:i/>
        </w:rPr>
        <w:t>Payment of artists</w:t>
      </w:r>
    </w:p>
    <w:p w14:paraId="64545E53" w14:textId="69EC4328" w:rsidR="00193BFC" w:rsidRDefault="00193BFC" w:rsidP="00D91B06">
      <w:pPr>
        <w:pStyle w:val="Listparagraphbulletssecondlevel"/>
      </w:pPr>
      <w:r w:rsidRPr="00A56F61">
        <w:t>We expect that artists and professionals employed or engaged</w:t>
      </w:r>
      <w:r>
        <w:t xml:space="preserve"> to deliver</w:t>
      </w:r>
      <w:r w:rsidRPr="00A56F61">
        <w:t xml:space="preserve"> activities funded under the Live Music Australia program will be </w:t>
      </w:r>
      <w:r w:rsidR="00F42BDA">
        <w:t xml:space="preserve">fairly </w:t>
      </w:r>
      <w:r w:rsidRPr="00A56F61">
        <w:t>remunerated for their work. W</w:t>
      </w:r>
      <w:r w:rsidR="00F42BDA">
        <w:t xml:space="preserve">hen preparing your project </w:t>
      </w:r>
      <w:r w:rsidR="0004547E">
        <w:t>budget,</w:t>
      </w:r>
      <w:r w:rsidR="00F53860">
        <w:t xml:space="preserve"> </w:t>
      </w:r>
      <w:r w:rsidRPr="00A56F61">
        <w:t>you</w:t>
      </w:r>
      <w:r w:rsidR="00F42BDA">
        <w:t xml:space="preserve"> should</w:t>
      </w:r>
      <w:r w:rsidRPr="00A56F61">
        <w:t xml:space="preserve"> refer to pay scales and conditions prescribed by legally binding industrial awards and agreements, and or benchmarks established by arts and entertainment industry organisations, such as the Media, Entertainment and Arts Alliance (MEAA).</w:t>
      </w:r>
      <w:r>
        <w:t xml:space="preserve"> </w:t>
      </w:r>
    </w:p>
    <w:p w14:paraId="4A9EE366" w14:textId="77777777" w:rsidR="00CA1519" w:rsidRDefault="00CA1519" w:rsidP="00D91B06">
      <w:pPr>
        <w:pStyle w:val="Listparagraphbulletssecondlevel"/>
      </w:pPr>
    </w:p>
    <w:p w14:paraId="578D1AB2" w14:textId="315CB25D" w:rsidR="00193BFC" w:rsidRPr="00193BFC" w:rsidRDefault="00D91B06" w:rsidP="00D91B06">
      <w:pPr>
        <w:pStyle w:val="Listparagraphbulletssecondlevel"/>
      </w:pPr>
      <w:r>
        <w:t xml:space="preserve">If artist fees are included in your proposed activity, </w:t>
      </w:r>
      <w:r w:rsidR="00C8592A">
        <w:t>f</w:t>
      </w:r>
      <w:r>
        <w:t>or y</w:t>
      </w:r>
      <w:r w:rsidR="00193BFC">
        <w:t xml:space="preserve">our application </w:t>
      </w:r>
      <w:r>
        <w:t>to</w:t>
      </w:r>
      <w:r w:rsidR="00193BFC">
        <w:t xml:space="preserve"> be</w:t>
      </w:r>
      <w:r>
        <w:t xml:space="preserve"> </w:t>
      </w:r>
      <w:r w:rsidR="00193BFC">
        <w:t xml:space="preserve">competitive you </w:t>
      </w:r>
      <w:r>
        <w:t xml:space="preserve">should demonstrate </w:t>
      </w:r>
      <w:r w:rsidR="00193BFC">
        <w:t>that you plan to pay a minimum guarantee of $250 performance fee per musician</w:t>
      </w:r>
      <w:r>
        <w:t>,</w:t>
      </w:r>
      <w:r w:rsidR="00193BFC">
        <w:t xml:space="preserve"> for a </w:t>
      </w:r>
      <w:r w:rsidR="00647ADA">
        <w:t>performance</w:t>
      </w:r>
      <w:r w:rsidR="00193BFC">
        <w:t xml:space="preserve"> of three hours or less. </w:t>
      </w:r>
      <w:r>
        <w:t xml:space="preserve">This is in recognition </w:t>
      </w:r>
      <w:r w:rsidR="00C8592A">
        <w:t>that</w:t>
      </w:r>
      <w:r>
        <w:t xml:space="preserve"> Government funds are being used to pay artists an appropriate fee. </w:t>
      </w:r>
      <w:r w:rsidR="00193BFC">
        <w:t xml:space="preserve">Please note, if you are engaging experienced high-calibre musicians, it </w:t>
      </w:r>
      <w:r>
        <w:t>is</w:t>
      </w:r>
      <w:r w:rsidR="00193BFC">
        <w:t xml:space="preserve"> appropriate to pay significantly more than a $250 minimum performance fee. </w:t>
      </w:r>
    </w:p>
    <w:p w14:paraId="07F33F8B" w14:textId="77777777" w:rsidR="00806E2E" w:rsidRDefault="00806E2E" w:rsidP="00806E2E">
      <w:pPr>
        <w:pStyle w:val="Heading2"/>
        <w:numPr>
          <w:ilvl w:val="0"/>
          <w:numId w:val="16"/>
        </w:numPr>
        <w:ind w:left="567" w:hanging="578"/>
      </w:pPr>
      <w:bookmarkStart w:id="80" w:name="_Toc32932529"/>
      <w:bookmarkStart w:id="81" w:name="_Toc32931621"/>
      <w:bookmarkStart w:id="82" w:name="_Toc46142215"/>
      <w:bookmarkStart w:id="83" w:name="_Toc76562754"/>
      <w:r>
        <w:t>How to apply</w:t>
      </w:r>
      <w:bookmarkEnd w:id="80"/>
      <w:bookmarkEnd w:id="81"/>
      <w:bookmarkEnd w:id="82"/>
      <w:bookmarkEnd w:id="83"/>
    </w:p>
    <w:p w14:paraId="19D9602F" w14:textId="77777777" w:rsidR="00806E2E" w:rsidRDefault="00806E2E" w:rsidP="00806E2E">
      <w:pPr>
        <w:rPr>
          <w:rFonts w:ascii="Arial" w:hAnsi="Arial"/>
          <w:sz w:val="20"/>
        </w:rPr>
      </w:pPr>
      <w:r>
        <w:t xml:space="preserve">Before applying, you must read and understand these guidelines. </w:t>
      </w:r>
    </w:p>
    <w:p w14:paraId="434BB6C0" w14:textId="4934EF49" w:rsidR="00806E2E" w:rsidRDefault="00806E2E" w:rsidP="00806E2E">
      <w:r>
        <w:t xml:space="preserve">The Guidelines can be found at </w:t>
      </w:r>
      <w:hyperlink r:id="rId29" w:history="1">
        <w:proofErr w:type="spellStart"/>
        <w:r>
          <w:rPr>
            <w:rStyle w:val="Hyperlink"/>
          </w:rPr>
          <w:t>GrantConnect</w:t>
        </w:r>
        <w:proofErr w:type="spellEnd"/>
      </w:hyperlink>
      <w:r>
        <w:t>. Any alterations and addenda</w:t>
      </w:r>
      <w:r>
        <w:rPr>
          <w:rStyle w:val="FootnoteReference"/>
          <w:rFonts w:ascii="Arial" w:hAnsi="Arial"/>
        </w:rPr>
        <w:footnoteReference w:id="3"/>
      </w:r>
      <w:r>
        <w:t xml:space="preserve"> will be published on </w:t>
      </w:r>
      <w:proofErr w:type="spellStart"/>
      <w:r>
        <w:t>GrantConnect</w:t>
      </w:r>
      <w:proofErr w:type="spellEnd"/>
      <w:r>
        <w:t xml:space="preserve"> and by registering on this website, you w</w:t>
      </w:r>
      <w:r w:rsidR="00DB7055">
        <w:t>ill be automatically notified of</w:t>
      </w:r>
      <w:r>
        <w:t xml:space="preserve"> any changes. </w:t>
      </w:r>
      <w:proofErr w:type="spellStart"/>
      <w:r>
        <w:t>GrantConnect</w:t>
      </w:r>
      <w:proofErr w:type="spellEnd"/>
      <w:r>
        <w:t xml:space="preserve"> is the authoritative source for grants information.</w:t>
      </w:r>
    </w:p>
    <w:p w14:paraId="4AAECF1F" w14:textId="77777777" w:rsidR="00806E2E" w:rsidRPr="00806E2E" w:rsidRDefault="00806E2E" w:rsidP="00806E2E">
      <w:pPr>
        <w:spacing w:after="0"/>
        <w:rPr>
          <w:rFonts w:cs="Arial"/>
        </w:rPr>
      </w:pPr>
      <w:r>
        <w:rPr>
          <w:rFonts w:cs="Arial"/>
        </w:rPr>
        <w:t xml:space="preserve">The grant application requires evidence of eligibility, a description of the activity, how it addresses the criteria and a budget showing proposed grant expenditure. </w:t>
      </w:r>
    </w:p>
    <w:p w14:paraId="2F4CBD44" w14:textId="77777777" w:rsidR="00806E2E" w:rsidRDefault="00806E2E" w:rsidP="00806E2E">
      <w:pPr>
        <w:rPr>
          <w:rFonts w:ascii="Arial" w:hAnsi="Arial"/>
          <w:sz w:val="20"/>
        </w:rPr>
      </w:pPr>
      <w:r>
        <w:t xml:space="preserve">To apply you must: </w:t>
      </w:r>
    </w:p>
    <w:p w14:paraId="2E05ADD9" w14:textId="77777777" w:rsidR="00806E2E" w:rsidRDefault="00806E2E" w:rsidP="00806E2E">
      <w:pPr>
        <w:pStyle w:val="Listparagraphbullets"/>
      </w:pPr>
      <w:r>
        <w:t xml:space="preserve">complete the online Live Music Australia application form on </w:t>
      </w:r>
      <w:proofErr w:type="spellStart"/>
      <w:r>
        <w:t>SmartyGrants</w:t>
      </w:r>
      <w:proofErr w:type="spellEnd"/>
      <w:r>
        <w:t xml:space="preserve"> at </w:t>
      </w:r>
      <w:hyperlink r:id="rId30" w:history="1">
        <w:r>
          <w:rPr>
            <w:rStyle w:val="Hyperlink"/>
            <w:rFonts w:cs="Arial"/>
            <w:iCs/>
          </w:rPr>
          <w:t>https://arts.smartygrants.com.au/</w:t>
        </w:r>
      </w:hyperlink>
      <w:r>
        <w:t xml:space="preserve"> </w:t>
      </w:r>
    </w:p>
    <w:p w14:paraId="2AEB3700" w14:textId="77777777" w:rsidR="00806E2E" w:rsidRDefault="00806E2E" w:rsidP="00806E2E">
      <w:pPr>
        <w:pStyle w:val="Listparagraphbullets"/>
      </w:pPr>
      <w:r>
        <w:t>provide all the information requested</w:t>
      </w:r>
    </w:p>
    <w:p w14:paraId="1CA9B453" w14:textId="77777777" w:rsidR="00806E2E" w:rsidRDefault="00806E2E" w:rsidP="00806E2E">
      <w:pPr>
        <w:pStyle w:val="Listparagraphbullets"/>
      </w:pPr>
      <w:r>
        <w:t>address all eligibility criteria and assessment criteria</w:t>
      </w:r>
    </w:p>
    <w:p w14:paraId="357785E8" w14:textId="77777777" w:rsidR="00806E2E" w:rsidRDefault="00806E2E" w:rsidP="00806E2E">
      <w:pPr>
        <w:pStyle w:val="Listparagraphbullets"/>
      </w:pPr>
      <w:r>
        <w:t>include all necessary attachments</w:t>
      </w:r>
    </w:p>
    <w:p w14:paraId="4558E022" w14:textId="60A99294" w:rsidR="00806E2E" w:rsidRDefault="00806E2E" w:rsidP="00806E2E">
      <w:pPr>
        <w:pStyle w:val="Listparagraphbullets"/>
      </w:pPr>
      <w:r>
        <w:t xml:space="preserve">submit your application by </w:t>
      </w:r>
      <w:r w:rsidR="00DB7055">
        <w:rPr>
          <w:rFonts w:cs="Arial"/>
        </w:rPr>
        <w:t>11:</w:t>
      </w:r>
      <w:r w:rsidR="008000F6">
        <w:rPr>
          <w:rFonts w:cs="Arial"/>
        </w:rPr>
        <w:t xml:space="preserve">30pm </w:t>
      </w:r>
      <w:r w:rsidR="00DB7055">
        <w:rPr>
          <w:rFonts w:cs="Arial"/>
        </w:rPr>
        <w:t>(23:</w:t>
      </w:r>
      <w:r w:rsidR="008000F6">
        <w:rPr>
          <w:rFonts w:cs="Arial"/>
        </w:rPr>
        <w:t>30</w:t>
      </w:r>
      <w:r w:rsidR="00DB7055">
        <w:rPr>
          <w:rFonts w:cs="Arial"/>
        </w:rPr>
        <w:t> AED</w:t>
      </w:r>
      <w:r w:rsidR="00562043">
        <w:rPr>
          <w:rFonts w:cs="Arial"/>
        </w:rPr>
        <w:t xml:space="preserve">T) </w:t>
      </w:r>
      <w:r w:rsidR="00562043" w:rsidRPr="00330D6C">
        <w:rPr>
          <w:rFonts w:cs="Arial"/>
        </w:rPr>
        <w:t xml:space="preserve">on </w:t>
      </w:r>
      <w:r w:rsidR="00330D6C" w:rsidRPr="00330D6C">
        <w:rPr>
          <w:rFonts w:cs="Arial"/>
        </w:rPr>
        <w:t xml:space="preserve">17 November </w:t>
      </w:r>
      <w:r w:rsidR="00E46FBD" w:rsidRPr="00330D6C">
        <w:rPr>
          <w:rFonts w:cs="Arial"/>
        </w:rPr>
        <w:t>2022</w:t>
      </w:r>
      <w:r w:rsidRPr="00330D6C">
        <w:t>.</w:t>
      </w:r>
    </w:p>
    <w:p w14:paraId="7D9B63CC" w14:textId="77777777" w:rsidR="00806E2E" w:rsidRDefault="00806E2E" w:rsidP="00806E2E">
      <w:pPr>
        <w:rPr>
          <w:rFonts w:cs="Arial"/>
        </w:rPr>
      </w:pPr>
      <w:r>
        <w:rPr>
          <w:rFonts w:cs="Arial"/>
        </w:rPr>
        <w:t xml:space="preserve">You are responsible for ensuring that your application is complete and accurate. Giving false or misleading information is a serious offence under the </w:t>
      </w:r>
      <w:hyperlink r:id="rId31" w:history="1">
        <w:r w:rsidRPr="00524E97">
          <w:rPr>
            <w:rStyle w:val="Hyperlink"/>
            <w:rFonts w:cs="Arial"/>
            <w:i/>
          </w:rPr>
          <w:t xml:space="preserve">Criminal Code </w:t>
        </w:r>
        <w:r w:rsidR="00524E97">
          <w:rPr>
            <w:rStyle w:val="Hyperlink"/>
            <w:rFonts w:cs="Arial"/>
            <w:i/>
          </w:rPr>
          <w:t xml:space="preserve">Act </w:t>
        </w:r>
        <w:r w:rsidRPr="00524E97">
          <w:rPr>
            <w:rStyle w:val="Hyperlink"/>
            <w:rFonts w:cs="Arial"/>
            <w:i/>
          </w:rPr>
          <w:t>1995</w:t>
        </w:r>
      </w:hyperlink>
      <w:r>
        <w:rPr>
          <w:rFonts w:cs="Arial"/>
        </w:rPr>
        <w:t xml:space="preserve"> and we will investigate any false or misleading information and may exclude your application from further consideration.</w:t>
      </w:r>
    </w:p>
    <w:p w14:paraId="4D507515" w14:textId="27D94DDE" w:rsidR="00806E2E" w:rsidRDefault="00806E2E" w:rsidP="00806E2E">
      <w:pPr>
        <w:rPr>
          <w:rFonts w:cs="Arial"/>
        </w:rPr>
      </w:pPr>
      <w:r>
        <w:rPr>
          <w:rFonts w:cs="Arial"/>
        </w:rPr>
        <w:lastRenderedPageBreak/>
        <w:t xml:space="preserve">If your organisation plans to </w:t>
      </w:r>
      <w:proofErr w:type="gramStart"/>
      <w:r>
        <w:rPr>
          <w:rFonts w:cs="Arial"/>
        </w:rPr>
        <w:t>submit an application</w:t>
      </w:r>
      <w:proofErr w:type="gramEnd"/>
      <w:r>
        <w:rPr>
          <w:rFonts w:cs="Arial"/>
        </w:rPr>
        <w:t xml:space="preserve">, you are encouraged to seek advice from the </w:t>
      </w:r>
      <w:r w:rsidR="00A16051">
        <w:rPr>
          <w:iCs/>
        </w:rPr>
        <w:t>Department</w:t>
      </w:r>
      <w:r w:rsidR="0088710A">
        <w:rPr>
          <w:iCs/>
        </w:rPr>
        <w:t xml:space="preserve"> </w:t>
      </w:r>
      <w:r>
        <w:rPr>
          <w:rFonts w:cs="Arial"/>
        </w:rPr>
        <w:t xml:space="preserve">when preparing your application. Please contact the music team at: </w:t>
      </w:r>
      <w:hyperlink r:id="rId32" w:history="1">
        <w:r>
          <w:rPr>
            <w:rStyle w:val="Hyperlink"/>
            <w:rFonts w:cs="Arial"/>
          </w:rPr>
          <w:t>music@arts.gov.au</w:t>
        </w:r>
      </w:hyperlink>
      <w:r>
        <w:rPr>
          <w:rStyle w:val="Hyperlink"/>
          <w:rFonts w:ascii="Arial" w:hAnsi="Arial" w:cs="Arial"/>
        </w:rPr>
        <w:t>.</w:t>
      </w:r>
    </w:p>
    <w:p w14:paraId="22A876BB" w14:textId="1CEB270D" w:rsidR="00806E2E" w:rsidRDefault="00806E2E" w:rsidP="00806E2E">
      <w:pPr>
        <w:rPr>
          <w:rFonts w:cs="Arial"/>
        </w:rPr>
      </w:pPr>
      <w:r>
        <w:rPr>
          <w:rFonts w:cs="Arial"/>
        </w:rPr>
        <w:t xml:space="preserve">Submit your application to the </w:t>
      </w:r>
      <w:r w:rsidR="00A16051">
        <w:rPr>
          <w:iCs/>
        </w:rPr>
        <w:t>Department</w:t>
      </w:r>
      <w:r>
        <w:rPr>
          <w:rFonts w:cs="Arial"/>
        </w:rPr>
        <w:t xml:space="preserve"> via </w:t>
      </w:r>
      <w:proofErr w:type="spellStart"/>
      <w:r>
        <w:rPr>
          <w:rFonts w:cs="Arial"/>
        </w:rPr>
        <w:t>SmartyGrants</w:t>
      </w:r>
      <w:proofErr w:type="spellEnd"/>
      <w:r>
        <w:rPr>
          <w:rFonts w:cs="Arial"/>
        </w:rPr>
        <w:t xml:space="preserve"> by </w:t>
      </w:r>
      <w:r w:rsidR="00370385">
        <w:rPr>
          <w:rFonts w:cs="Arial"/>
        </w:rPr>
        <w:t>11:</w:t>
      </w:r>
      <w:r w:rsidR="008000F6">
        <w:rPr>
          <w:rFonts w:cs="Arial"/>
        </w:rPr>
        <w:t>30</w:t>
      </w:r>
      <w:r w:rsidR="00370385">
        <w:rPr>
          <w:rFonts w:cs="Arial"/>
        </w:rPr>
        <w:t>pm (23:</w:t>
      </w:r>
      <w:r w:rsidR="008000F6">
        <w:rPr>
          <w:rFonts w:cs="Arial"/>
        </w:rPr>
        <w:t>30</w:t>
      </w:r>
      <w:r w:rsidR="00370385">
        <w:rPr>
          <w:rFonts w:cs="Arial"/>
        </w:rPr>
        <w:t xml:space="preserve"> AEST) on </w:t>
      </w:r>
      <w:r w:rsidR="00330D6C">
        <w:rPr>
          <w:rFonts w:cs="Arial"/>
        </w:rPr>
        <w:t>17 November</w:t>
      </w:r>
      <w:r w:rsidR="00370385" w:rsidRPr="00330D6C">
        <w:rPr>
          <w:rFonts w:cs="Arial"/>
        </w:rPr>
        <w:t> </w:t>
      </w:r>
      <w:r w:rsidR="00E46FBD" w:rsidRPr="00330D6C">
        <w:rPr>
          <w:rFonts w:cs="Arial"/>
        </w:rPr>
        <w:t>2022</w:t>
      </w:r>
      <w:r w:rsidR="00370385" w:rsidRPr="00330D6C">
        <w:t>.</w:t>
      </w:r>
      <w:r w:rsidRPr="00440198">
        <w:rPr>
          <w:rFonts w:cs="Arial"/>
        </w:rPr>
        <w:t xml:space="preserve"> The</w:t>
      </w:r>
      <w:r>
        <w:rPr>
          <w:rFonts w:cs="Arial"/>
        </w:rPr>
        <w:t xml:space="preserve"> Australian Government will only accept a late application where an applicant has contacted the </w:t>
      </w:r>
      <w:r w:rsidR="00A16051">
        <w:rPr>
          <w:iCs/>
        </w:rPr>
        <w:t>Department</w:t>
      </w:r>
      <w:r w:rsidR="0088710A">
        <w:rPr>
          <w:iCs/>
        </w:rPr>
        <w:t xml:space="preserve"> </w:t>
      </w:r>
      <w:r>
        <w:rPr>
          <w:rFonts w:cs="Arial"/>
        </w:rPr>
        <w:t xml:space="preserve">to request late submission, and we have agreed in writing to this. Agreement can be made on the basis that the organisation is experiencing internet connectivity issues, extreme weather events, or other temporary extenuating administrative or governance issues. If you find an error in your application after submitting it, you should contact us immediately by emailing </w:t>
      </w:r>
      <w:hyperlink r:id="rId33" w:history="1">
        <w:r>
          <w:rPr>
            <w:rStyle w:val="Hyperlink"/>
            <w:rFonts w:cs="Arial"/>
          </w:rPr>
          <w:t>music@arts.gov.au</w:t>
        </w:r>
      </w:hyperlink>
      <w:r>
        <w:rPr>
          <w:rStyle w:val="Hyperlink"/>
          <w:rFonts w:ascii="Arial" w:hAnsi="Arial" w:cs="Arial"/>
          <w:b/>
        </w:rPr>
        <w:t xml:space="preserve"> </w:t>
      </w:r>
      <w:r w:rsidR="006333BC">
        <w:rPr>
          <w:rFonts w:cs="Arial"/>
        </w:rPr>
        <w:t>or by calling 02 6271 </w:t>
      </w:r>
      <w:r>
        <w:rPr>
          <w:rFonts w:cs="Arial"/>
        </w:rPr>
        <w:t>1711.</w:t>
      </w:r>
    </w:p>
    <w:p w14:paraId="33DF9E14" w14:textId="77777777" w:rsidR="00806E2E" w:rsidRDefault="00806E2E" w:rsidP="00806E2E">
      <w:pPr>
        <w:rPr>
          <w:rFonts w:cs="Arial"/>
        </w:rPr>
      </w:pPr>
      <w:r>
        <w:rPr>
          <w:rFonts w:cs="Arial"/>
        </w:rPr>
        <w:t xml:space="preserve">You should keep a copy of your application and any supporting documents. </w:t>
      </w:r>
    </w:p>
    <w:p w14:paraId="24C03D4F" w14:textId="77777777" w:rsidR="00806E2E" w:rsidRDefault="00806E2E" w:rsidP="00806E2E">
      <w:pPr>
        <w:rPr>
          <w:rFonts w:cs="Arial"/>
        </w:rPr>
      </w:pPr>
      <w:r>
        <w:rPr>
          <w:rFonts w:cs="Arial"/>
        </w:rPr>
        <w:t xml:space="preserve">Application receipt will be acknowledged via a </w:t>
      </w:r>
      <w:proofErr w:type="spellStart"/>
      <w:r>
        <w:rPr>
          <w:rFonts w:cs="Arial"/>
        </w:rPr>
        <w:t>SmartyGrants</w:t>
      </w:r>
      <w:proofErr w:type="spellEnd"/>
      <w:r>
        <w:rPr>
          <w:rFonts w:cs="Arial"/>
        </w:rPr>
        <w:t xml:space="preserve"> confirmation email along with an application reference number. </w:t>
      </w:r>
    </w:p>
    <w:p w14:paraId="7DFCC395" w14:textId="77777777" w:rsidR="00806E2E" w:rsidRDefault="00806E2E" w:rsidP="00806E2E">
      <w:pPr>
        <w:rPr>
          <w:rFonts w:cs="Arial"/>
          <w:color w:val="2E74B5" w:themeColor="accent1" w:themeShade="BF"/>
        </w:rPr>
      </w:pPr>
      <w:r>
        <w:rPr>
          <w:rFonts w:cs="Arial"/>
        </w:rPr>
        <w:t xml:space="preserve">If you need further guidance around the application process or if you are unable to </w:t>
      </w:r>
      <w:proofErr w:type="gramStart"/>
      <w:r>
        <w:rPr>
          <w:rFonts w:cs="Arial"/>
        </w:rPr>
        <w:t>submit an application</w:t>
      </w:r>
      <w:proofErr w:type="gramEnd"/>
      <w:r>
        <w:rPr>
          <w:rFonts w:cs="Arial"/>
        </w:rPr>
        <w:t xml:space="preserve"> online, contact us at </w:t>
      </w:r>
      <w:hyperlink r:id="rId34" w:history="1">
        <w:r>
          <w:rPr>
            <w:rStyle w:val="Hyperlink"/>
            <w:rFonts w:cs="Arial"/>
          </w:rPr>
          <w:t>music@arts.gov.au</w:t>
        </w:r>
      </w:hyperlink>
      <w:r>
        <w:rPr>
          <w:rStyle w:val="Hyperlink"/>
          <w:rFonts w:ascii="Arial" w:hAnsi="Arial" w:cs="Arial"/>
          <w:b/>
        </w:rPr>
        <w:t xml:space="preserve"> </w:t>
      </w:r>
      <w:r w:rsidR="006333BC">
        <w:rPr>
          <w:rFonts w:cs="Arial"/>
        </w:rPr>
        <w:t>or by calling 02 6271 </w:t>
      </w:r>
      <w:r>
        <w:rPr>
          <w:rFonts w:cs="Arial"/>
        </w:rPr>
        <w:t>1711.</w:t>
      </w:r>
    </w:p>
    <w:p w14:paraId="64E81AB2" w14:textId="77777777" w:rsidR="00806E2E" w:rsidRDefault="00806E2E" w:rsidP="00806E2E">
      <w:pPr>
        <w:rPr>
          <w:rFonts w:cs="Arial"/>
        </w:rPr>
      </w:pPr>
      <w:r>
        <w:rPr>
          <w:rFonts w:cs="Arial"/>
        </w:rPr>
        <w:t>We will assess your application against the Live Music Australia eligibility and assessment criteria, on the past performance of your organisation, on a value for money basis, and within the available Live Music</w:t>
      </w:r>
      <w:r w:rsidR="006333BC">
        <w:rPr>
          <w:rFonts w:cs="Arial"/>
        </w:rPr>
        <w:t xml:space="preserve"> Australia budget (see sections 8.1 and </w:t>
      </w:r>
      <w:r>
        <w:rPr>
          <w:rFonts w:cs="Arial"/>
        </w:rPr>
        <w:t>8.2).</w:t>
      </w:r>
    </w:p>
    <w:p w14:paraId="37550A56" w14:textId="77777777" w:rsidR="00806E2E" w:rsidRDefault="00806E2E" w:rsidP="00806E2E">
      <w:pPr>
        <w:rPr>
          <w:rFonts w:cs="Arial"/>
        </w:rPr>
      </w:pPr>
      <w:r>
        <w:rPr>
          <w:rFonts w:cs="Arial"/>
        </w:rPr>
        <w:t>On the basis of these assessments, the assessment committee will make grant recommendations to the Minister for the Arts who will make the final grant decision based on this advice and in the context of the total available program budget.</w:t>
      </w:r>
    </w:p>
    <w:p w14:paraId="547A5FC1" w14:textId="77777777" w:rsidR="005B5605" w:rsidRPr="005B5605" w:rsidRDefault="000D1278" w:rsidP="004B3A07">
      <w:pPr>
        <w:pStyle w:val="Heading3"/>
        <w:spacing w:before="0"/>
        <w:ind w:left="709" w:hanging="720"/>
      </w:pPr>
      <w:bookmarkStart w:id="84" w:name="_Toc32932530"/>
      <w:bookmarkStart w:id="85" w:name="_Toc32931622"/>
      <w:bookmarkStart w:id="86" w:name="_Toc46142216"/>
      <w:bookmarkStart w:id="87" w:name="_Toc76562755"/>
      <w:r>
        <w:t>7.1</w:t>
      </w:r>
      <w:r>
        <w:tab/>
      </w:r>
      <w:r w:rsidR="005B5605" w:rsidRPr="005B5605">
        <w:t>Attachments to the application</w:t>
      </w:r>
      <w:bookmarkEnd w:id="84"/>
      <w:bookmarkEnd w:id="85"/>
      <w:bookmarkEnd w:id="86"/>
      <w:bookmarkEnd w:id="87"/>
    </w:p>
    <w:p w14:paraId="75B85922" w14:textId="77777777" w:rsidR="005B5605" w:rsidRPr="00AC7672" w:rsidRDefault="005B5605" w:rsidP="005B5605">
      <w:pPr>
        <w:spacing w:after="80"/>
      </w:pPr>
      <w:r w:rsidRPr="00AC7672">
        <w:t>We require the following documents with your applicatio</w:t>
      </w:r>
      <w:r w:rsidR="00EE1F1A">
        <w:t>n (</w:t>
      </w:r>
      <w:r w:rsidR="00EE1F1A" w:rsidRPr="00524E97">
        <w:t>as part of</w:t>
      </w:r>
      <w:r w:rsidR="00EE1F1A">
        <w:t xml:space="preserve"> the </w:t>
      </w:r>
      <w:proofErr w:type="spellStart"/>
      <w:r w:rsidR="00EE1F1A">
        <w:t>SmartyG</w:t>
      </w:r>
      <w:r w:rsidRPr="00AC7672">
        <w:t>rants</w:t>
      </w:r>
      <w:proofErr w:type="spellEnd"/>
      <w:r w:rsidRPr="00AC7672">
        <w:t xml:space="preserve"> application form):</w:t>
      </w:r>
    </w:p>
    <w:p w14:paraId="3C406E61" w14:textId="77777777" w:rsidR="005B5605" w:rsidRPr="00AC7672" w:rsidRDefault="005B5605" w:rsidP="00AD754C">
      <w:pPr>
        <w:pStyle w:val="Listparagraphbullets"/>
      </w:pPr>
      <w:r w:rsidRPr="00AC7672">
        <w:t xml:space="preserve">a project </w:t>
      </w:r>
      <w:proofErr w:type="gramStart"/>
      <w:r w:rsidRPr="00AC7672">
        <w:t>budget</w:t>
      </w:r>
      <w:proofErr w:type="gramEnd"/>
      <w:r w:rsidRPr="00AC7672">
        <w:t xml:space="preserve"> </w:t>
      </w:r>
    </w:p>
    <w:p w14:paraId="0ED750FD" w14:textId="77777777" w:rsidR="005B5605" w:rsidRPr="00AC7672" w:rsidRDefault="005B5605" w:rsidP="00AD754C">
      <w:pPr>
        <w:pStyle w:val="Listparagraphbullets"/>
      </w:pPr>
      <w:r w:rsidRPr="00AC7672">
        <w:t xml:space="preserve">a work </w:t>
      </w:r>
      <w:proofErr w:type="gramStart"/>
      <w:r w:rsidRPr="00AC7672">
        <w:t>plan</w:t>
      </w:r>
      <w:proofErr w:type="gramEnd"/>
    </w:p>
    <w:p w14:paraId="754AB3E7" w14:textId="77777777" w:rsidR="005B5605" w:rsidRDefault="005B5605" w:rsidP="00AD754C">
      <w:pPr>
        <w:pStyle w:val="Listparagraphbullets"/>
      </w:pPr>
      <w:r>
        <w:t>evidence of funding need (e.g. quotes if relevant).</w:t>
      </w:r>
    </w:p>
    <w:p w14:paraId="4DE49563" w14:textId="38FAC5BC" w:rsidR="005B5605" w:rsidRDefault="005B5605" w:rsidP="00AD754C">
      <w:pPr>
        <w:pStyle w:val="Listparagraphbullets"/>
      </w:pPr>
      <w:r>
        <w:t>evidence of support from the community or industry (</w:t>
      </w:r>
      <w:r w:rsidR="00FB0C01">
        <w:t>as</w:t>
      </w:r>
      <w:r>
        <w:t xml:space="preserve"> relevant).</w:t>
      </w:r>
    </w:p>
    <w:p w14:paraId="5543C32A" w14:textId="77777777" w:rsidR="005B5605" w:rsidRDefault="005B5605" w:rsidP="005B5605">
      <w:r>
        <w:t>You must attach supporting documentation to the application form in line with the instructions provided within the form. You should only attach requested documents. We will not consider information in attachments that we do not request.</w:t>
      </w:r>
    </w:p>
    <w:p w14:paraId="23A3180C" w14:textId="77777777" w:rsidR="00AD754C" w:rsidRPr="00AD754C" w:rsidRDefault="00AD754C" w:rsidP="004B3A07">
      <w:pPr>
        <w:pStyle w:val="Heading3"/>
        <w:spacing w:before="0"/>
        <w:ind w:left="709" w:hanging="720"/>
      </w:pPr>
      <w:bookmarkStart w:id="88" w:name="_Toc32932531"/>
      <w:bookmarkStart w:id="89" w:name="_Toc32931623"/>
      <w:bookmarkStart w:id="90" w:name="_Toc46142217"/>
      <w:bookmarkStart w:id="91" w:name="_Toc76562756"/>
      <w:r>
        <w:t>7.2</w:t>
      </w:r>
      <w:r>
        <w:tab/>
        <w:t>Joint (consortia) applications</w:t>
      </w:r>
      <w:bookmarkEnd w:id="88"/>
      <w:bookmarkEnd w:id="89"/>
      <w:bookmarkEnd w:id="90"/>
      <w:bookmarkEnd w:id="91"/>
    </w:p>
    <w:p w14:paraId="42DE4C84" w14:textId="77777777" w:rsidR="00AD754C" w:rsidRDefault="00AD754C" w:rsidP="00AD754C">
      <w:pPr>
        <w:rPr>
          <w:rFonts w:ascii="Arial" w:hAnsi="Arial"/>
          <w:sz w:val="20"/>
        </w:rPr>
      </w:pPr>
      <w:r>
        <w:t xml:space="preserve">We recognise that some organisations may want to join together as a group to deliver a grant activity or project. </w:t>
      </w:r>
    </w:p>
    <w:p w14:paraId="652A3AB8" w14:textId="77777777" w:rsidR="00AD754C" w:rsidRDefault="00AD754C" w:rsidP="00AD754C">
      <w:r>
        <w:t xml:space="preserve">In these circumstances, you must appoint a ‘lead organisation’. Only the lead organisation can submit the application form and enter into a grant agreement with the Commonwealth. The application must identify all other members of the proposed group and include a letter of support from each of the partners. </w:t>
      </w:r>
    </w:p>
    <w:p w14:paraId="201B8BB9" w14:textId="77777777" w:rsidR="00AD754C" w:rsidRDefault="00AD754C" w:rsidP="00AD754C">
      <w:pPr>
        <w:spacing w:after="80"/>
      </w:pPr>
      <w:r>
        <w:t>Each letter of support should include:</w:t>
      </w:r>
    </w:p>
    <w:p w14:paraId="5BCBFABE" w14:textId="77777777" w:rsidR="00AD754C" w:rsidRDefault="00AD754C" w:rsidP="00AD754C">
      <w:pPr>
        <w:pStyle w:val="Listparagraphbullets"/>
      </w:pPr>
      <w:r>
        <w:t>details of the partner organisation</w:t>
      </w:r>
    </w:p>
    <w:p w14:paraId="3B5F3041" w14:textId="77777777" w:rsidR="00AD754C" w:rsidRDefault="00AD754C" w:rsidP="00AD754C">
      <w:pPr>
        <w:pStyle w:val="Listparagraphbullets"/>
      </w:pPr>
      <w:r>
        <w:lastRenderedPageBreak/>
        <w:t>an overview of how the partner organisation will work with the lead organisation and any other partner organisations in the group to successfully complete the grant activity or project</w:t>
      </w:r>
    </w:p>
    <w:p w14:paraId="4DCAF04D" w14:textId="77777777" w:rsidR="00AD754C" w:rsidRPr="003D31A5" w:rsidRDefault="00AD754C" w:rsidP="00AD754C">
      <w:pPr>
        <w:pStyle w:val="Listparagraphbullets"/>
      </w:pPr>
      <w:r>
        <w:t>an outline</w:t>
      </w:r>
      <w:r w:rsidR="00F16FE8">
        <w:t xml:space="preserve"> of the relevant experience </w:t>
      </w:r>
      <w:r w:rsidR="00F16FE8" w:rsidRPr="003D31A5">
        <w:t xml:space="preserve">and </w:t>
      </w:r>
      <w:r w:rsidRPr="003D31A5">
        <w:t>or expertise the partner organisation will bring to the group</w:t>
      </w:r>
    </w:p>
    <w:p w14:paraId="7D7186C5" w14:textId="77777777" w:rsidR="00AD754C" w:rsidRPr="003D31A5" w:rsidRDefault="00F16FE8" w:rsidP="00AD754C">
      <w:pPr>
        <w:pStyle w:val="Listparagraphbullets"/>
      </w:pPr>
      <w:r w:rsidRPr="003D31A5">
        <w:t xml:space="preserve">the roles or </w:t>
      </w:r>
      <w:r w:rsidR="00AD754C" w:rsidRPr="003D31A5">
        <w:t>responsibilities of the partner organisation and the resources they will contribute (if any)</w:t>
      </w:r>
    </w:p>
    <w:p w14:paraId="074C3ABE" w14:textId="77777777" w:rsidR="00AD754C" w:rsidRPr="003D31A5" w:rsidRDefault="00AD754C" w:rsidP="00AD754C">
      <w:pPr>
        <w:pStyle w:val="Listparagraphbullets"/>
      </w:pPr>
      <w:r w:rsidRPr="003D31A5">
        <w:t>details of a nominated management level contact officer.</w:t>
      </w:r>
    </w:p>
    <w:p w14:paraId="12763237" w14:textId="77777777" w:rsidR="00AD754C" w:rsidRPr="003D31A5" w:rsidRDefault="00AD754C" w:rsidP="00AD754C">
      <w:r w:rsidRPr="003D31A5">
        <w:t>If successful, you must have a formal arrangement in place with all parties prior to execution of the agreement.</w:t>
      </w:r>
    </w:p>
    <w:p w14:paraId="5B711B61" w14:textId="77777777" w:rsidR="00AC7672" w:rsidRPr="003D31A5" w:rsidRDefault="00AC7672" w:rsidP="004B3A07">
      <w:pPr>
        <w:pStyle w:val="Heading3"/>
        <w:spacing w:before="0"/>
        <w:ind w:left="709" w:hanging="720"/>
      </w:pPr>
      <w:bookmarkStart w:id="92" w:name="_Toc32932532"/>
      <w:bookmarkStart w:id="93" w:name="_Toc32931624"/>
      <w:bookmarkStart w:id="94" w:name="_Toc46142218"/>
      <w:bookmarkStart w:id="95" w:name="_Toc76562757"/>
      <w:r w:rsidRPr="003D31A5">
        <w:t>7.3</w:t>
      </w:r>
      <w:r w:rsidRPr="003D31A5">
        <w:tab/>
        <w:t>Timing of grant opportunity processes</w:t>
      </w:r>
      <w:bookmarkEnd w:id="92"/>
      <w:bookmarkEnd w:id="93"/>
      <w:bookmarkEnd w:id="94"/>
      <w:bookmarkEnd w:id="95"/>
    </w:p>
    <w:p w14:paraId="1D34494F" w14:textId="255B2D14" w:rsidR="00AC7672" w:rsidRDefault="00AC7672" w:rsidP="00AC7672">
      <w:pPr>
        <w:rPr>
          <w:rFonts w:ascii="Arial" w:hAnsi="Arial"/>
          <w:sz w:val="20"/>
        </w:rPr>
      </w:pPr>
      <w:r w:rsidRPr="003D31A5">
        <w:t xml:space="preserve">There </w:t>
      </w:r>
      <w:r w:rsidRPr="00534FA8">
        <w:t>are two</w:t>
      </w:r>
      <w:r w:rsidRPr="003D31A5">
        <w:t xml:space="preserve"> </w:t>
      </w:r>
      <w:r w:rsidR="001A589E" w:rsidRPr="003D31A5">
        <w:t>grant</w:t>
      </w:r>
      <w:r w:rsidRPr="003D31A5">
        <w:t xml:space="preserve"> opportunit</w:t>
      </w:r>
      <w:r w:rsidRPr="00534FA8">
        <w:t>ies</w:t>
      </w:r>
      <w:r w:rsidRPr="003D31A5">
        <w:t xml:space="preserve"> each year. </w:t>
      </w:r>
      <w:r w:rsidR="000B3FCF" w:rsidRPr="003D31A5">
        <w:t>The timing of grant opportunit</w:t>
      </w:r>
      <w:r w:rsidR="000B3FCF" w:rsidRPr="00534FA8">
        <w:t>ies</w:t>
      </w:r>
      <w:r w:rsidR="000B3FCF" w:rsidRPr="003D31A5">
        <w:t xml:space="preserve"> </w:t>
      </w:r>
      <w:r w:rsidR="00517416" w:rsidRPr="003D31A5">
        <w:t xml:space="preserve">each year </w:t>
      </w:r>
      <w:r w:rsidR="000B3FCF" w:rsidRPr="003D31A5">
        <w:t>may be subject to change.</w:t>
      </w:r>
    </w:p>
    <w:p w14:paraId="79ED12D8" w14:textId="3AFD3EBE" w:rsidR="001A589E" w:rsidRDefault="001A589E" w:rsidP="001A589E">
      <w:pPr>
        <w:pStyle w:val="Tablefigureheading"/>
      </w:pPr>
      <w:bookmarkStart w:id="96" w:name="_Toc32920867"/>
      <w:bookmarkStart w:id="97" w:name="_Toc31814124"/>
      <w:bookmarkStart w:id="98" w:name="_Toc46239030"/>
      <w:r>
        <w:t>Table</w:t>
      </w:r>
      <w:bookmarkEnd w:id="96"/>
      <w:bookmarkEnd w:id="97"/>
      <w:r w:rsidR="001E3FF9">
        <w:t xml:space="preserve"> 1</w:t>
      </w:r>
      <w:r>
        <w:t>: Timing of the grant opportunity each</w:t>
      </w:r>
      <w:r w:rsidR="006D7079">
        <w:t xml:space="preserve"> financial</w:t>
      </w:r>
      <w:r>
        <w:t xml:space="preserve"> year</w:t>
      </w:r>
      <w:bookmarkEnd w:id="98"/>
    </w:p>
    <w:tbl>
      <w:tblPr>
        <w:tblStyle w:val="PlainTable1"/>
        <w:tblW w:w="0" w:type="auto"/>
        <w:tblLook w:val="04A0" w:firstRow="1" w:lastRow="0" w:firstColumn="1" w:lastColumn="0" w:noHBand="0" w:noVBand="1"/>
        <w:tblCaption w:val="Table 2: Timing of the grant opportunity each year"/>
      </w:tblPr>
      <w:tblGrid>
        <w:gridCol w:w="1980"/>
        <w:gridCol w:w="1749"/>
        <w:gridCol w:w="1865"/>
        <w:gridCol w:w="3757"/>
      </w:tblGrid>
      <w:tr w:rsidR="00647ADA" w:rsidRPr="00AA5871" w14:paraId="5168BFC4" w14:textId="77777777" w:rsidTr="00647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14:paraId="0EAD7911" w14:textId="77777777" w:rsidR="00647ADA" w:rsidRPr="00337858" w:rsidRDefault="00647ADA" w:rsidP="0065007A">
            <w:pPr>
              <w:rPr>
                <w:rFonts w:eastAsia="Times New Roman" w:cs="Times New Roman"/>
                <w:color w:val="002D72"/>
                <w:sz w:val="20"/>
                <w:szCs w:val="20"/>
              </w:rPr>
            </w:pPr>
            <w:r w:rsidRPr="00337858">
              <w:rPr>
                <w:rFonts w:eastAsia="Times New Roman" w:cs="Times New Roman"/>
                <w:color w:val="002D72"/>
                <w:sz w:val="20"/>
                <w:szCs w:val="20"/>
              </w:rPr>
              <w:t>Grant opportunity occurrence</w:t>
            </w:r>
          </w:p>
        </w:tc>
        <w:tc>
          <w:tcPr>
            <w:tcW w:w="1749" w:type="dxa"/>
            <w:hideMark/>
          </w:tcPr>
          <w:p w14:paraId="300A424A" w14:textId="4AC21176" w:rsidR="00647ADA" w:rsidRPr="00AA5871" w:rsidRDefault="00647ADA" w:rsidP="0065007A">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2D72"/>
                <w:sz w:val="20"/>
                <w:szCs w:val="20"/>
              </w:rPr>
            </w:pPr>
            <w:r w:rsidRPr="00AA5871">
              <w:rPr>
                <w:rFonts w:eastAsia="Times New Roman" w:cs="Times New Roman"/>
                <w:color w:val="002D72"/>
                <w:sz w:val="20"/>
                <w:szCs w:val="20"/>
              </w:rPr>
              <w:t>Opens</w:t>
            </w:r>
          </w:p>
        </w:tc>
        <w:tc>
          <w:tcPr>
            <w:tcW w:w="1865" w:type="dxa"/>
            <w:hideMark/>
          </w:tcPr>
          <w:p w14:paraId="149DE4CE" w14:textId="2BF42041" w:rsidR="00647ADA" w:rsidRPr="00AA5871" w:rsidRDefault="003A6A10" w:rsidP="0065007A">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2D72"/>
                <w:sz w:val="20"/>
                <w:szCs w:val="20"/>
              </w:rPr>
            </w:pPr>
            <w:r>
              <w:rPr>
                <w:rFonts w:eastAsia="Times New Roman" w:cs="Times New Roman"/>
                <w:color w:val="002D72"/>
                <w:sz w:val="20"/>
                <w:szCs w:val="20"/>
              </w:rPr>
              <w:t>Closes</w:t>
            </w:r>
          </w:p>
        </w:tc>
        <w:tc>
          <w:tcPr>
            <w:tcW w:w="3757" w:type="dxa"/>
            <w:hideMark/>
          </w:tcPr>
          <w:p w14:paraId="085F7719" w14:textId="77777777" w:rsidR="00647ADA" w:rsidRPr="00AA5871" w:rsidRDefault="00647ADA" w:rsidP="0065007A">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2D72"/>
                <w:sz w:val="20"/>
                <w:szCs w:val="20"/>
              </w:rPr>
            </w:pPr>
            <w:r w:rsidRPr="00AA5871">
              <w:rPr>
                <w:rFonts w:eastAsia="Times New Roman" w:cs="Times New Roman"/>
                <w:color w:val="002D72"/>
                <w:sz w:val="20"/>
                <w:szCs w:val="20"/>
              </w:rPr>
              <w:t>Commencement date of grant activity</w:t>
            </w:r>
          </w:p>
        </w:tc>
      </w:tr>
      <w:tr w:rsidR="003A6A10" w14:paraId="1A000888" w14:textId="77777777" w:rsidTr="00647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A919932" w14:textId="77777777" w:rsidR="003A6A10" w:rsidRPr="004F2DA5" w:rsidRDefault="003A6A10" w:rsidP="003A6A10">
            <w:pPr>
              <w:pStyle w:val="Tabletext"/>
            </w:pPr>
            <w:r w:rsidRPr="004F2DA5">
              <w:t>Round 5 – festival focus</w:t>
            </w:r>
          </w:p>
        </w:tc>
        <w:tc>
          <w:tcPr>
            <w:tcW w:w="1749" w:type="dxa"/>
          </w:tcPr>
          <w:p w14:paraId="7EAEE894" w14:textId="7AEDEA08" w:rsidR="003A6A10" w:rsidRPr="004F2DA5" w:rsidRDefault="009E0136" w:rsidP="003A6A10">
            <w:pPr>
              <w:pStyle w:val="Tabletext"/>
              <w:cnfStyle w:val="000000100000" w:firstRow="0" w:lastRow="0" w:firstColumn="0" w:lastColumn="0" w:oddVBand="0" w:evenVBand="0" w:oddHBand="1" w:evenHBand="0" w:firstRowFirstColumn="0" w:firstRowLastColumn="0" w:lastRowFirstColumn="0" w:lastRowLastColumn="0"/>
            </w:pPr>
            <w:r w:rsidRPr="004F2DA5">
              <w:t>October</w:t>
            </w:r>
            <w:r w:rsidR="003A6A10" w:rsidRPr="004F2DA5">
              <w:t xml:space="preserve"> 2022</w:t>
            </w:r>
          </w:p>
        </w:tc>
        <w:tc>
          <w:tcPr>
            <w:tcW w:w="1865" w:type="dxa"/>
          </w:tcPr>
          <w:p w14:paraId="171D78AB" w14:textId="1B20B95A" w:rsidR="003A6A10" w:rsidRPr="004F2DA5" w:rsidRDefault="009E0136" w:rsidP="003A6A10">
            <w:pPr>
              <w:pStyle w:val="Tabletext"/>
              <w:cnfStyle w:val="000000100000" w:firstRow="0" w:lastRow="0" w:firstColumn="0" w:lastColumn="0" w:oddVBand="0" w:evenVBand="0" w:oddHBand="1" w:evenHBand="0" w:firstRowFirstColumn="0" w:firstRowLastColumn="0" w:lastRowFirstColumn="0" w:lastRowLastColumn="0"/>
            </w:pPr>
            <w:r w:rsidRPr="004F2DA5">
              <w:t>November</w:t>
            </w:r>
            <w:r w:rsidR="003A6A10" w:rsidRPr="004F2DA5">
              <w:t xml:space="preserve"> 2022</w:t>
            </w:r>
          </w:p>
        </w:tc>
        <w:tc>
          <w:tcPr>
            <w:tcW w:w="3757" w:type="dxa"/>
          </w:tcPr>
          <w:p w14:paraId="60AAF82F" w14:textId="755A075F" w:rsidR="003A6A10" w:rsidRPr="004F2DA5" w:rsidRDefault="003A6A10" w:rsidP="003A6A10">
            <w:pPr>
              <w:pStyle w:val="Tabletext"/>
              <w:cnfStyle w:val="000000100000" w:firstRow="0" w:lastRow="0" w:firstColumn="0" w:lastColumn="0" w:oddVBand="0" w:evenVBand="0" w:oddHBand="1" w:evenHBand="0" w:firstRowFirstColumn="0" w:firstRowLastColumn="0" w:lastRowFirstColumn="0" w:lastRowLastColumn="0"/>
            </w:pPr>
            <w:r w:rsidRPr="004F2DA5">
              <w:t xml:space="preserve">For activities commencing </w:t>
            </w:r>
            <w:r w:rsidR="008A14C3">
              <w:t>from</w:t>
            </w:r>
            <w:r w:rsidRPr="004F2DA5">
              <w:t xml:space="preserve"> </w:t>
            </w:r>
            <w:r w:rsidRPr="008A14C3">
              <w:t>January</w:t>
            </w:r>
            <w:r w:rsidR="008A14C3">
              <w:t> </w:t>
            </w:r>
            <w:r w:rsidRPr="008A14C3">
              <w:t>2023</w:t>
            </w:r>
          </w:p>
        </w:tc>
      </w:tr>
      <w:tr w:rsidR="003A6A10" w14:paraId="30BB08C4" w14:textId="77777777" w:rsidTr="00647ADA">
        <w:tc>
          <w:tcPr>
            <w:cnfStyle w:val="001000000000" w:firstRow="0" w:lastRow="0" w:firstColumn="1" w:lastColumn="0" w:oddVBand="0" w:evenVBand="0" w:oddHBand="0" w:evenHBand="0" w:firstRowFirstColumn="0" w:firstRowLastColumn="0" w:lastRowFirstColumn="0" w:lastRowLastColumn="0"/>
            <w:tcW w:w="1980" w:type="dxa"/>
          </w:tcPr>
          <w:p w14:paraId="1673330A" w14:textId="77777777" w:rsidR="003A6A10" w:rsidRPr="004F2DA5" w:rsidRDefault="003A6A10" w:rsidP="003A6A10">
            <w:pPr>
              <w:pStyle w:val="Tabletext"/>
            </w:pPr>
            <w:r w:rsidRPr="004F2DA5">
              <w:t>Round 6 – venues focus</w:t>
            </w:r>
          </w:p>
        </w:tc>
        <w:tc>
          <w:tcPr>
            <w:tcW w:w="1749" w:type="dxa"/>
          </w:tcPr>
          <w:p w14:paraId="5C79D5AE" w14:textId="48995F1B" w:rsidR="003A6A10" w:rsidRPr="004F2DA5" w:rsidRDefault="003A6A10" w:rsidP="003A6A10">
            <w:pPr>
              <w:pStyle w:val="Tabletext"/>
              <w:cnfStyle w:val="000000000000" w:firstRow="0" w:lastRow="0" w:firstColumn="0" w:lastColumn="0" w:oddVBand="0" w:evenVBand="0" w:oddHBand="0" w:evenHBand="0" w:firstRowFirstColumn="0" w:firstRowLastColumn="0" w:lastRowFirstColumn="0" w:lastRowLastColumn="0"/>
            </w:pPr>
            <w:r w:rsidRPr="004F2DA5">
              <w:t>February 2023</w:t>
            </w:r>
          </w:p>
        </w:tc>
        <w:tc>
          <w:tcPr>
            <w:tcW w:w="1865" w:type="dxa"/>
          </w:tcPr>
          <w:p w14:paraId="49076640" w14:textId="6A3038F9" w:rsidR="003A6A10" w:rsidRPr="004F2DA5" w:rsidRDefault="003A6A10" w:rsidP="003A6A10">
            <w:pPr>
              <w:pStyle w:val="Tabletext"/>
              <w:cnfStyle w:val="000000000000" w:firstRow="0" w:lastRow="0" w:firstColumn="0" w:lastColumn="0" w:oddVBand="0" w:evenVBand="0" w:oddHBand="0" w:evenHBand="0" w:firstRowFirstColumn="0" w:firstRowLastColumn="0" w:lastRowFirstColumn="0" w:lastRowLastColumn="0"/>
            </w:pPr>
            <w:r w:rsidRPr="004F2DA5">
              <w:t>March 2023</w:t>
            </w:r>
          </w:p>
        </w:tc>
        <w:tc>
          <w:tcPr>
            <w:tcW w:w="3757" w:type="dxa"/>
          </w:tcPr>
          <w:p w14:paraId="3BEA909F" w14:textId="58683D37" w:rsidR="003A6A10" w:rsidRPr="004F2DA5" w:rsidRDefault="003A6A10" w:rsidP="003A6A10">
            <w:pPr>
              <w:pStyle w:val="Tabletext"/>
              <w:cnfStyle w:val="000000000000" w:firstRow="0" w:lastRow="0" w:firstColumn="0" w:lastColumn="0" w:oddVBand="0" w:evenVBand="0" w:oddHBand="0" w:evenHBand="0" w:firstRowFirstColumn="0" w:firstRowLastColumn="0" w:lastRowFirstColumn="0" w:lastRowLastColumn="0"/>
            </w:pPr>
            <w:r w:rsidRPr="004F2DA5">
              <w:t xml:space="preserve">For activities commencing </w:t>
            </w:r>
            <w:r w:rsidR="008A14C3">
              <w:t>from</w:t>
            </w:r>
            <w:r w:rsidRPr="004F2DA5">
              <w:t xml:space="preserve"> Ju</w:t>
            </w:r>
            <w:r w:rsidR="008A14C3">
              <w:t>ly </w:t>
            </w:r>
            <w:r w:rsidRPr="004F2DA5">
              <w:t>2023</w:t>
            </w:r>
          </w:p>
        </w:tc>
      </w:tr>
    </w:tbl>
    <w:p w14:paraId="366A8974" w14:textId="38F34000" w:rsidR="00EE1F1A" w:rsidRDefault="00EE1F1A" w:rsidP="000B3FCF">
      <w:pPr>
        <w:spacing w:before="240"/>
        <w:rPr>
          <w:rFonts w:ascii="Arial" w:hAnsi="Arial"/>
          <w:sz w:val="20"/>
        </w:rPr>
      </w:pPr>
      <w:r>
        <w:t xml:space="preserve">You must </w:t>
      </w:r>
      <w:proofErr w:type="gramStart"/>
      <w:r>
        <w:t>submit an application</w:t>
      </w:r>
      <w:proofErr w:type="gramEnd"/>
      <w:r>
        <w:t xml:space="preserve"> between the published opening and closing dates. The opening and closing dates for each round will be advertised on </w:t>
      </w:r>
      <w:proofErr w:type="spellStart"/>
      <w:r>
        <w:t>GrantConnect</w:t>
      </w:r>
      <w:proofErr w:type="spellEnd"/>
      <w:r>
        <w:t xml:space="preserve"> at </w:t>
      </w:r>
      <w:hyperlink r:id="rId35" w:history="1">
        <w:r>
          <w:rPr>
            <w:rStyle w:val="Hyperlink"/>
          </w:rPr>
          <w:t>www.grants.gov.au</w:t>
        </w:r>
      </w:hyperlink>
      <w:r>
        <w:t xml:space="preserve"> </w:t>
      </w:r>
      <w:r w:rsidR="006333BC">
        <w:t xml:space="preserve">and the </w:t>
      </w:r>
      <w:r w:rsidR="00A16051">
        <w:rPr>
          <w:iCs/>
        </w:rPr>
        <w:t>Department</w:t>
      </w:r>
      <w:r w:rsidR="0088710A">
        <w:rPr>
          <w:iCs/>
        </w:rPr>
        <w:t xml:space="preserve"> </w:t>
      </w:r>
      <w:r w:rsidR="006333BC">
        <w:t xml:space="preserve">website at </w:t>
      </w:r>
      <w:hyperlink r:id="rId36" w:history="1">
        <w:r w:rsidR="00562043" w:rsidRPr="00064723">
          <w:rPr>
            <w:rStyle w:val="Hyperlink"/>
          </w:rPr>
          <w:t>www.arts.gov.au/funding-and-support/live-music-australia</w:t>
        </w:r>
      </w:hyperlink>
      <w:r>
        <w:t>.</w:t>
      </w:r>
    </w:p>
    <w:p w14:paraId="3027E568" w14:textId="66EB018F" w:rsidR="00EE1F1A" w:rsidRDefault="00EE1F1A" w:rsidP="00EE1F1A">
      <w:r>
        <w:t xml:space="preserve">Please note that late applications will only be accepted where there are exceptional and unanticipated circumstances and where the </w:t>
      </w:r>
      <w:r w:rsidR="00A16051">
        <w:rPr>
          <w:iCs/>
        </w:rPr>
        <w:t>Department</w:t>
      </w:r>
      <w:r w:rsidR="0088710A">
        <w:rPr>
          <w:iCs/>
        </w:rPr>
        <w:t xml:space="preserve"> </w:t>
      </w:r>
      <w:r>
        <w:t>has agreed in writing prior to th</w:t>
      </w:r>
      <w:r w:rsidR="00517416">
        <w:t>e closing date (see section 7).</w:t>
      </w:r>
    </w:p>
    <w:p w14:paraId="05989E74" w14:textId="77777777" w:rsidR="00517416" w:rsidRDefault="001E3FF9" w:rsidP="00517416">
      <w:pPr>
        <w:pStyle w:val="Tablefigureheading"/>
      </w:pPr>
      <w:bookmarkStart w:id="99" w:name="_Toc46239031"/>
      <w:r>
        <w:t>Table 2</w:t>
      </w:r>
      <w:r w:rsidR="00517416">
        <w:t>: Expected timing for this grant opportunity</w:t>
      </w:r>
      <w:bookmarkEnd w:id="99"/>
    </w:p>
    <w:tbl>
      <w:tblPr>
        <w:tblStyle w:val="PlainTable1"/>
        <w:tblW w:w="0" w:type="auto"/>
        <w:tblLook w:val="04A0" w:firstRow="1" w:lastRow="0" w:firstColumn="1" w:lastColumn="0" w:noHBand="0" w:noVBand="1"/>
        <w:tblCaption w:val="Table 3: Expected timing for this grant opportunity"/>
      </w:tblPr>
      <w:tblGrid>
        <w:gridCol w:w="4675"/>
        <w:gridCol w:w="4676"/>
      </w:tblGrid>
      <w:tr w:rsidR="00517416" w:rsidRPr="00AA5871" w14:paraId="270C80D4" w14:textId="77777777" w:rsidTr="00AA587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hideMark/>
          </w:tcPr>
          <w:p w14:paraId="4B03692F" w14:textId="77777777" w:rsidR="00517416" w:rsidRPr="00AA5871" w:rsidRDefault="00517416" w:rsidP="00AA5871">
            <w:pPr>
              <w:rPr>
                <w:rFonts w:eastAsia="Times New Roman" w:cs="Times New Roman"/>
                <w:color w:val="002D72"/>
                <w:sz w:val="20"/>
                <w:szCs w:val="20"/>
              </w:rPr>
            </w:pPr>
            <w:r w:rsidRPr="00AA5871">
              <w:rPr>
                <w:rFonts w:eastAsia="Times New Roman" w:cs="Times New Roman"/>
                <w:color w:val="002D72"/>
                <w:sz w:val="20"/>
                <w:szCs w:val="20"/>
              </w:rPr>
              <w:t>Stage</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hideMark/>
          </w:tcPr>
          <w:p w14:paraId="5CE70DE2" w14:textId="77777777" w:rsidR="00517416" w:rsidRPr="00AA5871" w:rsidRDefault="00517416" w:rsidP="00AA5871">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2D72"/>
                <w:sz w:val="20"/>
                <w:szCs w:val="20"/>
              </w:rPr>
            </w:pPr>
            <w:r w:rsidRPr="00AA5871">
              <w:rPr>
                <w:rFonts w:eastAsia="Times New Roman" w:cs="Times New Roman"/>
                <w:color w:val="002D72"/>
                <w:sz w:val="20"/>
                <w:szCs w:val="20"/>
              </w:rPr>
              <w:t>Timeframe</w:t>
            </w:r>
          </w:p>
        </w:tc>
      </w:tr>
      <w:tr w:rsidR="00517416" w14:paraId="2EBFD4AE" w14:textId="77777777" w:rsidTr="005174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5B703CF" w14:textId="77777777" w:rsidR="00517416" w:rsidRPr="00E429C0" w:rsidRDefault="00517416" w:rsidP="00E429C0">
            <w:pPr>
              <w:pStyle w:val="Tabletext"/>
              <w:rPr>
                <w:b w:val="0"/>
              </w:rPr>
            </w:pPr>
            <w:r w:rsidRPr="00E429C0">
              <w:rPr>
                <w:b w:val="0"/>
              </w:rPr>
              <w:t>Application period</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19D7EA" w14:textId="5C420A0E" w:rsidR="000C6F8F" w:rsidRPr="00B01970" w:rsidRDefault="00337858" w:rsidP="00E429C0">
            <w:pPr>
              <w:pStyle w:val="Tabletext"/>
              <w:cnfStyle w:val="000000100000" w:firstRow="0" w:lastRow="0" w:firstColumn="0" w:lastColumn="0" w:oddVBand="0" w:evenVBand="0" w:oddHBand="1" w:evenHBand="0" w:firstRowFirstColumn="0" w:firstRowLastColumn="0" w:lastRowFirstColumn="0" w:lastRowLastColumn="0"/>
            </w:pPr>
            <w:r>
              <w:t xml:space="preserve">Open: </w:t>
            </w:r>
            <w:r w:rsidR="00330D6C" w:rsidRPr="00330D6C">
              <w:t xml:space="preserve">19 </w:t>
            </w:r>
            <w:r w:rsidR="00CD06D2">
              <w:t xml:space="preserve">October </w:t>
            </w:r>
            <w:r w:rsidR="00E46FBD">
              <w:t>2022</w:t>
            </w:r>
          </w:p>
          <w:p w14:paraId="6F7D234B" w14:textId="5FE46CB8" w:rsidR="00517416" w:rsidRPr="00B01970" w:rsidRDefault="00517416" w:rsidP="00107D54">
            <w:pPr>
              <w:pStyle w:val="Tabletext"/>
              <w:cnfStyle w:val="000000100000" w:firstRow="0" w:lastRow="0" w:firstColumn="0" w:lastColumn="0" w:oddVBand="0" w:evenVBand="0" w:oddHBand="1" w:evenHBand="0" w:firstRowFirstColumn="0" w:firstRowLastColumn="0" w:lastRowFirstColumn="0" w:lastRowLastColumn="0"/>
            </w:pPr>
            <w:r w:rsidRPr="00B01970">
              <w:t xml:space="preserve">Close: </w:t>
            </w:r>
            <w:r w:rsidR="00DB7055" w:rsidRPr="00B01970">
              <w:rPr>
                <w:rFonts w:cs="Arial"/>
              </w:rPr>
              <w:t>23:</w:t>
            </w:r>
            <w:r w:rsidR="00A40486">
              <w:rPr>
                <w:rFonts w:cs="Arial"/>
              </w:rPr>
              <w:t>30</w:t>
            </w:r>
            <w:r w:rsidR="00DB7055" w:rsidRPr="00B01970">
              <w:rPr>
                <w:rFonts w:cs="Arial"/>
              </w:rPr>
              <w:t> </w:t>
            </w:r>
            <w:r w:rsidR="00DB7055" w:rsidRPr="00330D6C">
              <w:rPr>
                <w:rFonts w:cs="Arial"/>
              </w:rPr>
              <w:t>AED</w:t>
            </w:r>
            <w:r w:rsidR="00570AE0" w:rsidRPr="00330D6C">
              <w:rPr>
                <w:rFonts w:cs="Arial"/>
              </w:rPr>
              <w:t>T</w:t>
            </w:r>
            <w:r w:rsidR="00337858" w:rsidRPr="00330D6C">
              <w:rPr>
                <w:rFonts w:cs="Arial"/>
              </w:rPr>
              <w:t xml:space="preserve"> </w:t>
            </w:r>
            <w:r w:rsidR="00330D6C" w:rsidRPr="00330D6C">
              <w:t xml:space="preserve">17 November </w:t>
            </w:r>
            <w:r w:rsidR="00330D6C" w:rsidRPr="00B01970">
              <w:t>2022</w:t>
            </w:r>
          </w:p>
        </w:tc>
      </w:tr>
      <w:tr w:rsidR="00517416" w14:paraId="0D916DC4" w14:textId="77777777" w:rsidTr="00517416">
        <w:trPr>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4EE85D" w14:textId="77777777" w:rsidR="00517416" w:rsidRPr="00E429C0" w:rsidRDefault="00517416" w:rsidP="00E429C0">
            <w:pPr>
              <w:pStyle w:val="Tabletext"/>
              <w:rPr>
                <w:b w:val="0"/>
              </w:rPr>
            </w:pPr>
            <w:r w:rsidRPr="00E429C0">
              <w:rPr>
                <w:b w:val="0"/>
              </w:rPr>
              <w:t>Assessment of applications</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4E066" w14:textId="7E73EAE5" w:rsidR="00517416" w:rsidRPr="00B01970" w:rsidRDefault="00EE006F" w:rsidP="00EE006F">
            <w:pPr>
              <w:pStyle w:val="Tabletext"/>
              <w:cnfStyle w:val="000000000000" w:firstRow="0" w:lastRow="0" w:firstColumn="0" w:lastColumn="0" w:oddVBand="0" w:evenVBand="0" w:oddHBand="0" w:evenHBand="0" w:firstRowFirstColumn="0" w:firstRowLastColumn="0" w:lastRowFirstColumn="0" w:lastRowLastColumn="0"/>
            </w:pPr>
            <w:r>
              <w:t>4</w:t>
            </w:r>
            <w:r w:rsidR="00517416" w:rsidRPr="00B01970">
              <w:t xml:space="preserve"> weeks</w:t>
            </w:r>
          </w:p>
        </w:tc>
      </w:tr>
      <w:tr w:rsidR="00517416" w14:paraId="44F658E5" w14:textId="77777777" w:rsidTr="005174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2CC156" w14:textId="77777777" w:rsidR="00517416" w:rsidRPr="00E429C0" w:rsidRDefault="00517416" w:rsidP="00E429C0">
            <w:pPr>
              <w:pStyle w:val="Tabletext"/>
              <w:rPr>
                <w:b w:val="0"/>
              </w:rPr>
            </w:pPr>
            <w:r w:rsidRPr="00E429C0">
              <w:rPr>
                <w:b w:val="0"/>
              </w:rPr>
              <w:t>Approval of outcomes of selection process</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01BE83" w14:textId="5A0BC8F5" w:rsidR="00517416" w:rsidRPr="00B01970" w:rsidRDefault="00EE006F" w:rsidP="00EE006F">
            <w:pPr>
              <w:pStyle w:val="Tabletext"/>
              <w:cnfStyle w:val="000000100000" w:firstRow="0" w:lastRow="0" w:firstColumn="0" w:lastColumn="0" w:oddVBand="0" w:evenVBand="0" w:oddHBand="1" w:evenHBand="0" w:firstRowFirstColumn="0" w:firstRowLastColumn="0" w:lastRowFirstColumn="0" w:lastRowLastColumn="0"/>
            </w:pPr>
            <w:r>
              <w:t>2</w:t>
            </w:r>
            <w:r w:rsidR="00517416" w:rsidRPr="00B01970">
              <w:t xml:space="preserve"> weeks</w:t>
            </w:r>
          </w:p>
        </w:tc>
      </w:tr>
      <w:tr w:rsidR="00517416" w14:paraId="2180350E" w14:textId="77777777" w:rsidTr="00517416">
        <w:trPr>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BD1099" w14:textId="77777777" w:rsidR="00517416" w:rsidRPr="00E429C0" w:rsidRDefault="00517416" w:rsidP="00E429C0">
            <w:pPr>
              <w:pStyle w:val="Tabletext"/>
              <w:rPr>
                <w:b w:val="0"/>
              </w:rPr>
            </w:pPr>
            <w:r w:rsidRPr="00E429C0">
              <w:rPr>
                <w:b w:val="0"/>
              </w:rPr>
              <w:t>Notification to applicants of funding outcome</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329B65" w14:textId="6783FC76" w:rsidR="00517416" w:rsidRDefault="00517416" w:rsidP="00E429C0">
            <w:pPr>
              <w:pStyle w:val="Tabletext"/>
              <w:cnfStyle w:val="000000000000" w:firstRow="0" w:lastRow="0" w:firstColumn="0" w:lastColumn="0" w:oddVBand="0" w:evenVBand="0" w:oddHBand="0" w:evenHBand="0" w:firstRowFirstColumn="0" w:firstRowLastColumn="0" w:lastRowFirstColumn="0" w:lastRowLastColumn="0"/>
            </w:pPr>
            <w:r>
              <w:t xml:space="preserve">within </w:t>
            </w:r>
            <w:r w:rsidR="00BA3682">
              <w:t>3</w:t>
            </w:r>
            <w:r>
              <w:t xml:space="preserve"> months of closing time</w:t>
            </w:r>
          </w:p>
        </w:tc>
      </w:tr>
      <w:tr w:rsidR="00517416" w14:paraId="7C5AF86C" w14:textId="77777777" w:rsidTr="005174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8018E0" w14:textId="77777777" w:rsidR="00517416" w:rsidRPr="00E429C0" w:rsidRDefault="00517416" w:rsidP="00E429C0">
            <w:pPr>
              <w:pStyle w:val="Tabletext"/>
              <w:rPr>
                <w:b w:val="0"/>
              </w:rPr>
            </w:pPr>
            <w:r w:rsidRPr="00E429C0">
              <w:rPr>
                <w:b w:val="0"/>
              </w:rPr>
              <w:t>Negotiations and award of grant agreements</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472B75" w14:textId="77777777" w:rsidR="00517416" w:rsidRDefault="0054479B" w:rsidP="0054479B">
            <w:pPr>
              <w:pStyle w:val="Tabletext"/>
              <w:cnfStyle w:val="000000100000" w:firstRow="0" w:lastRow="0" w:firstColumn="0" w:lastColumn="0" w:oddVBand="0" w:evenVBand="0" w:oddHBand="1" w:evenHBand="0" w:firstRowFirstColumn="0" w:firstRowLastColumn="0" w:lastRowFirstColumn="0" w:lastRowLastColumn="0"/>
            </w:pPr>
            <w:r>
              <w:t>2-4</w:t>
            </w:r>
            <w:r w:rsidR="00517416">
              <w:t xml:space="preserve"> weeks</w:t>
            </w:r>
            <w:r w:rsidR="009926BF">
              <w:t xml:space="preserve"> </w:t>
            </w:r>
          </w:p>
        </w:tc>
      </w:tr>
    </w:tbl>
    <w:p w14:paraId="48F94E08" w14:textId="77777777" w:rsidR="00EE1F1A" w:rsidRPr="004B3A07" w:rsidRDefault="00EE1F1A" w:rsidP="004B3A07">
      <w:pPr>
        <w:pStyle w:val="Heading3"/>
        <w:ind w:left="709" w:hanging="720"/>
      </w:pPr>
      <w:bookmarkStart w:id="100" w:name="_Toc32932533"/>
      <w:bookmarkStart w:id="101" w:name="_Toc32931625"/>
      <w:bookmarkStart w:id="102" w:name="_Toc46142219"/>
      <w:bookmarkStart w:id="103" w:name="_Toc76562758"/>
      <w:r>
        <w:t>7.4</w:t>
      </w:r>
      <w:r>
        <w:tab/>
        <w:t>Questions during the application process</w:t>
      </w:r>
      <w:bookmarkEnd w:id="100"/>
      <w:bookmarkEnd w:id="101"/>
      <w:bookmarkEnd w:id="102"/>
      <w:bookmarkEnd w:id="103"/>
    </w:p>
    <w:p w14:paraId="1F335A0E" w14:textId="77777777" w:rsidR="00F45DA5" w:rsidRDefault="00F45DA5" w:rsidP="00F45DA5">
      <w:pPr>
        <w:rPr>
          <w:rFonts w:ascii="Arial" w:hAnsi="Arial"/>
          <w:sz w:val="20"/>
        </w:rPr>
      </w:pPr>
      <w:r>
        <w:t xml:space="preserve">If you have any questions during the application period, contact the Contemporary Music team at </w:t>
      </w:r>
      <w:hyperlink r:id="rId37" w:history="1">
        <w:r>
          <w:rPr>
            <w:rStyle w:val="Hyperlink"/>
          </w:rPr>
          <w:t>music@arts.gov.au</w:t>
        </w:r>
      </w:hyperlink>
      <w:r>
        <w:t xml:space="preserve"> or by calling 02 6271 1711.</w:t>
      </w:r>
    </w:p>
    <w:p w14:paraId="10129A10" w14:textId="77777777" w:rsidR="00EE1F1A" w:rsidRDefault="00F45DA5" w:rsidP="00F45DA5">
      <w:r>
        <w:t xml:space="preserve">The Contemporary Music team will </w:t>
      </w:r>
      <w:r w:rsidRPr="00EF1D5C">
        <w:t>aim to</w:t>
      </w:r>
      <w:r>
        <w:t xml:space="preserve"> respond to emailed questions within three working days.</w:t>
      </w:r>
    </w:p>
    <w:p w14:paraId="34AD1C86" w14:textId="77777777" w:rsidR="00F45DA5" w:rsidRPr="00F45DA5" w:rsidRDefault="00F45DA5" w:rsidP="00F45DA5">
      <w:pPr>
        <w:pStyle w:val="Heading2"/>
        <w:numPr>
          <w:ilvl w:val="0"/>
          <w:numId w:val="16"/>
        </w:numPr>
        <w:ind w:left="567" w:hanging="578"/>
      </w:pPr>
      <w:bookmarkStart w:id="104" w:name="_Toc32932534"/>
      <w:bookmarkStart w:id="105" w:name="_Toc32931626"/>
      <w:bookmarkStart w:id="106" w:name="_Toc46142220"/>
      <w:bookmarkStart w:id="107" w:name="_Toc76562759"/>
      <w:r>
        <w:lastRenderedPageBreak/>
        <w:t>The grant selection process</w:t>
      </w:r>
      <w:bookmarkEnd w:id="104"/>
      <w:bookmarkEnd w:id="105"/>
      <w:bookmarkEnd w:id="106"/>
      <w:bookmarkEnd w:id="107"/>
    </w:p>
    <w:p w14:paraId="702C09CF" w14:textId="77777777" w:rsidR="00F45DA5" w:rsidRPr="004B3A07" w:rsidRDefault="00F45DA5" w:rsidP="004B3A07">
      <w:pPr>
        <w:pStyle w:val="Heading3"/>
        <w:spacing w:before="0"/>
        <w:ind w:left="709" w:hanging="720"/>
      </w:pPr>
      <w:bookmarkStart w:id="108" w:name="_Toc32932535"/>
      <w:bookmarkStart w:id="109" w:name="_Toc32931627"/>
      <w:bookmarkStart w:id="110" w:name="_Toc46142221"/>
      <w:bookmarkStart w:id="111" w:name="_Toc76562760"/>
      <w:r>
        <w:t>8.1</w:t>
      </w:r>
      <w:r>
        <w:tab/>
        <w:t>Assessment of grant applications</w:t>
      </w:r>
      <w:bookmarkEnd w:id="108"/>
      <w:bookmarkEnd w:id="109"/>
      <w:bookmarkEnd w:id="110"/>
      <w:bookmarkEnd w:id="111"/>
    </w:p>
    <w:p w14:paraId="64812ED3" w14:textId="77777777" w:rsidR="00F45DA5" w:rsidRDefault="00F45DA5" w:rsidP="00F45DA5">
      <w:pPr>
        <w:rPr>
          <w:rFonts w:ascii="Arial" w:hAnsi="Arial" w:cstheme="minorHAnsi"/>
          <w:sz w:val="20"/>
        </w:rPr>
      </w:pPr>
      <w:r>
        <w:rPr>
          <w:rFonts w:cstheme="minorHAnsi"/>
        </w:rPr>
        <w:t>We review your application against the eligibility criteria. Only eligible applications will move to the next stage.</w:t>
      </w:r>
    </w:p>
    <w:p w14:paraId="4AEE52C2" w14:textId="77777777" w:rsidR="00F45DA5" w:rsidRDefault="00F45DA5" w:rsidP="00F45DA5">
      <w:r>
        <w:rPr>
          <w:rFonts w:cstheme="minorHAnsi"/>
        </w:rPr>
        <w:t xml:space="preserve">We consider eligible applications through an open competitive grant process. We </w:t>
      </w:r>
      <w:r>
        <w:t>assess applications against the a</w:t>
      </w:r>
      <w:r w:rsidR="006333BC">
        <w:t>ssessment criteria (see section </w:t>
      </w:r>
      <w:r>
        <w:t>6) and against other applications. We consider each application on its merits, based on:</w:t>
      </w:r>
    </w:p>
    <w:p w14:paraId="33E9AADA" w14:textId="77777777" w:rsidR="00F45DA5" w:rsidRDefault="00F45DA5" w:rsidP="00F45DA5">
      <w:pPr>
        <w:pStyle w:val="Listparagraphbullets"/>
        <w:rPr>
          <w:rFonts w:ascii="Arial" w:hAnsi="Arial"/>
          <w:sz w:val="20"/>
        </w:rPr>
      </w:pPr>
      <w:r>
        <w:t xml:space="preserve">how well it meets the criteria </w:t>
      </w:r>
    </w:p>
    <w:p w14:paraId="264C46E3" w14:textId="77777777" w:rsidR="00F45DA5" w:rsidRDefault="00F45DA5" w:rsidP="00F45DA5">
      <w:pPr>
        <w:pStyle w:val="Listparagraphbullets"/>
      </w:pPr>
      <w:r>
        <w:t xml:space="preserve">how it compares to other applications </w:t>
      </w:r>
    </w:p>
    <w:p w14:paraId="57483633" w14:textId="77777777" w:rsidR="00F45DA5" w:rsidRPr="00227B1B" w:rsidRDefault="00F45DA5" w:rsidP="00F45DA5">
      <w:pPr>
        <w:pStyle w:val="Listparagraphbullets"/>
        <w:rPr>
          <w:rFonts w:ascii="Arial" w:hAnsi="Arial"/>
          <w:sz w:val="20"/>
          <w:szCs w:val="20"/>
          <w:lang w:eastAsia="en-US"/>
        </w:rPr>
      </w:pPr>
      <w:r>
        <w:t>whether it provides value with relevant money.</w:t>
      </w:r>
      <w:r>
        <w:rPr>
          <w:rStyle w:val="FootnoteReference"/>
          <w:rFonts w:ascii="Arial" w:hAnsi="Arial"/>
        </w:rPr>
        <w:footnoteReference w:id="4"/>
      </w:r>
      <w:r w:rsidRPr="00F45DA5">
        <w:rPr>
          <w:rFonts w:cs="Arial"/>
        </w:rPr>
        <w:t xml:space="preserve"> </w:t>
      </w:r>
    </w:p>
    <w:p w14:paraId="0854242A" w14:textId="77777777" w:rsidR="00227B1B" w:rsidRDefault="00227B1B" w:rsidP="00227B1B">
      <w:pPr>
        <w:rPr>
          <w:rFonts w:ascii="Arial" w:hAnsi="Arial"/>
          <w:sz w:val="20"/>
        </w:rPr>
      </w:pPr>
      <w:r>
        <w:t xml:space="preserve">When assessing the extent to which the application represents value with relevant money, we will have regard to: </w:t>
      </w:r>
    </w:p>
    <w:p w14:paraId="1EFC065F" w14:textId="77777777" w:rsidR="00227B1B" w:rsidRPr="003D31A5" w:rsidRDefault="00F16FE8" w:rsidP="00227B1B">
      <w:pPr>
        <w:pStyle w:val="Listparagraphbullets"/>
        <w:rPr>
          <w:rFonts w:cs="Times New Roman"/>
        </w:rPr>
      </w:pPr>
      <w:r>
        <w:t xml:space="preserve">the overall objective </w:t>
      </w:r>
      <w:r w:rsidRPr="003D31A5">
        <w:t>or objective</w:t>
      </w:r>
      <w:r w:rsidR="00227B1B" w:rsidRPr="003D31A5">
        <w:t>s to be achieved in providing the grant</w:t>
      </w:r>
    </w:p>
    <w:p w14:paraId="458D3D4F" w14:textId="77777777" w:rsidR="00227B1B" w:rsidRPr="003D31A5" w:rsidRDefault="00227B1B" w:rsidP="00227B1B">
      <w:pPr>
        <w:pStyle w:val="Listparagraphbullets"/>
      </w:pPr>
      <w:r w:rsidRPr="003D31A5">
        <w:t>the relative value of the grant sought</w:t>
      </w:r>
    </w:p>
    <w:p w14:paraId="5675CE86" w14:textId="77777777" w:rsidR="00227B1B" w:rsidRPr="003D31A5" w:rsidRDefault="00227B1B" w:rsidP="00227B1B">
      <w:pPr>
        <w:pStyle w:val="Listparagraphbullets"/>
      </w:pPr>
      <w:r w:rsidRPr="003D31A5">
        <w:t xml:space="preserve">extent to which the geographic location of the application ensures that there is a spread of successful applications from across Australia including urban, regional and remote locations </w:t>
      </w:r>
    </w:p>
    <w:p w14:paraId="0080C7D2" w14:textId="77777777" w:rsidR="00227B1B" w:rsidRPr="00895164" w:rsidRDefault="00227B1B" w:rsidP="00227B1B">
      <w:pPr>
        <w:pStyle w:val="Listparagraphbullets"/>
        <w:rPr>
          <w:rFonts w:ascii="Arial" w:hAnsi="Arial"/>
          <w:sz w:val="20"/>
          <w:szCs w:val="20"/>
          <w:lang w:eastAsia="en-US"/>
        </w:rPr>
      </w:pPr>
      <w:r w:rsidRPr="003D31A5">
        <w:t>extent to which the evidence in the application demonstrates that it will con</w:t>
      </w:r>
      <w:r w:rsidR="00F16FE8" w:rsidRPr="003D31A5">
        <w:t>tribute to meeting the outcomes and</w:t>
      </w:r>
      <w:r w:rsidR="00F16FE8">
        <w:t xml:space="preserve"> </w:t>
      </w:r>
      <w:r>
        <w:t>objectives.</w:t>
      </w:r>
    </w:p>
    <w:p w14:paraId="677E6E4C" w14:textId="77777777" w:rsidR="00895164" w:rsidRPr="00895164" w:rsidRDefault="00895164" w:rsidP="004B3A07">
      <w:pPr>
        <w:pStyle w:val="Heading3"/>
        <w:spacing w:before="0"/>
        <w:ind w:left="709" w:hanging="720"/>
      </w:pPr>
      <w:bookmarkStart w:id="112" w:name="_Toc32932536"/>
      <w:bookmarkStart w:id="113" w:name="_Toc32931628"/>
      <w:bookmarkStart w:id="114" w:name="_Toc46142222"/>
      <w:bookmarkStart w:id="115" w:name="_Toc76562761"/>
      <w:r w:rsidRPr="00895164">
        <w:t>8.2</w:t>
      </w:r>
      <w:r w:rsidRPr="00895164">
        <w:tab/>
      </w:r>
      <w:r>
        <w:t>Who will assess applications?</w:t>
      </w:r>
      <w:bookmarkEnd w:id="112"/>
      <w:bookmarkEnd w:id="113"/>
      <w:bookmarkEnd w:id="114"/>
      <w:bookmarkEnd w:id="115"/>
    </w:p>
    <w:p w14:paraId="785A3D7D" w14:textId="008FD0A1" w:rsidR="000A4641" w:rsidRDefault="000A4641" w:rsidP="000A4641">
      <w:pPr>
        <w:rPr>
          <w:rFonts w:ascii="Arial" w:hAnsi="Arial" w:cs="Arial"/>
          <w:sz w:val="20"/>
        </w:rPr>
      </w:pPr>
      <w:r>
        <w:t>An assessment committee will assess each application on its merit and compare it to other eligible applications. The assessment commit</w:t>
      </w:r>
      <w:r w:rsidR="0088710A">
        <w:t xml:space="preserve">tee will be made up of </w:t>
      </w:r>
      <w:r>
        <w:t xml:space="preserve">officials from the </w:t>
      </w:r>
      <w:r w:rsidR="00A16051">
        <w:rPr>
          <w:iCs/>
        </w:rPr>
        <w:t>Department</w:t>
      </w:r>
      <w:r w:rsidRPr="000A4641">
        <w:t xml:space="preserve">. </w:t>
      </w:r>
    </w:p>
    <w:p w14:paraId="38F5CE96" w14:textId="77777777" w:rsidR="000A4641" w:rsidRDefault="000A4641" w:rsidP="000A4641">
      <w:pPr>
        <w:rPr>
          <w:rFonts w:cs="Times New Roman"/>
        </w:rPr>
      </w:pPr>
      <w:r>
        <w:t>The assessment committee may seek additional information about you or your application. They may do this from within the Commonwealth, even if the sources are not nominated by you as referees. The assessment committee may also consider information about you or your application that is available through the normal course of business.</w:t>
      </w:r>
    </w:p>
    <w:p w14:paraId="490312CE" w14:textId="09BA07D9" w:rsidR="000A4641" w:rsidRPr="000D4B05" w:rsidRDefault="000A4641" w:rsidP="000A4641">
      <w:pPr>
        <w:rPr>
          <w:rFonts w:asciiTheme="minorHAnsi" w:hAnsiTheme="minorHAnsi" w:cstheme="minorHAnsi"/>
          <w:szCs w:val="24"/>
        </w:rPr>
      </w:pPr>
      <w:r w:rsidRPr="000A4641">
        <w:t xml:space="preserve">The assessment committee will seek input and advice from </w:t>
      </w:r>
      <w:r w:rsidR="00516BA6">
        <w:t xml:space="preserve">external </w:t>
      </w:r>
      <w:r w:rsidRPr="000A4641">
        <w:t>music industry representatives. Industry representatives will be selected through</w:t>
      </w:r>
      <w:r>
        <w:t xml:space="preserve"> an </w:t>
      </w:r>
      <w:r w:rsidR="00516BA6">
        <w:t xml:space="preserve">open </w:t>
      </w:r>
      <w:r>
        <w:t>expression of interest process and called upon to assist in the assessment process.</w:t>
      </w:r>
      <w:r w:rsidR="00516BA6">
        <w:t xml:space="preserve"> </w:t>
      </w:r>
      <w:r w:rsidR="00516BA6" w:rsidRPr="00CD06D2">
        <w:t>Industry Representatives are carefully selected by the Department based on their music industry-related knowledge, experience and skillsets. This is to ensure funding decisions are equitable and accountable, align with the objectives of the program and deliver sustainable outcomes for the live music industry</w:t>
      </w:r>
      <w:r w:rsidR="003A6A10" w:rsidRPr="00CD06D2">
        <w:t>.</w:t>
      </w:r>
    </w:p>
    <w:p w14:paraId="15F53929" w14:textId="77777777" w:rsidR="000A4641" w:rsidRDefault="000A4641" w:rsidP="000A4641">
      <w:r>
        <w:t>Any industry representative will be required to perform their duties in accordance with the CGRGs and declare any conflict of interest (as per section 13.2).</w:t>
      </w:r>
    </w:p>
    <w:p w14:paraId="7B9EA8F1" w14:textId="77777777" w:rsidR="00895164" w:rsidRDefault="000A4641" w:rsidP="000A4641">
      <w:r>
        <w:t>The assessment committee will provide the Minister with recommendations on applications to approve for a grant.</w:t>
      </w:r>
    </w:p>
    <w:p w14:paraId="10C41798" w14:textId="77777777" w:rsidR="000A4641" w:rsidRPr="000A4641" w:rsidRDefault="000A4641" w:rsidP="004B3A07">
      <w:pPr>
        <w:pStyle w:val="Heading3"/>
        <w:spacing w:before="0"/>
        <w:ind w:left="709" w:hanging="720"/>
      </w:pPr>
      <w:bookmarkStart w:id="116" w:name="_Toc32932537"/>
      <w:bookmarkStart w:id="117" w:name="_Toc32931629"/>
      <w:bookmarkStart w:id="118" w:name="_Toc46142223"/>
      <w:bookmarkStart w:id="119" w:name="_Toc76562762"/>
      <w:r>
        <w:lastRenderedPageBreak/>
        <w:t>8.3</w:t>
      </w:r>
      <w:r>
        <w:tab/>
        <w:t>Who will approve grants?</w:t>
      </w:r>
      <w:bookmarkEnd w:id="116"/>
      <w:bookmarkEnd w:id="117"/>
      <w:bookmarkEnd w:id="118"/>
      <w:bookmarkEnd w:id="119"/>
    </w:p>
    <w:p w14:paraId="4DC9E761" w14:textId="77777777" w:rsidR="000A4641" w:rsidRDefault="000A4641" w:rsidP="000A4641">
      <w:pPr>
        <w:rPr>
          <w:rFonts w:ascii="Arial" w:hAnsi="Arial"/>
          <w:sz w:val="20"/>
        </w:rPr>
      </w:pPr>
      <w:r>
        <w:t xml:space="preserve">The Minister for the Arts decides which grants to approve </w:t>
      </w:r>
      <w:proofErr w:type="gramStart"/>
      <w:r>
        <w:t>taking into account</w:t>
      </w:r>
      <w:proofErr w:type="gramEnd"/>
      <w:r>
        <w:t xml:space="preserve"> the recommendations of the assessment committee and advice from music industry representatives and the availability of grant funds for the purposes of the grant program.</w:t>
      </w:r>
    </w:p>
    <w:p w14:paraId="55BE40D0" w14:textId="77777777" w:rsidR="000A4641" w:rsidRDefault="000A4641" w:rsidP="000A4641">
      <w:pPr>
        <w:spacing w:after="80"/>
      </w:pPr>
      <w:r>
        <w:t>The Minister’s decision is final in all matters, including:</w:t>
      </w:r>
    </w:p>
    <w:p w14:paraId="7EC95DD3" w14:textId="77777777" w:rsidR="000A4641" w:rsidRDefault="000A4641" w:rsidP="000A4641">
      <w:pPr>
        <w:pStyle w:val="Listparagraphbullets"/>
      </w:pPr>
      <w:r>
        <w:t>the approval of the grant</w:t>
      </w:r>
    </w:p>
    <w:p w14:paraId="0E2167EF" w14:textId="77777777" w:rsidR="000A4641" w:rsidRDefault="000A4641" w:rsidP="000A4641">
      <w:pPr>
        <w:pStyle w:val="Listparagraphbullets"/>
      </w:pPr>
      <w:r>
        <w:t>the grant funding amount to be awarded.</w:t>
      </w:r>
    </w:p>
    <w:p w14:paraId="329CEE1A" w14:textId="77777777" w:rsidR="000A4641" w:rsidRDefault="000A4641" w:rsidP="000A4641">
      <w:r>
        <w:t>There is no appeal mechanism for decisions to approve or not approve a grant (see section 13.1 for enquiries or complaints processes).</w:t>
      </w:r>
    </w:p>
    <w:p w14:paraId="496730B7" w14:textId="77777777" w:rsidR="00614817" w:rsidRPr="00614817" w:rsidRDefault="00614817" w:rsidP="00614817">
      <w:pPr>
        <w:pStyle w:val="Heading2"/>
        <w:numPr>
          <w:ilvl w:val="0"/>
          <w:numId w:val="16"/>
        </w:numPr>
        <w:ind w:left="567" w:hanging="578"/>
      </w:pPr>
      <w:bookmarkStart w:id="120" w:name="_Toc32932538"/>
      <w:bookmarkStart w:id="121" w:name="_Toc32931630"/>
      <w:bookmarkStart w:id="122" w:name="_Toc46142224"/>
      <w:bookmarkStart w:id="123" w:name="_Toc76562763"/>
      <w:r>
        <w:t>Notification of application outcomes</w:t>
      </w:r>
      <w:bookmarkEnd w:id="120"/>
      <w:bookmarkEnd w:id="121"/>
      <w:bookmarkEnd w:id="122"/>
      <w:bookmarkEnd w:id="123"/>
    </w:p>
    <w:p w14:paraId="16C4AB15" w14:textId="7E06362B" w:rsidR="00614817" w:rsidRDefault="00614817" w:rsidP="00614817">
      <w:r>
        <w:t xml:space="preserve">We will advise you of the outcome of your application in writing. If you are successful, we will advise you </w:t>
      </w:r>
      <w:r w:rsidR="000F1A98">
        <w:t xml:space="preserve">of the amount of grant funding approved and </w:t>
      </w:r>
      <w:r>
        <w:t xml:space="preserve">of any specific conditions attached to the grant. </w:t>
      </w:r>
    </w:p>
    <w:p w14:paraId="11E40CDD" w14:textId="77777777" w:rsidR="00614817" w:rsidRDefault="00614817" w:rsidP="00614817">
      <w:r w:rsidRPr="00CF53B1">
        <w:t>If you are unsuccessful, we will give you an opportunity to request feedback on the outcome.</w:t>
      </w:r>
      <w:r>
        <w:t xml:space="preserve"> </w:t>
      </w:r>
    </w:p>
    <w:p w14:paraId="74CE31A7" w14:textId="77777777" w:rsidR="00614817" w:rsidRDefault="00614817" w:rsidP="00614817">
      <w:r>
        <w:t>Successful and unsuccessful applicants can submit a new application for the same grant (or a similar grant) in any future grant opportunities under the program. If you were previously unsuccessful, you should include new or more information to address any weaknesses that may have prevented your previous application from being funded.</w:t>
      </w:r>
    </w:p>
    <w:p w14:paraId="2553DCCA" w14:textId="77777777" w:rsidR="00614817" w:rsidRPr="00614817" w:rsidRDefault="00614817" w:rsidP="004B3A07">
      <w:pPr>
        <w:pStyle w:val="Heading3"/>
        <w:spacing w:before="0"/>
        <w:ind w:left="709" w:hanging="720"/>
      </w:pPr>
      <w:bookmarkStart w:id="124" w:name="_Toc32932539"/>
      <w:bookmarkStart w:id="125" w:name="_Toc32931631"/>
      <w:bookmarkStart w:id="126" w:name="_Toc46142225"/>
      <w:bookmarkStart w:id="127" w:name="_Toc76562764"/>
      <w:r>
        <w:t>9.1</w:t>
      </w:r>
      <w:r>
        <w:tab/>
        <w:t>Feedback on your application</w:t>
      </w:r>
      <w:bookmarkEnd w:id="124"/>
      <w:bookmarkEnd w:id="125"/>
      <w:bookmarkEnd w:id="126"/>
      <w:bookmarkEnd w:id="127"/>
    </w:p>
    <w:p w14:paraId="1D49F472" w14:textId="77777777" w:rsidR="00614817" w:rsidRDefault="00614817" w:rsidP="00614817">
      <w:r>
        <w:t xml:space="preserve">If unsuccessful, you may ask for </w:t>
      </w:r>
      <w:r w:rsidR="0054479B" w:rsidRPr="00DB7055">
        <w:t>written</w:t>
      </w:r>
      <w:r w:rsidR="0054479B">
        <w:t xml:space="preserve"> </w:t>
      </w:r>
      <w:r>
        <w:t xml:space="preserve">feedback within </w:t>
      </w:r>
      <w:r w:rsidRPr="0054479B">
        <w:rPr>
          <w:iCs/>
        </w:rPr>
        <w:t>three months</w:t>
      </w:r>
      <w:r>
        <w:t xml:space="preserve"> of being advised of the outcome.</w:t>
      </w:r>
    </w:p>
    <w:p w14:paraId="393382B2" w14:textId="77777777" w:rsidR="00614817" w:rsidRDefault="00614817" w:rsidP="00614817">
      <w:pPr>
        <w:pStyle w:val="Heading2"/>
        <w:numPr>
          <w:ilvl w:val="0"/>
          <w:numId w:val="16"/>
        </w:numPr>
        <w:ind w:left="567" w:hanging="578"/>
      </w:pPr>
      <w:bookmarkStart w:id="128" w:name="_Toc32932540"/>
      <w:bookmarkStart w:id="129" w:name="_Toc32931632"/>
      <w:bookmarkStart w:id="130" w:name="_Toc46142226"/>
      <w:bookmarkStart w:id="131" w:name="_Toc76562765"/>
      <w:r>
        <w:t>Successful grant applications</w:t>
      </w:r>
      <w:bookmarkEnd w:id="128"/>
      <w:bookmarkEnd w:id="129"/>
      <w:bookmarkEnd w:id="130"/>
      <w:bookmarkEnd w:id="131"/>
    </w:p>
    <w:p w14:paraId="0829B2DF" w14:textId="77777777" w:rsidR="00614817" w:rsidRPr="00614817" w:rsidRDefault="00614817" w:rsidP="004B3A07">
      <w:pPr>
        <w:pStyle w:val="Heading3"/>
        <w:spacing w:before="0"/>
        <w:ind w:left="709" w:hanging="720"/>
      </w:pPr>
      <w:bookmarkStart w:id="132" w:name="_Toc32932541"/>
      <w:bookmarkStart w:id="133" w:name="_Toc32931633"/>
      <w:bookmarkStart w:id="134" w:name="_Toc46142227"/>
      <w:bookmarkStart w:id="135" w:name="_Toc76562766"/>
      <w:r>
        <w:t>10.1</w:t>
      </w:r>
      <w:r>
        <w:tab/>
        <w:t>The grant agreement</w:t>
      </w:r>
      <w:bookmarkEnd w:id="132"/>
      <w:bookmarkEnd w:id="133"/>
      <w:bookmarkEnd w:id="134"/>
      <w:bookmarkEnd w:id="135"/>
    </w:p>
    <w:p w14:paraId="42BFBE13" w14:textId="77777777" w:rsidR="00614817" w:rsidRDefault="00614817" w:rsidP="00614817">
      <w:pPr>
        <w:rPr>
          <w:rFonts w:ascii="Arial" w:hAnsi="Arial"/>
          <w:sz w:val="20"/>
        </w:rPr>
      </w:pPr>
      <w:r>
        <w:t xml:space="preserve">You must enter into a legally binding grant agreement with the Commonwealth. </w:t>
      </w:r>
    </w:p>
    <w:p w14:paraId="50EBA70F" w14:textId="41AAF505" w:rsidR="00614817" w:rsidRDefault="00614817" w:rsidP="00614817">
      <w:r>
        <w:t>We generally use two types of grant agreements in this program</w:t>
      </w:r>
      <w:bookmarkStart w:id="136" w:name="_Toc468693652"/>
      <w:r>
        <w:t>, the Simple Grant Agreement</w:t>
      </w:r>
      <w:bookmarkEnd w:id="136"/>
      <w:r>
        <w:t xml:space="preserve"> or the Standard Grant Agreement. In some </w:t>
      </w:r>
      <w:r w:rsidR="00CD06D2">
        <w:t>cases,</w:t>
      </w:r>
      <w:r>
        <w:t xml:space="preserve"> we may use a Letter of Agreement. Our selection will depend on the size and complexity of your grant activities (see descriptions below). </w:t>
      </w:r>
    </w:p>
    <w:p w14:paraId="7B74C136" w14:textId="77777777" w:rsidR="00614817" w:rsidRDefault="00614817" w:rsidP="00614817">
      <w:r>
        <w:t xml:space="preserve">Each agreement has general terms and conditions that cannot be changed. Sample grant agreements are available from the </w:t>
      </w:r>
      <w:hyperlink r:id="rId38" w:history="1">
        <w:r>
          <w:rPr>
            <w:rStyle w:val="Hyperlink"/>
          </w:rPr>
          <w:t>Department of Finance</w:t>
        </w:r>
      </w:hyperlink>
      <w:r>
        <w:t xml:space="preserve"> and on request by contacting </w:t>
      </w:r>
      <w:hyperlink r:id="rId39" w:history="1">
        <w:r>
          <w:rPr>
            <w:rStyle w:val="Hyperlink"/>
          </w:rPr>
          <w:t>music@arts.gov.au</w:t>
        </w:r>
      </w:hyperlink>
      <w:r>
        <w:t>. We will use a schedule to outline the specific grant requirements. Any additional conditions attached to the grant will be identified in the grant offer or during the grant agreement negotiations.</w:t>
      </w:r>
    </w:p>
    <w:p w14:paraId="492541DB" w14:textId="51291FE3" w:rsidR="00614817" w:rsidRDefault="00614817" w:rsidP="00614817">
      <w:r>
        <w:t xml:space="preserve">We aim to negotiate agreements with you within 30 days of the </w:t>
      </w:r>
      <w:r w:rsidR="00CD06D2">
        <w:t>grant’s</w:t>
      </w:r>
      <w:r>
        <w:t xml:space="preserve"> announcement. If there are unreasonable delays by you in finalising a grant agreement, the grant offer may be withdrawn and the grant may be awarded to a different applicant.</w:t>
      </w:r>
    </w:p>
    <w:p w14:paraId="355C5789" w14:textId="77777777" w:rsidR="00614817" w:rsidRDefault="00614817" w:rsidP="00614817">
      <w:r>
        <w:t xml:space="preserve">We must execute a grant agreement with you before we can make any payments. You must not make financial commitments until a grant agreement has been executed by the Commonwealth. </w:t>
      </w:r>
    </w:p>
    <w:p w14:paraId="3296E89B" w14:textId="77777777" w:rsidR="00614817" w:rsidRDefault="00614817" w:rsidP="00614817">
      <w:r>
        <w:lastRenderedPageBreak/>
        <w:t>The Commonwealth may recover grant funds if there is a breach of the grant agreement.</w:t>
      </w:r>
    </w:p>
    <w:p w14:paraId="626640DF" w14:textId="77777777" w:rsidR="00614817" w:rsidRPr="00C776AC" w:rsidRDefault="00614817" w:rsidP="00C776AC">
      <w:pPr>
        <w:rPr>
          <w:rFonts w:ascii="Arial" w:hAnsi="Arial"/>
          <w:b/>
          <w:sz w:val="20"/>
        </w:rPr>
      </w:pPr>
      <w:bookmarkStart w:id="137" w:name="_Toc468693650"/>
      <w:r w:rsidRPr="00C776AC">
        <w:rPr>
          <w:b/>
        </w:rPr>
        <w:t>Letter of Agreement</w:t>
      </w:r>
      <w:bookmarkEnd w:id="137"/>
    </w:p>
    <w:p w14:paraId="07D39E8E" w14:textId="2184B471" w:rsidR="00614817" w:rsidRDefault="00614817" w:rsidP="00614817">
      <w:pPr>
        <w:rPr>
          <w:iCs/>
        </w:rPr>
      </w:pPr>
      <w:r>
        <w:rPr>
          <w:iCs/>
        </w:rPr>
        <w:t xml:space="preserve">If we send you a letter of agreement, you will be advised that your application has been successful and we are providing you with an offer. You accept the offer by signing and returning the letter of agreement to us. We consider the agreement to be executed (take effect) from the date </w:t>
      </w:r>
      <w:r w:rsidR="00B01970">
        <w:rPr>
          <w:iCs/>
        </w:rPr>
        <w:t>the Commonwealth representative executes/signs the agreement</w:t>
      </w:r>
      <w:r>
        <w:rPr>
          <w:iCs/>
        </w:rPr>
        <w:t>.</w:t>
      </w:r>
    </w:p>
    <w:p w14:paraId="5C766482" w14:textId="77777777" w:rsidR="00614817" w:rsidRPr="00C776AC" w:rsidRDefault="00614817" w:rsidP="00C776AC">
      <w:pPr>
        <w:rPr>
          <w:b/>
        </w:rPr>
      </w:pPr>
      <w:r w:rsidRPr="00C776AC">
        <w:rPr>
          <w:b/>
        </w:rPr>
        <w:t>Simple Grant Agreement or Standard Grant Agreement</w:t>
      </w:r>
    </w:p>
    <w:p w14:paraId="44FAAE89" w14:textId="77777777" w:rsidR="00614817" w:rsidRDefault="00614817" w:rsidP="00614817">
      <w:pPr>
        <w:rPr>
          <w:iCs/>
        </w:rPr>
      </w:pPr>
      <w:r>
        <w:rPr>
          <w:iCs/>
        </w:rPr>
        <w:t>If we use a simple or standard g</w:t>
      </w:r>
      <w:r w:rsidR="006333BC">
        <w:rPr>
          <w:iCs/>
        </w:rPr>
        <w:t>rant agreement there will be 30 </w:t>
      </w:r>
      <w:r>
        <w:rPr>
          <w:iCs/>
        </w:rPr>
        <w:t xml:space="preserve">days from the date of a written offer to execute this grant agreement with the Commonwealth (‘execute’ means both you and the Commonwealth have signed the agreement). During this time, we will work with you to finalise details. The offer may lapse if both parties do not sign the grant agreement within this time. Under certain circumstances, we may extend this period. </w:t>
      </w:r>
    </w:p>
    <w:p w14:paraId="60069968" w14:textId="77777777" w:rsidR="00614817" w:rsidRDefault="00614817" w:rsidP="00614817">
      <w:r>
        <w:rPr>
          <w:iCs/>
        </w:rPr>
        <w:t xml:space="preserve">We base the approval of your grant and the funding agreement on the information you provide in your application. You may request changes to the grant agreement. However, we will review any required changes to ensure they do not impact the </w:t>
      </w:r>
      <w:r>
        <w:t>grant</w:t>
      </w:r>
      <w:r>
        <w:rPr>
          <w:iCs/>
        </w:rPr>
        <w:t xml:space="preserve"> as approved by the Minister</w:t>
      </w:r>
      <w:r>
        <w:t>.</w:t>
      </w:r>
    </w:p>
    <w:p w14:paraId="78380A3D" w14:textId="77777777" w:rsidR="00614817" w:rsidRPr="00614817" w:rsidRDefault="00614817" w:rsidP="004B3A07">
      <w:pPr>
        <w:pStyle w:val="Heading3"/>
        <w:spacing w:before="0"/>
        <w:ind w:left="709" w:hanging="720"/>
      </w:pPr>
      <w:bookmarkStart w:id="138" w:name="_Toc32932542"/>
      <w:bookmarkStart w:id="139" w:name="_Toc32931634"/>
      <w:bookmarkStart w:id="140" w:name="_Toc46142228"/>
      <w:bookmarkStart w:id="141" w:name="_Toc76562767"/>
      <w:r>
        <w:t>10.2</w:t>
      </w:r>
      <w:r>
        <w:tab/>
        <w:t>How we pay the grant</w:t>
      </w:r>
      <w:bookmarkEnd w:id="138"/>
      <w:bookmarkEnd w:id="139"/>
      <w:bookmarkEnd w:id="140"/>
      <w:bookmarkEnd w:id="141"/>
    </w:p>
    <w:p w14:paraId="18EDAFBD" w14:textId="77777777" w:rsidR="00614817" w:rsidRDefault="00614817" w:rsidP="00614817">
      <w:pPr>
        <w:tabs>
          <w:tab w:val="left" w:pos="0"/>
        </w:tabs>
        <w:spacing w:after="80"/>
        <w:rPr>
          <w:rFonts w:ascii="Arial" w:hAnsi="Arial"/>
          <w:bCs/>
          <w:sz w:val="20"/>
          <w:lang w:eastAsia="en-AU"/>
        </w:rPr>
      </w:pPr>
      <w:r>
        <w:rPr>
          <w:bCs/>
          <w:lang w:eastAsia="en-AU"/>
        </w:rPr>
        <w:t>The grant agreement will state the:</w:t>
      </w:r>
    </w:p>
    <w:p w14:paraId="717B9696" w14:textId="77777777" w:rsidR="00614817" w:rsidRDefault="00614817" w:rsidP="00614817">
      <w:pPr>
        <w:pStyle w:val="Listparagraphbullets"/>
        <w:rPr>
          <w:lang w:eastAsia="en-US"/>
        </w:rPr>
      </w:pPr>
      <w:r>
        <w:t>maximum grant amount to be paid</w:t>
      </w:r>
    </w:p>
    <w:p w14:paraId="1D5CCEE1" w14:textId="17E60320" w:rsidR="00614817" w:rsidRDefault="00614817" w:rsidP="00D21EC3">
      <w:pPr>
        <w:pStyle w:val="Listparagraphbullets"/>
      </w:pPr>
      <w:r>
        <w:t>eligible expenditure covered by the grant</w:t>
      </w:r>
      <w:r w:rsidR="00D21EC3">
        <w:t>.</w:t>
      </w:r>
    </w:p>
    <w:p w14:paraId="0C794B55" w14:textId="77777777" w:rsidR="00614817" w:rsidRDefault="00614817" w:rsidP="00614817">
      <w:pPr>
        <w:tabs>
          <w:tab w:val="left" w:pos="0"/>
        </w:tabs>
        <w:rPr>
          <w:bCs/>
          <w:lang w:eastAsia="en-AU"/>
        </w:rPr>
      </w:pPr>
      <w:r>
        <w:rPr>
          <w:bCs/>
          <w:lang w:eastAsia="en-AU"/>
        </w:rPr>
        <w:t>We will not exceed the maximum grant amount under any circumstances. If you incur extra costs, you must meet them yourself.</w:t>
      </w:r>
    </w:p>
    <w:p w14:paraId="244BBB32" w14:textId="77777777" w:rsidR="00614817" w:rsidRDefault="00614817" w:rsidP="00614817">
      <w:r>
        <w:t>We will make payments according to an agreed schedule set out in the grant agreement. Payments are subject to satisfactory progress on the grant activity or project.</w:t>
      </w:r>
    </w:p>
    <w:p w14:paraId="0859334D" w14:textId="77777777" w:rsidR="00614817" w:rsidRDefault="00614817" w:rsidP="00614817">
      <w:r>
        <w:t>You will be required to report how you spent the grant funds at the completion of the grant activity or project.</w:t>
      </w:r>
    </w:p>
    <w:p w14:paraId="6111C50C" w14:textId="77777777" w:rsidR="00614817" w:rsidRDefault="00614817" w:rsidP="00614817">
      <w:r>
        <w:t>Unless otherwise agreed by us, we must receive and accept documents including but not limited to periodic reports and a budget before subsequent milestone payments will be made. Payments will not be made where the grantee has a breach or overdue acquittal relating to previous grant funding.</w:t>
      </w:r>
    </w:p>
    <w:p w14:paraId="01C1406B" w14:textId="77777777" w:rsidR="00DF1F2E" w:rsidRPr="004B3A07" w:rsidRDefault="00DF1F2E" w:rsidP="004B3A07">
      <w:pPr>
        <w:pStyle w:val="Heading3"/>
        <w:spacing w:before="0"/>
        <w:ind w:left="709" w:hanging="720"/>
      </w:pPr>
      <w:bookmarkStart w:id="142" w:name="_Toc32932543"/>
      <w:bookmarkStart w:id="143" w:name="_Toc32931635"/>
      <w:bookmarkStart w:id="144" w:name="_Toc46142229"/>
      <w:bookmarkStart w:id="145" w:name="_Toc76562768"/>
      <w:r>
        <w:t>10.3</w:t>
      </w:r>
      <w:r>
        <w:tab/>
        <w:t>Grants Payments and GST</w:t>
      </w:r>
      <w:bookmarkEnd w:id="142"/>
      <w:bookmarkEnd w:id="143"/>
      <w:bookmarkEnd w:id="144"/>
      <w:bookmarkEnd w:id="145"/>
    </w:p>
    <w:p w14:paraId="6DD1014A" w14:textId="77777777" w:rsidR="00DF1F2E" w:rsidRDefault="00DF1F2E" w:rsidP="00DF1F2E">
      <w:pPr>
        <w:rPr>
          <w:rFonts w:ascii="Arial" w:hAnsi="Arial"/>
          <w:sz w:val="20"/>
        </w:rPr>
      </w:pPr>
      <w:r>
        <w:t xml:space="preserve">Payments will be made as set out in the grant agreement. If you are registered for the </w:t>
      </w:r>
      <w:hyperlink r:id="rId40" w:history="1">
        <w:r>
          <w:rPr>
            <w:rStyle w:val="Hyperlink"/>
          </w:rPr>
          <w:t>Goods and Services Tax (GST)</w:t>
        </w:r>
      </w:hyperlink>
      <w:r>
        <w:t>, where applicable, we will add GST to your grant payment.</w:t>
      </w:r>
    </w:p>
    <w:p w14:paraId="062B6B79" w14:textId="77777777" w:rsidR="00DF1F2E" w:rsidRDefault="00DF1F2E" w:rsidP="00DF1F2E">
      <w:pPr>
        <w:spacing w:after="0"/>
        <w:rPr>
          <w:rFonts w:ascii="Times New Roman" w:hAnsi="Times New Roman"/>
          <w:sz w:val="24"/>
          <w:szCs w:val="24"/>
          <w:lang w:eastAsia="en-AU"/>
        </w:rPr>
      </w:pPr>
      <w:r>
        <w:t xml:space="preserve">Grants are assessable income for taxation purposes, unless exempted by a taxation law. We recommend you seek independent professional advice on your taxation obligations or seek assistance from the </w:t>
      </w:r>
      <w:hyperlink r:id="rId41" w:history="1">
        <w:r>
          <w:rPr>
            <w:rStyle w:val="Hyperlink"/>
          </w:rPr>
          <w:t>Australian Taxation Office</w:t>
        </w:r>
      </w:hyperlink>
      <w:r>
        <w:t>. We do not provide advice on your particular taxation circumstances.</w:t>
      </w:r>
      <w:r>
        <w:rPr>
          <w:rFonts w:ascii="Times New Roman" w:hAnsi="Times New Roman"/>
          <w:sz w:val="24"/>
          <w:szCs w:val="24"/>
          <w:lang w:eastAsia="en-AU"/>
        </w:rPr>
        <w:t xml:space="preserve"> </w:t>
      </w:r>
    </w:p>
    <w:p w14:paraId="4AC6C79D" w14:textId="77777777" w:rsidR="00DF1F2E" w:rsidRPr="00DF1F2E" w:rsidRDefault="00DF1F2E" w:rsidP="00DF1F2E">
      <w:pPr>
        <w:pStyle w:val="Heading2"/>
        <w:numPr>
          <w:ilvl w:val="0"/>
          <w:numId w:val="16"/>
        </w:numPr>
        <w:ind w:left="567" w:hanging="578"/>
      </w:pPr>
      <w:bookmarkStart w:id="146" w:name="_Toc32932544"/>
      <w:bookmarkStart w:id="147" w:name="_Toc32931636"/>
      <w:bookmarkStart w:id="148" w:name="_Toc485736597"/>
      <w:bookmarkStart w:id="149" w:name="_Toc485726977"/>
      <w:bookmarkStart w:id="150" w:name="_Toc46142230"/>
      <w:bookmarkStart w:id="151" w:name="_Toc76562769"/>
      <w:r>
        <w:lastRenderedPageBreak/>
        <w:t>Announcement of grants</w:t>
      </w:r>
      <w:bookmarkEnd w:id="146"/>
      <w:bookmarkEnd w:id="147"/>
      <w:bookmarkEnd w:id="148"/>
      <w:bookmarkEnd w:id="149"/>
      <w:bookmarkEnd w:id="150"/>
      <w:bookmarkEnd w:id="151"/>
    </w:p>
    <w:p w14:paraId="46E4B6E3" w14:textId="77777777" w:rsidR="00DF1F2E" w:rsidRDefault="00DF1F2E" w:rsidP="00DF1F2E">
      <w:pPr>
        <w:rPr>
          <w:rFonts w:ascii="Arial" w:hAnsi="Arial"/>
          <w:i/>
          <w:sz w:val="20"/>
        </w:rPr>
      </w:pPr>
      <w:r>
        <w:t xml:space="preserve">If successful, your grant will be listed on the </w:t>
      </w:r>
      <w:proofErr w:type="spellStart"/>
      <w:r>
        <w:t>GrantConnect</w:t>
      </w:r>
      <w:proofErr w:type="spellEnd"/>
      <w:r>
        <w:t xml:space="preserve"> website 21 calendar days after the date of effect as required by Section 5.3 of the </w:t>
      </w:r>
      <w:hyperlink r:id="rId42" w:history="1">
        <w:r w:rsidR="00524E97" w:rsidRPr="0037057F">
          <w:rPr>
            <w:rStyle w:val="Hyperlink"/>
            <w:i/>
          </w:rPr>
          <w:t>Commonwealth Grants Rules and Guidelines</w:t>
        </w:r>
      </w:hyperlink>
      <w:r w:rsidR="00524E97" w:rsidRPr="00B368D9">
        <w:t xml:space="preserve"> (CGRGs)</w:t>
      </w:r>
      <w:r>
        <w:t>.</w:t>
      </w:r>
      <w:r>
        <w:rPr>
          <w:i/>
        </w:rPr>
        <w:t xml:space="preserve"> </w:t>
      </w:r>
    </w:p>
    <w:p w14:paraId="4F490F09" w14:textId="77777777" w:rsidR="00DF1F2E" w:rsidRDefault="00DF1F2E" w:rsidP="00DF1F2E">
      <w:r>
        <w:t>Your grant may also be announced by the Minister for the Arts and by your local Member of Parliament.</w:t>
      </w:r>
    </w:p>
    <w:p w14:paraId="40D2ADAD" w14:textId="77777777" w:rsidR="00DF1F2E" w:rsidRPr="00DF1F2E" w:rsidRDefault="00DF1F2E" w:rsidP="00DF1F2E">
      <w:pPr>
        <w:pStyle w:val="Heading2"/>
        <w:numPr>
          <w:ilvl w:val="0"/>
          <w:numId w:val="16"/>
        </w:numPr>
        <w:ind w:left="567" w:hanging="578"/>
      </w:pPr>
      <w:bookmarkStart w:id="152" w:name="_Toc32932545"/>
      <w:bookmarkStart w:id="153" w:name="_Toc32931637"/>
      <w:bookmarkStart w:id="154" w:name="_Toc46142231"/>
      <w:bookmarkStart w:id="155" w:name="_Toc76562770"/>
      <w:r>
        <w:t>How we monitor your grant activity</w:t>
      </w:r>
      <w:bookmarkEnd w:id="152"/>
      <w:bookmarkEnd w:id="153"/>
      <w:bookmarkEnd w:id="154"/>
      <w:bookmarkEnd w:id="155"/>
    </w:p>
    <w:p w14:paraId="6D5DA4C8" w14:textId="77777777" w:rsidR="00DF1F2E" w:rsidRPr="00DF1F2E" w:rsidRDefault="00DF1F2E" w:rsidP="004B3A07">
      <w:pPr>
        <w:pStyle w:val="Heading3"/>
        <w:spacing w:before="0"/>
        <w:ind w:left="709" w:hanging="720"/>
      </w:pPr>
      <w:bookmarkStart w:id="156" w:name="_Toc32932546"/>
      <w:bookmarkStart w:id="157" w:name="_Toc32931638"/>
      <w:bookmarkStart w:id="158" w:name="_Toc46142232"/>
      <w:bookmarkStart w:id="159" w:name="_Toc76562771"/>
      <w:r>
        <w:t>12.1</w:t>
      </w:r>
      <w:r>
        <w:tab/>
        <w:t>Keeping us informed</w:t>
      </w:r>
      <w:bookmarkEnd w:id="156"/>
      <w:bookmarkEnd w:id="157"/>
      <w:bookmarkEnd w:id="158"/>
      <w:bookmarkEnd w:id="159"/>
    </w:p>
    <w:p w14:paraId="3C876BD1" w14:textId="77777777" w:rsidR="00DF1F2E" w:rsidRDefault="00DF1F2E" w:rsidP="00DF1F2E">
      <w:pPr>
        <w:rPr>
          <w:rFonts w:ascii="Arial" w:hAnsi="Arial"/>
          <w:sz w:val="20"/>
        </w:rPr>
      </w:pPr>
      <w:r>
        <w:t xml:space="preserve">You should let us know if anything is likely to affect your grant activity or organisation. </w:t>
      </w:r>
    </w:p>
    <w:p w14:paraId="323FFEC7" w14:textId="77777777" w:rsidR="00DF1F2E" w:rsidRDefault="00DF1F2E" w:rsidP="00DF1F2E">
      <w:pPr>
        <w:spacing w:after="80"/>
      </w:pPr>
      <w:r>
        <w:t>You must also inform us of any changes to your:</w:t>
      </w:r>
    </w:p>
    <w:p w14:paraId="5C1DE791" w14:textId="77777777" w:rsidR="00DF1F2E" w:rsidRDefault="00DF1F2E" w:rsidP="00DF1F2E">
      <w:pPr>
        <w:pStyle w:val="Listparagraphbullets"/>
      </w:pPr>
      <w:r>
        <w:t>name</w:t>
      </w:r>
    </w:p>
    <w:p w14:paraId="02498643" w14:textId="77777777" w:rsidR="00DF1F2E" w:rsidRDefault="00DF1F2E" w:rsidP="00DF1F2E">
      <w:pPr>
        <w:pStyle w:val="Listparagraphbullets"/>
      </w:pPr>
      <w:r>
        <w:t>addresses</w:t>
      </w:r>
    </w:p>
    <w:p w14:paraId="59B070FC" w14:textId="77777777" w:rsidR="00DF1F2E" w:rsidRDefault="00DF1F2E" w:rsidP="00DF1F2E">
      <w:pPr>
        <w:pStyle w:val="Listparagraphbullets"/>
      </w:pPr>
      <w:r>
        <w:t>nominated contact details</w:t>
      </w:r>
    </w:p>
    <w:p w14:paraId="60EB59AD" w14:textId="77777777" w:rsidR="00DF1F2E" w:rsidRDefault="00DF1F2E" w:rsidP="00DF1F2E">
      <w:pPr>
        <w:pStyle w:val="Listparagraphbullets"/>
      </w:pPr>
      <w:r>
        <w:t xml:space="preserve">bank account details. </w:t>
      </w:r>
    </w:p>
    <w:p w14:paraId="3FDC226E" w14:textId="77777777" w:rsidR="00DF1F2E" w:rsidRDefault="00DF1F2E" w:rsidP="00DF1F2E">
      <w:r>
        <w:t xml:space="preserve">If you become aware of a breach of terms and conditions under the grant agreement, you must contact us immediately. </w:t>
      </w:r>
    </w:p>
    <w:p w14:paraId="7B21B4F7" w14:textId="77777777" w:rsidR="00DF1F2E" w:rsidRDefault="00DF1F2E" w:rsidP="00DF1F2E">
      <w:r>
        <w:t>You must notify us of events relating to your grant and provide an opportunity for the Minister or their representative to attend.</w:t>
      </w:r>
    </w:p>
    <w:p w14:paraId="57287438" w14:textId="77777777" w:rsidR="00873A72" w:rsidRPr="004B3A07" w:rsidRDefault="00873A72" w:rsidP="004B3A07">
      <w:pPr>
        <w:pStyle w:val="Heading3"/>
        <w:spacing w:before="0"/>
        <w:ind w:left="709" w:hanging="720"/>
      </w:pPr>
      <w:bookmarkStart w:id="160" w:name="_Toc32932547"/>
      <w:bookmarkStart w:id="161" w:name="_Toc32931639"/>
      <w:bookmarkStart w:id="162" w:name="_Toc46142233"/>
      <w:bookmarkStart w:id="163" w:name="_Toc76562772"/>
      <w:r>
        <w:t>12.2</w:t>
      </w:r>
      <w:r>
        <w:tab/>
        <w:t>Reporting</w:t>
      </w:r>
      <w:bookmarkEnd w:id="160"/>
      <w:bookmarkEnd w:id="161"/>
      <w:bookmarkEnd w:id="162"/>
      <w:bookmarkEnd w:id="163"/>
      <w:r>
        <w:t xml:space="preserve"> </w:t>
      </w:r>
    </w:p>
    <w:p w14:paraId="45FF785D" w14:textId="77777777" w:rsidR="00873A72" w:rsidRDefault="00873A72" w:rsidP="00873A72">
      <w:pPr>
        <w:rPr>
          <w:rFonts w:ascii="Arial" w:hAnsi="Arial" w:cstheme="minorHAnsi"/>
          <w:sz w:val="20"/>
        </w:rPr>
      </w:pPr>
      <w:r>
        <w:rPr>
          <w:rFonts w:cstheme="minorHAnsi"/>
        </w:rPr>
        <w:t>You must submit reports</w:t>
      </w:r>
      <w:r>
        <w:rPr>
          <w:rFonts w:cstheme="minorHAnsi"/>
          <w:b/>
        </w:rPr>
        <w:t xml:space="preserve"> </w:t>
      </w:r>
      <w:r>
        <w:rPr>
          <w:rFonts w:cstheme="minorHAnsi"/>
        </w:rPr>
        <w:t xml:space="preserve">in line with the </w:t>
      </w:r>
      <w:r w:rsidRPr="00E91A1D">
        <w:rPr>
          <w:rFonts w:cstheme="minorHAnsi"/>
        </w:rPr>
        <w:t>grant agreement</w:t>
      </w:r>
      <w:r>
        <w:rPr>
          <w:rFonts w:cstheme="minorHAnsi"/>
        </w:rPr>
        <w:t>. We will provide sample templates for these reports</w:t>
      </w:r>
      <w:r>
        <w:t xml:space="preserve"> with the </w:t>
      </w:r>
      <w:r w:rsidRPr="00E91A1D">
        <w:t>grant agreement</w:t>
      </w:r>
      <w:r w:rsidR="00E91A1D">
        <w:t xml:space="preserve"> </w:t>
      </w:r>
      <w:r w:rsidR="00E91A1D" w:rsidRPr="003D31A5">
        <w:t xml:space="preserve">or on request by contacting </w:t>
      </w:r>
      <w:hyperlink r:id="rId43" w:history="1">
        <w:r w:rsidR="00E91A1D" w:rsidRPr="003D31A5">
          <w:rPr>
            <w:rStyle w:val="Hyperlink"/>
          </w:rPr>
          <w:t>music@arts.gov.au</w:t>
        </w:r>
      </w:hyperlink>
      <w:r w:rsidRPr="00E91A1D">
        <w:t>.</w:t>
      </w:r>
    </w:p>
    <w:p w14:paraId="74B95076" w14:textId="77777777" w:rsidR="00873A72" w:rsidRDefault="00873A72" w:rsidP="00873A72">
      <w:pPr>
        <w:rPr>
          <w:rFonts w:cstheme="minorHAnsi"/>
        </w:rPr>
      </w:pPr>
      <w:r>
        <w:rPr>
          <w:rFonts w:cstheme="minorHAnsi"/>
        </w:rPr>
        <w:t>We will remind you of your reporting obligations before a report is due. We will expect you to report on:</w:t>
      </w:r>
    </w:p>
    <w:p w14:paraId="0450C66B" w14:textId="77777777" w:rsidR="00873A72" w:rsidRDefault="00873A72" w:rsidP="00873A72">
      <w:pPr>
        <w:pStyle w:val="Listparagraphbullets"/>
        <w:rPr>
          <w:rFonts w:cs="Times New Roman"/>
        </w:rPr>
      </w:pPr>
      <w:r>
        <w:t>progress against agreed milestones and outcomes</w:t>
      </w:r>
    </w:p>
    <w:p w14:paraId="29D89A9D" w14:textId="77777777" w:rsidR="00873A72" w:rsidRDefault="00873A72" w:rsidP="00873A72">
      <w:pPr>
        <w:pStyle w:val="Listparagraphbullets"/>
      </w:pPr>
      <w:r>
        <w:t>contributions of participants directly related to the grant activity</w:t>
      </w:r>
    </w:p>
    <w:p w14:paraId="75B04529" w14:textId="77777777" w:rsidR="00873A72" w:rsidRDefault="00873A72" w:rsidP="00873A72">
      <w:pPr>
        <w:pStyle w:val="Listparagraphbullets"/>
      </w:pPr>
      <w:r>
        <w:t>expenditure of the grant.</w:t>
      </w:r>
    </w:p>
    <w:p w14:paraId="065A24B8" w14:textId="77777777" w:rsidR="00873A72" w:rsidRDefault="00873A72" w:rsidP="00873A72">
      <w:r w:rsidRPr="00873A72">
        <w:t>The amount of detail you provide in your reports should be relative to the size, complexity and grant amount. Where the activity is simple such as the purchase of equipment and the grant amount is small (e.g. under $10,000) you will only be required to provide a final report at the completion of the activity to demonstrate you have expended the funds in line with the grant agreement. Where the activity is more complex such as delivering professional developme</w:t>
      </w:r>
      <w:r>
        <w:t>nt to multiple venues over a 12 </w:t>
      </w:r>
      <w:r w:rsidRPr="00873A72">
        <w:t>month period the grant agreement will specify when progress and final reports are required – this may be three or six monthly reporting</w:t>
      </w:r>
      <w:r>
        <w:t>.</w:t>
      </w:r>
    </w:p>
    <w:p w14:paraId="4B3F4CD5" w14:textId="77777777" w:rsidR="00873A72" w:rsidRPr="00C776AC" w:rsidRDefault="00873A72" w:rsidP="00C776AC">
      <w:pPr>
        <w:rPr>
          <w:rFonts w:ascii="Arial" w:hAnsi="Arial"/>
          <w:b/>
          <w:sz w:val="20"/>
        </w:rPr>
      </w:pPr>
      <w:bookmarkStart w:id="164" w:name="_Toc468693655"/>
      <w:bookmarkStart w:id="165" w:name="_Toc509838910"/>
      <w:r w:rsidRPr="00C776AC">
        <w:rPr>
          <w:b/>
        </w:rPr>
        <w:t>Progress reports</w:t>
      </w:r>
      <w:bookmarkEnd w:id="164"/>
      <w:r w:rsidRPr="00C776AC">
        <w:rPr>
          <w:b/>
        </w:rPr>
        <w:t xml:space="preserve"> [if applicable]</w:t>
      </w:r>
      <w:bookmarkEnd w:id="165"/>
    </w:p>
    <w:p w14:paraId="567364BD" w14:textId="77777777" w:rsidR="00873A72" w:rsidRDefault="00873A72" w:rsidP="00873A72">
      <w:pPr>
        <w:spacing w:after="80"/>
      </w:pPr>
      <w:r>
        <w:t>Progress reports must:</w:t>
      </w:r>
    </w:p>
    <w:p w14:paraId="23EC8CF0" w14:textId="77777777" w:rsidR="00873A72" w:rsidRDefault="00873A72" w:rsidP="00873A72">
      <w:pPr>
        <w:pStyle w:val="Listparagraphbullets"/>
      </w:pPr>
      <w:r>
        <w:t>include evidence of your progress towards completion of agreed activities and outcomes</w:t>
      </w:r>
    </w:p>
    <w:p w14:paraId="44E7AAB4" w14:textId="77777777" w:rsidR="00873A72" w:rsidRDefault="00873A72" w:rsidP="00873A72">
      <w:pPr>
        <w:pStyle w:val="Listparagraphbullets"/>
      </w:pPr>
      <w:r>
        <w:t>show the total eligible expenditure incurred to date</w:t>
      </w:r>
    </w:p>
    <w:p w14:paraId="068C9B3A" w14:textId="77777777" w:rsidR="00873A72" w:rsidRDefault="00873A72" w:rsidP="00873A72">
      <w:pPr>
        <w:pStyle w:val="Listparagraphbullets"/>
      </w:pPr>
      <w:r>
        <w:lastRenderedPageBreak/>
        <w:t>be submitted by the report due date (you can submit reports ahead of time if you have completed relevant activities).</w:t>
      </w:r>
    </w:p>
    <w:p w14:paraId="5B2BBFC2" w14:textId="77777777" w:rsidR="00873A72" w:rsidRDefault="00873A72" w:rsidP="00873A72">
      <w:r>
        <w:t xml:space="preserve">We will only make grant progress payments when we receive satisfactory progress reports. </w:t>
      </w:r>
    </w:p>
    <w:p w14:paraId="38685E74" w14:textId="77777777" w:rsidR="00873A72" w:rsidRDefault="00873A72" w:rsidP="00873A72">
      <w:r>
        <w:t>You must discuss any reporting delays with us as soon as you become aware of them.</w:t>
      </w:r>
    </w:p>
    <w:p w14:paraId="16FC4DFA" w14:textId="77777777" w:rsidR="00873A72" w:rsidRPr="00C776AC" w:rsidRDefault="00873A72" w:rsidP="00C776AC">
      <w:pPr>
        <w:rPr>
          <w:b/>
        </w:rPr>
      </w:pPr>
      <w:bookmarkStart w:id="166" w:name="_Toc509838911"/>
      <w:bookmarkStart w:id="167" w:name="_Toc468693656"/>
      <w:r w:rsidRPr="00C776AC">
        <w:rPr>
          <w:b/>
        </w:rPr>
        <w:t>Ad-hoc reports</w:t>
      </w:r>
      <w:bookmarkEnd w:id="166"/>
    </w:p>
    <w:p w14:paraId="68482E62" w14:textId="77777777" w:rsidR="00873A72" w:rsidRDefault="00873A72" w:rsidP="00873A72">
      <w:r>
        <w:t>We may ask you for ad-hoc reports on your grant. This may be to provide an update on progress, or any significant delays or difficulties in completing the grant activity.</w:t>
      </w:r>
    </w:p>
    <w:p w14:paraId="34285924" w14:textId="77777777" w:rsidR="00873A72" w:rsidRPr="00C776AC" w:rsidRDefault="00873A72" w:rsidP="00C776AC">
      <w:pPr>
        <w:rPr>
          <w:b/>
        </w:rPr>
      </w:pPr>
      <w:bookmarkStart w:id="168" w:name="_Toc509838912"/>
      <w:r w:rsidRPr="00C776AC">
        <w:rPr>
          <w:b/>
        </w:rPr>
        <w:t>Final report</w:t>
      </w:r>
      <w:bookmarkEnd w:id="167"/>
      <w:bookmarkEnd w:id="168"/>
    </w:p>
    <w:p w14:paraId="0AF0975E" w14:textId="77777777" w:rsidR="00873A72" w:rsidRDefault="00873A72" w:rsidP="00873A72">
      <w:r>
        <w:t>When you complete the grant activity, you must submit a final report.</w:t>
      </w:r>
    </w:p>
    <w:p w14:paraId="4AEBAA18" w14:textId="77777777" w:rsidR="00873A72" w:rsidRDefault="00873A72" w:rsidP="00873A72">
      <w:r>
        <w:t>Final reports must:</w:t>
      </w:r>
    </w:p>
    <w:p w14:paraId="4DE9365B" w14:textId="77777777" w:rsidR="00873A72" w:rsidRDefault="00873A72" w:rsidP="00873A72">
      <w:pPr>
        <w:pStyle w:val="Listparagraphbullets"/>
      </w:pPr>
      <w:r>
        <w:t>be submitted in the format stipulated in the grant agreement</w:t>
      </w:r>
    </w:p>
    <w:p w14:paraId="06D72085" w14:textId="77777777" w:rsidR="00873A72" w:rsidRDefault="00873A72" w:rsidP="00873A72">
      <w:pPr>
        <w:pStyle w:val="Listparagraphbullets"/>
      </w:pPr>
      <w:r>
        <w:t>identify if and how outcomes have been achieved</w:t>
      </w:r>
    </w:p>
    <w:p w14:paraId="06075188" w14:textId="77777777" w:rsidR="00873A72" w:rsidRDefault="00873A72" w:rsidP="00873A72">
      <w:pPr>
        <w:pStyle w:val="Listparagraphbullets"/>
      </w:pPr>
      <w:r>
        <w:t>include the agreed evidence as specified in the grant agreement</w:t>
      </w:r>
    </w:p>
    <w:p w14:paraId="61CF7F42" w14:textId="77777777" w:rsidR="00873A72" w:rsidRDefault="00873A72" w:rsidP="00873A72">
      <w:pPr>
        <w:pStyle w:val="Listparagraphbullets"/>
      </w:pPr>
      <w:r>
        <w:t>identify the total eligible expenditure incurred</w:t>
      </w:r>
    </w:p>
    <w:p w14:paraId="7051F14C" w14:textId="77777777" w:rsidR="00873A72" w:rsidRDefault="00873A72" w:rsidP="00873A72">
      <w:pPr>
        <w:pStyle w:val="Listparagraphbullets"/>
      </w:pPr>
      <w:r>
        <w:t>be submitted within the timeframe stipulated in the grant agreement.</w:t>
      </w:r>
    </w:p>
    <w:p w14:paraId="12A2E726" w14:textId="77777777" w:rsidR="00873A72" w:rsidRPr="004B3A07" w:rsidRDefault="00873A72" w:rsidP="004B3A07">
      <w:pPr>
        <w:pStyle w:val="Heading3"/>
        <w:spacing w:before="0"/>
        <w:ind w:left="709" w:hanging="720"/>
      </w:pPr>
      <w:bookmarkStart w:id="169" w:name="_Toc32932548"/>
      <w:bookmarkStart w:id="170" w:name="_Toc32931640"/>
      <w:bookmarkStart w:id="171" w:name="_Toc46142234"/>
      <w:bookmarkStart w:id="172" w:name="_Toc76562773"/>
      <w:r>
        <w:t>12.3</w:t>
      </w:r>
      <w:r>
        <w:tab/>
        <w:t>Audited financial acquittal report</w:t>
      </w:r>
      <w:bookmarkEnd w:id="169"/>
      <w:bookmarkEnd w:id="170"/>
      <w:bookmarkEnd w:id="171"/>
      <w:bookmarkEnd w:id="172"/>
    </w:p>
    <w:p w14:paraId="0E8A5E12" w14:textId="77777777" w:rsidR="00873A72" w:rsidRDefault="00873A72" w:rsidP="00873A72">
      <w:pPr>
        <w:rPr>
          <w:rFonts w:ascii="Arial" w:hAnsi="Arial"/>
          <w:sz w:val="20"/>
        </w:rPr>
      </w:pPr>
      <w:r>
        <w:t xml:space="preserve">Depending on </w:t>
      </w:r>
      <w:r w:rsidR="00F16FE8">
        <w:t xml:space="preserve">the value of the grant, </w:t>
      </w:r>
      <w:r w:rsidR="00F16FE8" w:rsidRPr="003D31A5">
        <w:t xml:space="preserve">and </w:t>
      </w:r>
      <w:r w:rsidRPr="003D31A5">
        <w:t>or</w:t>
      </w:r>
      <w:r>
        <w:t xml:space="preserve"> the risk level of your activity, we may ask you to provide:</w:t>
      </w:r>
    </w:p>
    <w:p w14:paraId="6D479408" w14:textId="77777777" w:rsidR="00873A72" w:rsidRDefault="00873A72" w:rsidP="00873A72">
      <w:pPr>
        <w:pStyle w:val="Listparagraphbullets"/>
      </w:pPr>
      <w:r>
        <w:t>a declaration that the grant money was spent in accordance with the grant agreement, and if applicable, a report on any underspends of the grant money</w:t>
      </w:r>
    </w:p>
    <w:p w14:paraId="6E06D949" w14:textId="77777777" w:rsidR="00873A72" w:rsidRDefault="00873A72" w:rsidP="00873A72">
      <w:pPr>
        <w:pStyle w:val="Listparagraphbullets"/>
      </w:pPr>
      <w:r>
        <w:t>an independently audited financial acquittal report that verifies that you spent the grant in accordance with the grant agreement.</w:t>
      </w:r>
    </w:p>
    <w:p w14:paraId="17CAB265" w14:textId="77777777" w:rsidR="00873A72" w:rsidRPr="004B3A07" w:rsidRDefault="00873A72" w:rsidP="004B3A07">
      <w:pPr>
        <w:pStyle w:val="Heading3"/>
        <w:spacing w:before="0"/>
        <w:ind w:left="709" w:hanging="720"/>
      </w:pPr>
      <w:bookmarkStart w:id="173" w:name="_Toc32932549"/>
      <w:bookmarkStart w:id="174" w:name="_Toc32931641"/>
      <w:bookmarkStart w:id="175" w:name="_Toc46142235"/>
      <w:bookmarkStart w:id="176" w:name="_Toc76562774"/>
      <w:r>
        <w:t>12.4</w:t>
      </w:r>
      <w:r>
        <w:tab/>
        <w:t>Grant agreement variations</w:t>
      </w:r>
      <w:bookmarkEnd w:id="173"/>
      <w:bookmarkEnd w:id="174"/>
      <w:bookmarkEnd w:id="175"/>
      <w:bookmarkEnd w:id="176"/>
    </w:p>
    <w:p w14:paraId="562A7D52" w14:textId="77777777" w:rsidR="00873A72" w:rsidRDefault="00873A72" w:rsidP="00873A72">
      <w:pPr>
        <w:tabs>
          <w:tab w:val="left" w:pos="0"/>
        </w:tabs>
        <w:rPr>
          <w:rFonts w:ascii="Arial" w:hAnsi="Arial"/>
          <w:bCs/>
          <w:sz w:val="20"/>
          <w:lang w:eastAsia="en-AU"/>
        </w:rPr>
      </w:pPr>
      <w:r>
        <w:rPr>
          <w:bCs/>
          <w:lang w:eastAsia="en-AU"/>
        </w:rPr>
        <w:t xml:space="preserve">We recognise that unexpected events may affect your progress. In these circumstances, you can request a variation to your grant agreement. You can request a variation by contacting </w:t>
      </w:r>
      <w:hyperlink r:id="rId44" w:history="1">
        <w:r>
          <w:rPr>
            <w:rStyle w:val="Hyperlink"/>
            <w:bCs/>
            <w:lang w:eastAsia="en-AU"/>
          </w:rPr>
          <w:t>music@arts.gov.au</w:t>
        </w:r>
      </w:hyperlink>
      <w:r>
        <w:rPr>
          <w:bCs/>
          <w:lang w:eastAsia="en-AU"/>
        </w:rPr>
        <w:t xml:space="preserve"> before the grant agreement end date.</w:t>
      </w:r>
    </w:p>
    <w:p w14:paraId="37168835" w14:textId="269B7ADF" w:rsidR="00873A72" w:rsidRDefault="00873A72" w:rsidP="00873A72">
      <w:r>
        <w:t xml:space="preserve">You should not assume that a variation request will be successful. We will consider your request based on provisions in the grant agreement and the likely impact on achieving outcomes. The </w:t>
      </w:r>
      <w:r w:rsidR="00A16051">
        <w:rPr>
          <w:iCs/>
        </w:rPr>
        <w:t>Department</w:t>
      </w:r>
      <w:r w:rsidR="0088710A">
        <w:rPr>
          <w:iCs/>
        </w:rPr>
        <w:t xml:space="preserve"> </w:t>
      </w:r>
      <w:r>
        <w:t>will confirm decisions on grant variations in writing.</w:t>
      </w:r>
    </w:p>
    <w:p w14:paraId="767435CA" w14:textId="77777777" w:rsidR="00CA0208" w:rsidRPr="004B3A07" w:rsidRDefault="00CA0208" w:rsidP="004B3A07">
      <w:pPr>
        <w:pStyle w:val="Heading3"/>
        <w:spacing w:before="0"/>
        <w:ind w:left="709" w:hanging="720"/>
      </w:pPr>
      <w:bookmarkStart w:id="177" w:name="_Toc32932550"/>
      <w:bookmarkStart w:id="178" w:name="_Toc32931642"/>
      <w:bookmarkStart w:id="179" w:name="_Toc46142236"/>
      <w:bookmarkStart w:id="180" w:name="_Toc76562775"/>
      <w:r>
        <w:t>12.5</w:t>
      </w:r>
      <w:r>
        <w:tab/>
        <w:t>Evaluation</w:t>
      </w:r>
      <w:bookmarkEnd w:id="177"/>
      <w:bookmarkEnd w:id="178"/>
      <w:bookmarkEnd w:id="179"/>
      <w:bookmarkEnd w:id="180"/>
    </w:p>
    <w:p w14:paraId="63406CBC" w14:textId="77777777" w:rsidR="00CA0208" w:rsidRDefault="00CA0208" w:rsidP="00CA0208">
      <w:r>
        <w:t>We</w:t>
      </w:r>
      <w:r>
        <w:rPr>
          <w:color w:val="525252" w:themeColor="accent3" w:themeShade="80"/>
        </w:rPr>
        <w:t xml:space="preserve"> </w:t>
      </w:r>
      <w:r>
        <w:t>will evaluate the</w:t>
      </w:r>
      <w:r>
        <w:rPr>
          <w:color w:val="525252" w:themeColor="accent3" w:themeShade="80"/>
        </w:rPr>
        <w:t xml:space="preserve"> </w:t>
      </w:r>
      <w:r>
        <w:t>grant program</w:t>
      </w:r>
      <w:r>
        <w:rPr>
          <w:b/>
        </w:rPr>
        <w:t xml:space="preserve"> </w:t>
      </w:r>
      <w:r>
        <w:t xml:space="preserve">to measure how well the outcomes and objectives have been achieved. We may use information from your application and reports for this purpose. </w:t>
      </w:r>
    </w:p>
    <w:p w14:paraId="399846EF" w14:textId="77777777" w:rsidR="00CA0208" w:rsidRDefault="00CA0208" w:rsidP="00CA0208">
      <w:r>
        <w:t xml:space="preserve">We may contact you up to one year after you finish your grant for more information to assist with this evaluation. </w:t>
      </w:r>
    </w:p>
    <w:p w14:paraId="21E6021D" w14:textId="77777777" w:rsidR="00CA0208" w:rsidRDefault="00CA0208" w:rsidP="004B3A07">
      <w:pPr>
        <w:pStyle w:val="Heading3"/>
        <w:spacing w:before="0"/>
        <w:ind w:left="709" w:hanging="720"/>
      </w:pPr>
      <w:bookmarkStart w:id="181" w:name="_Toc32932551"/>
      <w:bookmarkStart w:id="182" w:name="_Toc32931643"/>
      <w:bookmarkStart w:id="183" w:name="_Toc46142237"/>
      <w:bookmarkStart w:id="184" w:name="_Toc76562776"/>
      <w:r>
        <w:lastRenderedPageBreak/>
        <w:t>12.6</w:t>
      </w:r>
      <w:r>
        <w:tab/>
        <w:t>Acknowledgement</w:t>
      </w:r>
      <w:bookmarkEnd w:id="181"/>
      <w:bookmarkEnd w:id="182"/>
      <w:bookmarkEnd w:id="183"/>
      <w:bookmarkEnd w:id="184"/>
    </w:p>
    <w:p w14:paraId="0FEBCA5C" w14:textId="77777777" w:rsidR="00CA0208" w:rsidRDefault="00CA0208" w:rsidP="00CA0208">
      <w:r>
        <w:t>An Australian Government logo, as specified in the grant agreement, should be used on materials related to grants under the program. Whenever the logo is used, the publication must also include the following acknowledgement:</w:t>
      </w:r>
    </w:p>
    <w:p w14:paraId="63BEEB42" w14:textId="77777777" w:rsidR="00CA0208" w:rsidRDefault="00CA0208" w:rsidP="00CA0208">
      <w:pPr>
        <w:pStyle w:val="Quote"/>
      </w:pPr>
      <w:r>
        <w:t>Live Music Australia – an Australian Government initiative.</w:t>
      </w:r>
    </w:p>
    <w:p w14:paraId="2E5439E4" w14:textId="77777777" w:rsidR="00CA0208" w:rsidRDefault="00CA0208" w:rsidP="00CA0208">
      <w:r>
        <w:t>The Live Music Australia grant opportunity must also be acknowledged at any publicly launched events associated with the grant activity.</w:t>
      </w:r>
    </w:p>
    <w:p w14:paraId="703D9D6B" w14:textId="77777777" w:rsidR="00CA0208" w:rsidRPr="00CA0208" w:rsidRDefault="00CA0208" w:rsidP="00CA0208">
      <w:pPr>
        <w:pStyle w:val="Heading2"/>
        <w:numPr>
          <w:ilvl w:val="0"/>
          <w:numId w:val="16"/>
        </w:numPr>
        <w:ind w:left="567" w:hanging="578"/>
      </w:pPr>
      <w:bookmarkStart w:id="185" w:name="_Toc32932552"/>
      <w:bookmarkStart w:id="186" w:name="_Toc32931644"/>
      <w:bookmarkStart w:id="187" w:name="_Toc46142238"/>
      <w:bookmarkStart w:id="188" w:name="_Toc76562777"/>
      <w:r>
        <w:t>Probity</w:t>
      </w:r>
      <w:bookmarkEnd w:id="185"/>
      <w:bookmarkEnd w:id="186"/>
      <w:bookmarkEnd w:id="187"/>
      <w:bookmarkEnd w:id="188"/>
    </w:p>
    <w:p w14:paraId="06CCF78D" w14:textId="77777777" w:rsidR="00CA0208" w:rsidRDefault="00CA0208" w:rsidP="00CA0208">
      <w:pPr>
        <w:rPr>
          <w:rFonts w:ascii="Arial" w:hAnsi="Arial"/>
          <w:sz w:val="20"/>
        </w:rPr>
      </w:pPr>
      <w:r>
        <w:t>The Australian Government will make sure that the grant opportunity process is fair, according to the published guidelines, incorporates appropriate safeguards against fraud, unlawful activities and other inappropriate conduct and is consistent with the CGRGs.</w:t>
      </w:r>
    </w:p>
    <w:p w14:paraId="0041A26F" w14:textId="31B923B4" w:rsidR="00CA0208" w:rsidRDefault="00CA0208" w:rsidP="00CA0208">
      <w:pPr>
        <w:rPr>
          <w:rFonts w:cs="Arial"/>
        </w:rPr>
      </w:pPr>
      <w:r>
        <w:t xml:space="preserve">These guidelines may be changed from time-to-time by the </w:t>
      </w:r>
      <w:r w:rsidR="00A16051">
        <w:rPr>
          <w:iCs/>
        </w:rPr>
        <w:t>Department</w:t>
      </w:r>
      <w:r>
        <w:t xml:space="preserve">. When this happens, the revised guidelines will be published on </w:t>
      </w:r>
      <w:proofErr w:type="spellStart"/>
      <w:r>
        <w:t>GrantConnect</w:t>
      </w:r>
      <w:proofErr w:type="spellEnd"/>
      <w:r>
        <w:t xml:space="preserve"> at </w:t>
      </w:r>
      <w:hyperlink r:id="rId45" w:history="1">
        <w:r>
          <w:rPr>
            <w:rStyle w:val="Hyperlink"/>
            <w:rFonts w:cs="Arial"/>
          </w:rPr>
          <w:t>www.grants.gov.au</w:t>
        </w:r>
      </w:hyperlink>
      <w:r>
        <w:rPr>
          <w:rFonts w:cs="Arial"/>
        </w:rPr>
        <w:t>.</w:t>
      </w:r>
    </w:p>
    <w:p w14:paraId="7101375D" w14:textId="77777777" w:rsidR="00CA0208" w:rsidRPr="004B3A07" w:rsidRDefault="00CA0208" w:rsidP="004B3A07">
      <w:pPr>
        <w:pStyle w:val="Heading3"/>
        <w:spacing w:before="0"/>
        <w:ind w:left="709" w:hanging="720"/>
      </w:pPr>
      <w:bookmarkStart w:id="189" w:name="_Toc32932553"/>
      <w:bookmarkStart w:id="190" w:name="_Toc32931645"/>
      <w:bookmarkStart w:id="191" w:name="_Toc46142239"/>
      <w:bookmarkStart w:id="192" w:name="_Toc76562778"/>
      <w:r>
        <w:t>13.1</w:t>
      </w:r>
      <w:r>
        <w:tab/>
        <w:t>Enquiries and feedback</w:t>
      </w:r>
      <w:bookmarkEnd w:id="189"/>
      <w:bookmarkEnd w:id="190"/>
      <w:bookmarkEnd w:id="191"/>
      <w:bookmarkEnd w:id="192"/>
    </w:p>
    <w:p w14:paraId="56B5F015" w14:textId="77777777" w:rsidR="00CA0208" w:rsidRDefault="00CA0208" w:rsidP="00CA0208">
      <w:pPr>
        <w:rPr>
          <w:rFonts w:ascii="Arial" w:hAnsi="Arial"/>
          <w:sz w:val="20"/>
        </w:rPr>
      </w:pPr>
      <w:r>
        <w:t xml:space="preserve">Any complaints, feedback or questions you have about grant decisions for this program should be sent to </w:t>
      </w:r>
      <w:hyperlink r:id="rId46" w:history="1">
        <w:r>
          <w:rPr>
            <w:rStyle w:val="Hyperlink"/>
          </w:rPr>
          <w:t>music@arts.gov.au</w:t>
        </w:r>
      </w:hyperlink>
      <w:r>
        <w:t>.</w:t>
      </w:r>
    </w:p>
    <w:p w14:paraId="1CC84340" w14:textId="29B9CD30" w:rsidR="00CA0208" w:rsidRDefault="00CA0208" w:rsidP="00CA0208">
      <w:r>
        <w:t xml:space="preserve">If you do not agree with the way the </w:t>
      </w:r>
      <w:r w:rsidR="00A16051">
        <w:rPr>
          <w:iCs/>
        </w:rPr>
        <w:t>Department</w:t>
      </w:r>
      <w:r>
        <w:t xml:space="preserve"> has handled your complaint, you may complain to the </w:t>
      </w:r>
      <w:r w:rsidRPr="00E91A1D">
        <w:t>Commonwealth Ombudsman</w:t>
      </w:r>
      <w:r>
        <w:t xml:space="preserve">. The Ombudsman will not usually look into a complaint unless the matter has first been raised directly with the </w:t>
      </w:r>
      <w:r w:rsidR="00A16051">
        <w:rPr>
          <w:iCs/>
        </w:rPr>
        <w:t>Department</w:t>
      </w:r>
      <w:r>
        <w:t>.</w:t>
      </w:r>
    </w:p>
    <w:p w14:paraId="49C8BE20" w14:textId="77777777" w:rsidR="00CA0208" w:rsidRDefault="00CA0208" w:rsidP="00CA0208">
      <w:pPr>
        <w:ind w:left="5040" w:hanging="5040"/>
      </w:pPr>
      <w:r>
        <w:t xml:space="preserve">The Commonwealth Ombudsman can be contacted on: </w:t>
      </w:r>
    </w:p>
    <w:p w14:paraId="35329D3B" w14:textId="77777777" w:rsidR="00CA0208" w:rsidRDefault="00CA0208" w:rsidP="00CA0208">
      <w:pPr>
        <w:pStyle w:val="NoSpacing"/>
      </w:pPr>
      <w:r>
        <w:t>P</w:t>
      </w:r>
      <w:r w:rsidR="006333BC">
        <w:t>hone (toll free): 1300 362 </w:t>
      </w:r>
      <w:r>
        <w:t>072</w:t>
      </w:r>
    </w:p>
    <w:p w14:paraId="71C69E79" w14:textId="77777777" w:rsidR="00CA0208" w:rsidRDefault="00CA0208" w:rsidP="00CA0208">
      <w:pPr>
        <w:pStyle w:val="NoSpacing"/>
      </w:pPr>
      <w:r>
        <w:t xml:space="preserve">Email: </w:t>
      </w:r>
      <w:hyperlink r:id="rId47" w:history="1">
        <w:r>
          <w:rPr>
            <w:rStyle w:val="Hyperlink"/>
          </w:rPr>
          <w:t>ombudsman@ombudsman.gov.au</w:t>
        </w:r>
      </w:hyperlink>
      <w:r>
        <w:t xml:space="preserve"> </w:t>
      </w:r>
    </w:p>
    <w:p w14:paraId="6BBA7114" w14:textId="77777777" w:rsidR="00CA0208" w:rsidRDefault="00CA0208" w:rsidP="00911C15">
      <w:r>
        <w:t xml:space="preserve">Website: </w:t>
      </w:r>
      <w:hyperlink r:id="rId48" w:history="1">
        <w:r>
          <w:rPr>
            <w:rStyle w:val="Hyperlink"/>
          </w:rPr>
          <w:t>www.ombudsman.gov.au</w:t>
        </w:r>
      </w:hyperlink>
    </w:p>
    <w:p w14:paraId="6A910679" w14:textId="77777777" w:rsidR="00911C15" w:rsidRPr="00911C15" w:rsidRDefault="00911C15" w:rsidP="004B3A07">
      <w:pPr>
        <w:pStyle w:val="Heading3"/>
        <w:spacing w:before="0"/>
        <w:ind w:left="709" w:hanging="720"/>
      </w:pPr>
      <w:bookmarkStart w:id="193" w:name="_Toc32932554"/>
      <w:bookmarkStart w:id="194" w:name="_Toc32931646"/>
      <w:bookmarkStart w:id="195" w:name="_Toc46142240"/>
      <w:bookmarkStart w:id="196" w:name="_Toc76562779"/>
      <w:r>
        <w:t>13.2</w:t>
      </w:r>
      <w:r>
        <w:tab/>
        <w:t>Conflicts of interest</w:t>
      </w:r>
      <w:bookmarkEnd w:id="193"/>
      <w:bookmarkEnd w:id="194"/>
      <w:bookmarkEnd w:id="195"/>
      <w:bookmarkEnd w:id="196"/>
    </w:p>
    <w:p w14:paraId="58B233AF" w14:textId="58016F4C" w:rsidR="00911C15" w:rsidRDefault="00911C15" w:rsidP="00911C15">
      <w:pPr>
        <w:rPr>
          <w:rFonts w:ascii="Arial" w:hAnsi="Arial"/>
          <w:sz w:val="20"/>
        </w:rPr>
      </w:pPr>
      <w:r>
        <w:t xml:space="preserve">Any conflicts of interest could affect the performance of the grant opportunity or program. There may be a </w:t>
      </w:r>
      <w:r w:rsidRPr="00E91A1D">
        <w:t>conflict of interest</w:t>
      </w:r>
      <w:r>
        <w:t xml:space="preserve">, or perceived conflict of interest, if the </w:t>
      </w:r>
      <w:r w:rsidR="00A16051">
        <w:rPr>
          <w:iCs/>
        </w:rPr>
        <w:t>Department</w:t>
      </w:r>
      <w:r>
        <w:t xml:space="preserve"> staff, any membe</w:t>
      </w:r>
      <w:r w:rsidR="00F16FE8">
        <w:t xml:space="preserve">r of a committee or advisor </w:t>
      </w:r>
      <w:r w:rsidR="00F16FE8" w:rsidRPr="003D31A5">
        <w:t xml:space="preserve">and </w:t>
      </w:r>
      <w:r w:rsidRPr="003D31A5">
        <w:t>or</w:t>
      </w:r>
      <w:r>
        <w:t xml:space="preserve"> you or any of your personnel:</w:t>
      </w:r>
    </w:p>
    <w:p w14:paraId="4775B7B6" w14:textId="77777777" w:rsidR="00911C15" w:rsidRDefault="00911C15" w:rsidP="00911C15">
      <w:pPr>
        <w:pStyle w:val="Listparagraphbullets"/>
      </w:pPr>
      <w:r>
        <w:t>has a professional, commercial or personal relationship with a party who is able to influence the application selection process</w:t>
      </w:r>
    </w:p>
    <w:p w14:paraId="0A15939E" w14:textId="77777777" w:rsidR="00911C15" w:rsidRDefault="00911C15" w:rsidP="00911C15">
      <w:pPr>
        <w:pStyle w:val="Listparagraphbullets"/>
      </w:pPr>
      <w:r>
        <w:t>has a relationship with, or interest in, an organisation that is likely to interfere with or restrict the applicants from carrying out the proposed activities fairly and independently</w:t>
      </w:r>
    </w:p>
    <w:p w14:paraId="78CCC759" w14:textId="77777777" w:rsidR="00911C15" w:rsidRDefault="00911C15" w:rsidP="00911C15">
      <w:pPr>
        <w:pStyle w:val="Listparagraphbullets"/>
      </w:pPr>
      <w:r>
        <w:t>has a relationship with, or interest in, an organisation from which they will receive personal gain because the organisation receives a grant under the grant opportunity.</w:t>
      </w:r>
    </w:p>
    <w:p w14:paraId="63088EF3" w14:textId="77777777" w:rsidR="00911C15" w:rsidRDefault="00911C15" w:rsidP="00911C15">
      <w:r>
        <w:t>You will be asked to declare, as part of your application, any perceived or existing conflicts of interests or that, to the best of your knowledge, there is no conflict of interest.</w:t>
      </w:r>
    </w:p>
    <w:p w14:paraId="5A60F696" w14:textId="4A178DAD" w:rsidR="00911C15" w:rsidRDefault="00911C15" w:rsidP="00911C15">
      <w:r>
        <w:t xml:space="preserve">If you later identify an actual, apparent, or perceived conflict of interest, you must inform the </w:t>
      </w:r>
      <w:r w:rsidR="00A16051">
        <w:rPr>
          <w:iCs/>
        </w:rPr>
        <w:t>Department</w:t>
      </w:r>
      <w:r w:rsidR="0088710A">
        <w:rPr>
          <w:iCs/>
        </w:rPr>
        <w:t xml:space="preserve"> </w:t>
      </w:r>
      <w:r>
        <w:t xml:space="preserve">in writing immediately. </w:t>
      </w:r>
    </w:p>
    <w:p w14:paraId="54E0D16D" w14:textId="77777777" w:rsidR="00911C15" w:rsidRDefault="00911C15" w:rsidP="004B3A07">
      <w:r>
        <w:lastRenderedPageBreak/>
        <w:t xml:space="preserve">Conflicts of interest for Australian Government staff will be handled as set out in the </w:t>
      </w:r>
      <w:hyperlink r:id="rId49" w:history="1">
        <w:r w:rsidRPr="00E91A1D">
          <w:rPr>
            <w:rStyle w:val="Hyperlink"/>
          </w:rPr>
          <w:t>Australian Public Service Code of Conduct</w:t>
        </w:r>
      </w:hyperlink>
      <w:r w:rsidR="00E91A1D">
        <w:t xml:space="preserve">, </w:t>
      </w:r>
      <w:r w:rsidR="006333BC">
        <w:t>Section </w:t>
      </w:r>
      <w:r w:rsidRPr="00E91A1D">
        <w:t>13(7)</w:t>
      </w:r>
      <w:r>
        <w:t xml:space="preserve"> of the </w:t>
      </w:r>
      <w:hyperlink r:id="rId50" w:history="1">
        <w:r>
          <w:rPr>
            <w:rStyle w:val="Hyperlink"/>
            <w:i/>
          </w:rPr>
          <w:t>Public Service Act 1999</w:t>
        </w:r>
      </w:hyperlink>
      <w:r>
        <w:t xml:space="preserve">. </w:t>
      </w:r>
      <w:r w:rsidR="00E91A1D" w:rsidRPr="003D31A5">
        <w:t>Music industry representatives engaged to provide advice on applications</w:t>
      </w:r>
      <w:r w:rsidR="00E91A1D">
        <w:t xml:space="preserve"> </w:t>
      </w:r>
      <w:r>
        <w:t>and other officials</w:t>
      </w:r>
      <w:r w:rsidR="00E91A1D">
        <w:t>,</w:t>
      </w:r>
      <w:r>
        <w:t xml:space="preserve"> including the decision maker</w:t>
      </w:r>
      <w:r w:rsidR="00E91A1D">
        <w:t>,</w:t>
      </w:r>
      <w:r>
        <w:t xml:space="preserve"> must also declare any conflicts of interest.</w:t>
      </w:r>
    </w:p>
    <w:p w14:paraId="4FCF22E1" w14:textId="77777777" w:rsidR="00911C15" w:rsidRPr="004B3A07" w:rsidRDefault="00911C15" w:rsidP="004B3A07">
      <w:pPr>
        <w:pStyle w:val="Heading3"/>
        <w:spacing w:before="0"/>
        <w:ind w:left="709" w:hanging="720"/>
      </w:pPr>
      <w:bookmarkStart w:id="197" w:name="_Toc32932555"/>
      <w:bookmarkStart w:id="198" w:name="_Toc32931647"/>
      <w:bookmarkStart w:id="199" w:name="_Toc46142241"/>
      <w:bookmarkStart w:id="200" w:name="_Toc76562780"/>
      <w:r>
        <w:t>13.3</w:t>
      </w:r>
      <w:r>
        <w:tab/>
        <w:t>Privacy</w:t>
      </w:r>
      <w:bookmarkEnd w:id="197"/>
      <w:bookmarkEnd w:id="198"/>
      <w:bookmarkEnd w:id="199"/>
      <w:bookmarkEnd w:id="200"/>
    </w:p>
    <w:p w14:paraId="5879FB3C" w14:textId="77777777" w:rsidR="00911C15" w:rsidRDefault="00911C15" w:rsidP="00911C15">
      <w:pPr>
        <w:rPr>
          <w:rFonts w:ascii="Arial" w:hAnsi="Arial"/>
          <w:sz w:val="20"/>
        </w:rPr>
      </w:pPr>
      <w:r>
        <w:t xml:space="preserve">We treat your personal information according to the </w:t>
      </w:r>
      <w:hyperlink r:id="rId51" w:history="1">
        <w:r>
          <w:rPr>
            <w:rStyle w:val="Hyperlink"/>
            <w:i/>
          </w:rPr>
          <w:t>Privacy Act 1988</w:t>
        </w:r>
      </w:hyperlink>
      <w:r>
        <w:rPr>
          <w:i/>
        </w:rPr>
        <w:t xml:space="preserve"> </w:t>
      </w:r>
      <w:r>
        <w:t>and the</w:t>
      </w:r>
      <w:r>
        <w:rPr>
          <w:i/>
        </w:rPr>
        <w:t xml:space="preserve"> </w:t>
      </w:r>
      <w:hyperlink r:id="rId52" w:history="1">
        <w:r>
          <w:rPr>
            <w:rStyle w:val="Hyperlink"/>
          </w:rPr>
          <w:t>Australian Privacy Principles</w:t>
        </w:r>
      </w:hyperlink>
      <w:r>
        <w:t xml:space="preserve">. This includes letting you know: </w:t>
      </w:r>
    </w:p>
    <w:p w14:paraId="5AA82368" w14:textId="77777777" w:rsidR="00911C15" w:rsidRDefault="00911C15" w:rsidP="00911C15">
      <w:pPr>
        <w:pStyle w:val="Listparagraphbullets"/>
      </w:pPr>
      <w:r>
        <w:t>what personal information we collect</w:t>
      </w:r>
    </w:p>
    <w:p w14:paraId="7F633B39" w14:textId="77777777" w:rsidR="00911C15" w:rsidRDefault="00911C15" w:rsidP="00911C15">
      <w:pPr>
        <w:pStyle w:val="Listparagraphbullets"/>
      </w:pPr>
      <w:r>
        <w:t>why we collect your personal information</w:t>
      </w:r>
    </w:p>
    <w:p w14:paraId="1CE3EFDF" w14:textId="77777777" w:rsidR="00911C15" w:rsidRDefault="00911C15" w:rsidP="00911C15">
      <w:pPr>
        <w:pStyle w:val="Listparagraphbullets"/>
      </w:pPr>
      <w:r>
        <w:t>who we give your personal information to.</w:t>
      </w:r>
    </w:p>
    <w:p w14:paraId="6F7602B8" w14:textId="77777777" w:rsidR="00911C15" w:rsidRDefault="00911C15" w:rsidP="00911C15">
      <w:r>
        <w:t>Your personal information can only be disclosed to someone else for the primary purpose for which it was collected, unless an exemption applies.</w:t>
      </w:r>
    </w:p>
    <w:p w14:paraId="1D533C57" w14:textId="77777777" w:rsidR="00911C15" w:rsidRDefault="00911C15" w:rsidP="00911C15">
      <w:r>
        <w:t xml:space="preserve">The Australian Government may also use and disclose information about grant applicants and grant recipients under this grant opportunity in any other Australian Government business or function. This includes disclosing grant information on </w:t>
      </w:r>
      <w:proofErr w:type="spellStart"/>
      <w:r>
        <w:t>GrantConnect</w:t>
      </w:r>
      <w:proofErr w:type="spellEnd"/>
      <w:r>
        <w:t xml:space="preserve"> as required for reporting purposes and giving information to the Australian Taxation Office for compliance purposes.</w:t>
      </w:r>
    </w:p>
    <w:p w14:paraId="1D3E93E0" w14:textId="77777777" w:rsidR="00911C15" w:rsidRDefault="00911C15" w:rsidP="00911C15">
      <w:r>
        <w:t>We may share the information you give us with other Commonwealth entities for purposes including government administration, research or service delivery, according to Australian laws.</w:t>
      </w:r>
    </w:p>
    <w:p w14:paraId="04BBA9AF" w14:textId="04A3023D" w:rsidR="00911C15" w:rsidRDefault="00911C15" w:rsidP="004B3A07">
      <w:r>
        <w:t xml:space="preserve">As part of your application, you declare your ability to comply with the </w:t>
      </w:r>
      <w:r w:rsidR="006333BC">
        <w:rPr>
          <w:i/>
        </w:rPr>
        <w:t>Privacy Act </w:t>
      </w:r>
      <w:r>
        <w:rPr>
          <w:i/>
        </w:rPr>
        <w:t>1988</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A16051">
        <w:rPr>
          <w:iCs/>
        </w:rPr>
        <w:t>Department</w:t>
      </w:r>
      <w:r w:rsidR="0088710A">
        <w:rPr>
          <w:iCs/>
        </w:rPr>
        <w:t xml:space="preserve"> </w:t>
      </w:r>
      <w:r>
        <w:t>would breach an Australian Privacy Principle as defined in the Act.</w:t>
      </w:r>
    </w:p>
    <w:p w14:paraId="2E693F9E" w14:textId="77777777" w:rsidR="00911C15" w:rsidRPr="004B3A07" w:rsidRDefault="00911C15" w:rsidP="004B3A07">
      <w:pPr>
        <w:pStyle w:val="Heading3"/>
        <w:spacing w:before="0"/>
        <w:ind w:left="709" w:hanging="720"/>
      </w:pPr>
      <w:bookmarkStart w:id="201" w:name="_Toc32932556"/>
      <w:bookmarkStart w:id="202" w:name="_Toc32931648"/>
      <w:bookmarkStart w:id="203" w:name="_Toc46142242"/>
      <w:bookmarkStart w:id="204" w:name="_Toc76562781"/>
      <w:r>
        <w:t>13.4</w:t>
      </w:r>
      <w:r>
        <w:tab/>
        <w:t>Confidential Information</w:t>
      </w:r>
      <w:bookmarkEnd w:id="201"/>
      <w:bookmarkEnd w:id="202"/>
      <w:bookmarkEnd w:id="203"/>
      <w:bookmarkEnd w:id="204"/>
    </w:p>
    <w:p w14:paraId="16BA6E36" w14:textId="77777777" w:rsidR="00911C15" w:rsidRDefault="00911C15" w:rsidP="00911C15">
      <w:pPr>
        <w:rPr>
          <w:rFonts w:ascii="Arial" w:hAnsi="Arial"/>
          <w:sz w:val="20"/>
          <w:lang w:eastAsia="en-AU"/>
        </w:rPr>
      </w:pPr>
      <w:r>
        <w:rPr>
          <w:lang w:eastAsia="en-AU"/>
        </w:rPr>
        <w:t>Other than information available in the public domain, you agree not to disclose to any person, other than us, any confidential information relati</w:t>
      </w:r>
      <w:r w:rsidR="00F16FE8">
        <w:rPr>
          <w:lang w:eastAsia="en-AU"/>
        </w:rPr>
        <w:t xml:space="preserve">ng to the grant application </w:t>
      </w:r>
      <w:r w:rsidR="00F16FE8" w:rsidRPr="003D31A5">
        <w:rPr>
          <w:lang w:eastAsia="en-AU"/>
        </w:rPr>
        <w:t xml:space="preserve">and </w:t>
      </w:r>
      <w:r w:rsidRPr="003D31A5">
        <w:rPr>
          <w:lang w:eastAsia="en-AU"/>
        </w:rPr>
        <w:t>or</w:t>
      </w:r>
      <w:r>
        <w:rPr>
          <w:lang w:eastAsia="en-AU"/>
        </w:rPr>
        <w:t xml:space="preserve">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0922D0FB" w14:textId="77777777" w:rsidR="00911C15" w:rsidRDefault="00911C15" w:rsidP="00911C15">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17B7EBFA" w14:textId="77777777" w:rsidR="00911C15" w:rsidRDefault="00911C15" w:rsidP="00911C15">
      <w:pPr>
        <w:rPr>
          <w:lang w:eastAsia="en-AU"/>
        </w:rPr>
      </w:pPr>
      <w:r>
        <w:rPr>
          <w:lang w:eastAsia="en-AU"/>
        </w:rPr>
        <w:t>We will keep any information in connection with the grant agreement confidential to the extent that it meets all of the three conditions below:</w:t>
      </w:r>
    </w:p>
    <w:p w14:paraId="05E4918B" w14:textId="77777777" w:rsidR="00911C15" w:rsidRDefault="00911C15" w:rsidP="00911C15">
      <w:pPr>
        <w:pStyle w:val="Listparagraphbullets"/>
        <w:rPr>
          <w:lang w:eastAsia="en-US"/>
        </w:rPr>
      </w:pPr>
      <w:r>
        <w:t>you clearly identify the information as confidential and explain why we should treat it as confidential</w:t>
      </w:r>
    </w:p>
    <w:p w14:paraId="2CB02C0F" w14:textId="77777777" w:rsidR="00911C15" w:rsidRDefault="00911C15" w:rsidP="00911C15">
      <w:pPr>
        <w:pStyle w:val="Listparagraphbullets"/>
      </w:pPr>
      <w:r>
        <w:t>the information is commercially sensitive</w:t>
      </w:r>
    </w:p>
    <w:p w14:paraId="7D96F584" w14:textId="77777777" w:rsidR="00911C15" w:rsidRDefault="00911C15" w:rsidP="00911C15">
      <w:pPr>
        <w:pStyle w:val="Listparagraphbullets"/>
      </w:pPr>
      <w:r>
        <w:t>revealing the information would cause unreasonable harm to you or someone else.</w:t>
      </w:r>
    </w:p>
    <w:p w14:paraId="2355C064" w14:textId="77777777" w:rsidR="00911C15" w:rsidRDefault="00911C15" w:rsidP="00911C15">
      <w:pPr>
        <w:rPr>
          <w:lang w:eastAsia="en-AU"/>
        </w:rPr>
      </w:pPr>
      <w:r>
        <w:rPr>
          <w:lang w:eastAsia="en-AU"/>
        </w:rPr>
        <w:t xml:space="preserve">We will not be in breach of any confidentiality agreement if the information is disclosed to: </w:t>
      </w:r>
    </w:p>
    <w:p w14:paraId="2BC2847C" w14:textId="77777777" w:rsidR="00911C15" w:rsidRDefault="00911C15" w:rsidP="00911C15">
      <w:pPr>
        <w:pStyle w:val="Listparagraphbullets"/>
        <w:rPr>
          <w:lang w:eastAsia="en-US"/>
        </w:rPr>
      </w:pPr>
      <w:r>
        <w:lastRenderedPageBreak/>
        <w:t>the Commonwealth employees and contractors to help us manage the program effectively</w:t>
      </w:r>
    </w:p>
    <w:p w14:paraId="60615FD0" w14:textId="77777777" w:rsidR="00911C15" w:rsidRDefault="00911C15" w:rsidP="00911C15">
      <w:pPr>
        <w:pStyle w:val="Listparagraphbullets"/>
      </w:pPr>
      <w:r>
        <w:t>employees and contractors of our department so we can research, assess, monitor and analyse our programs and activities</w:t>
      </w:r>
    </w:p>
    <w:p w14:paraId="12A59571" w14:textId="77777777" w:rsidR="00911C15" w:rsidRDefault="00911C15" w:rsidP="00911C15">
      <w:pPr>
        <w:pStyle w:val="Listparagraphbullets"/>
      </w:pPr>
      <w:r>
        <w:t>employees and contractors of other Commonwealth agencies for any purposes, including government administration, research or service delivery</w:t>
      </w:r>
    </w:p>
    <w:p w14:paraId="7562D296" w14:textId="77777777" w:rsidR="00911C15" w:rsidRDefault="00911C15" w:rsidP="00911C15">
      <w:pPr>
        <w:pStyle w:val="Listparagraphbullets"/>
      </w:pPr>
      <w:r>
        <w:t>other Commonwealth, State, Territory or local government agencies in program reports and consultations</w:t>
      </w:r>
    </w:p>
    <w:p w14:paraId="6B35A9B8" w14:textId="77777777" w:rsidR="00911C15" w:rsidRDefault="00911C15" w:rsidP="00911C15">
      <w:pPr>
        <w:pStyle w:val="Listparagraphbullets"/>
      </w:pPr>
      <w:r>
        <w:t>the Auditor-General, Ombudsman or Privacy Commissioner</w:t>
      </w:r>
    </w:p>
    <w:p w14:paraId="04BCE0F9" w14:textId="77777777" w:rsidR="00911C15" w:rsidRDefault="00911C15" w:rsidP="00911C15">
      <w:pPr>
        <w:pStyle w:val="Listparagraphbullets"/>
      </w:pPr>
      <w:r>
        <w:t>the responsible Minister or Parliamentary Secretary</w:t>
      </w:r>
    </w:p>
    <w:p w14:paraId="5D0F5DF0" w14:textId="77777777" w:rsidR="00911C15" w:rsidRDefault="00911C15" w:rsidP="00911C15">
      <w:pPr>
        <w:pStyle w:val="Listparagraphbullets"/>
      </w:pPr>
      <w:r>
        <w:t>a House or a Committee of the Australian Parliament.</w:t>
      </w:r>
    </w:p>
    <w:p w14:paraId="3193A3D8" w14:textId="77777777" w:rsidR="00911C15" w:rsidRDefault="00911C15" w:rsidP="004B3A07">
      <w:r>
        <w:t>The grant agreement may also include any specific requirements about special categories of information collected, created or held under the grant agreement.</w:t>
      </w:r>
    </w:p>
    <w:p w14:paraId="08015F47" w14:textId="77777777" w:rsidR="00911C15" w:rsidRPr="004B3A07" w:rsidRDefault="00911C15" w:rsidP="004B3A07">
      <w:pPr>
        <w:pStyle w:val="Heading3"/>
        <w:spacing w:before="0"/>
        <w:ind w:left="709" w:hanging="720"/>
      </w:pPr>
      <w:bookmarkStart w:id="205" w:name="_Toc32932557"/>
      <w:bookmarkStart w:id="206" w:name="_Toc32931649"/>
      <w:bookmarkStart w:id="207" w:name="_Toc46142243"/>
      <w:bookmarkStart w:id="208" w:name="_Toc76562782"/>
      <w:r>
        <w:t>13.5</w:t>
      </w:r>
      <w:r>
        <w:tab/>
        <w:t>Freedom of information</w:t>
      </w:r>
      <w:bookmarkEnd w:id="205"/>
      <w:bookmarkEnd w:id="206"/>
      <w:bookmarkEnd w:id="207"/>
      <w:bookmarkEnd w:id="208"/>
    </w:p>
    <w:p w14:paraId="37B0D70C" w14:textId="77777777" w:rsidR="00911C15" w:rsidRDefault="00911C15" w:rsidP="00911C15">
      <w:pPr>
        <w:rPr>
          <w:rFonts w:ascii="Arial" w:hAnsi="Arial"/>
          <w:sz w:val="20"/>
        </w:rPr>
      </w:pPr>
      <w:r>
        <w:t xml:space="preserve">All documents in the possession of the Australian Government, including those about this grant opportunity, are subject to the </w:t>
      </w:r>
      <w:hyperlink r:id="rId53" w:history="1">
        <w:r>
          <w:rPr>
            <w:rStyle w:val="Hyperlink"/>
            <w:i/>
          </w:rPr>
          <w:t>Freedom of Information Act 1982</w:t>
        </w:r>
      </w:hyperlink>
      <w:r>
        <w:t xml:space="preserve"> (FOI Act)</w:t>
      </w:r>
      <w:r>
        <w:rPr>
          <w:i/>
        </w:rPr>
        <w:t>.</w:t>
      </w:r>
    </w:p>
    <w:p w14:paraId="1636C04D" w14:textId="77777777" w:rsidR="00911C15" w:rsidRDefault="00911C15" w:rsidP="00911C15">
      <w: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4D7C14C0" w14:textId="77777777" w:rsidR="00911C15" w:rsidRDefault="00911C15" w:rsidP="00911C15">
      <w:r>
        <w:t>All Freedom of Information requests must be referred to the Freedom of Information Coordinator in writing.</w:t>
      </w:r>
    </w:p>
    <w:p w14:paraId="2C34EE3B" w14:textId="77777777" w:rsidR="00911C15" w:rsidRDefault="00911C15" w:rsidP="00911C15">
      <w:pPr>
        <w:tabs>
          <w:tab w:val="left" w:pos="1418"/>
        </w:tabs>
        <w:ind w:left="1418" w:hanging="1418"/>
        <w:contextualSpacing/>
      </w:pPr>
      <w:r>
        <w:t>By mail:</w:t>
      </w:r>
    </w:p>
    <w:p w14:paraId="05A4172B" w14:textId="77777777" w:rsidR="00911C15" w:rsidRDefault="00911C15" w:rsidP="00911C15">
      <w:pPr>
        <w:tabs>
          <w:tab w:val="left" w:pos="1418"/>
        </w:tabs>
        <w:ind w:left="1418" w:hanging="1418"/>
        <w:contextualSpacing/>
      </w:pPr>
      <w:r>
        <w:t>Freedom of Information Coordinator</w:t>
      </w:r>
    </w:p>
    <w:p w14:paraId="031975E9" w14:textId="68D5D51C" w:rsidR="00911C15" w:rsidRDefault="00911C15" w:rsidP="00911C15">
      <w:pPr>
        <w:tabs>
          <w:tab w:val="left" w:pos="1418"/>
        </w:tabs>
        <w:contextualSpacing/>
      </w:pPr>
      <w:r>
        <w:t xml:space="preserve">Department of Infrastructure, Transport, Regional Development and Communications </w:t>
      </w:r>
      <w:r w:rsidR="005F6A28">
        <w:t>and the Arts</w:t>
      </w:r>
    </w:p>
    <w:p w14:paraId="02CD2259" w14:textId="77777777" w:rsidR="00911C15" w:rsidRDefault="00911C15" w:rsidP="00911C15">
      <w:pPr>
        <w:tabs>
          <w:tab w:val="left" w:pos="1418"/>
        </w:tabs>
        <w:contextualSpacing/>
      </w:pPr>
      <w:r>
        <w:t>GPO Box 594 Canberra ACT 2601</w:t>
      </w:r>
    </w:p>
    <w:p w14:paraId="12AB5461" w14:textId="77777777" w:rsidR="00911C15" w:rsidRDefault="00911C15" w:rsidP="00911C15">
      <w:pPr>
        <w:pStyle w:val="NoSpacing"/>
      </w:pPr>
      <w:r>
        <w:t>By email:</w:t>
      </w:r>
    </w:p>
    <w:p w14:paraId="51D0BF82" w14:textId="77777777" w:rsidR="00911C15" w:rsidRDefault="00330D6C" w:rsidP="00911C15">
      <w:hyperlink r:id="rId54" w:history="1">
        <w:r w:rsidR="00911C15" w:rsidRPr="00AD1727">
          <w:rPr>
            <w:rStyle w:val="Hyperlink"/>
          </w:rPr>
          <w:t>foi@communications.gov.au</w:t>
        </w:r>
      </w:hyperlink>
      <w:r w:rsidR="00911C15">
        <w:t xml:space="preserve"> </w:t>
      </w:r>
    </w:p>
    <w:p w14:paraId="504FD23C" w14:textId="77777777" w:rsidR="00911C15" w:rsidRPr="00911C15" w:rsidRDefault="00911C15" w:rsidP="00911C15">
      <w:pPr>
        <w:pStyle w:val="Heading2"/>
        <w:numPr>
          <w:ilvl w:val="0"/>
          <w:numId w:val="16"/>
        </w:numPr>
        <w:ind w:left="567" w:hanging="578"/>
      </w:pPr>
      <w:bookmarkStart w:id="209" w:name="_Toc32932558"/>
      <w:bookmarkStart w:id="210" w:name="_Toc32931650"/>
      <w:bookmarkStart w:id="211" w:name="_Toc46142244"/>
      <w:bookmarkStart w:id="212" w:name="_Toc76562783"/>
      <w:r>
        <w:t>Consultation</w:t>
      </w:r>
      <w:bookmarkEnd w:id="209"/>
      <w:bookmarkEnd w:id="210"/>
      <w:bookmarkEnd w:id="211"/>
      <w:bookmarkEnd w:id="212"/>
    </w:p>
    <w:p w14:paraId="214120AA" w14:textId="77777777" w:rsidR="00911C15" w:rsidRDefault="00911C15" w:rsidP="00911C15">
      <w:pPr>
        <w:pStyle w:val="NoSpacing"/>
      </w:pPr>
      <w:r>
        <w:t>The Australian music industry has been consulted in the grant opportunity design process. This advice has been incorporated into the guidelines.</w:t>
      </w:r>
    </w:p>
    <w:p w14:paraId="5A8EDD91" w14:textId="77777777" w:rsidR="00911C15" w:rsidRDefault="00911C15">
      <w:pPr>
        <w:spacing w:line="259" w:lineRule="auto"/>
      </w:pPr>
      <w:r>
        <w:br w:type="page"/>
      </w:r>
    </w:p>
    <w:p w14:paraId="35D6EC47" w14:textId="563C20E0" w:rsidR="00911C15" w:rsidRPr="00911C15" w:rsidRDefault="00911C15" w:rsidP="00911C15">
      <w:pPr>
        <w:pStyle w:val="Heading2"/>
        <w:numPr>
          <w:ilvl w:val="0"/>
          <w:numId w:val="16"/>
        </w:numPr>
        <w:ind w:left="567" w:hanging="578"/>
      </w:pPr>
      <w:bookmarkStart w:id="213" w:name="_Toc32932559"/>
      <w:bookmarkStart w:id="214" w:name="_Toc32931651"/>
      <w:bookmarkStart w:id="215" w:name="_Toc46142245"/>
      <w:bookmarkStart w:id="216" w:name="_Toc76562784"/>
      <w:r>
        <w:lastRenderedPageBreak/>
        <w:t>Glossary</w:t>
      </w:r>
      <w:bookmarkEnd w:id="213"/>
      <w:bookmarkEnd w:id="214"/>
      <w:bookmarkEnd w:id="215"/>
      <w:bookmarkEnd w:id="216"/>
    </w:p>
    <w:p w14:paraId="11332927" w14:textId="77777777" w:rsidR="008365E7" w:rsidRDefault="001E3FF9" w:rsidP="008365E7">
      <w:pPr>
        <w:pStyle w:val="Tablefigureheading"/>
      </w:pPr>
      <w:bookmarkStart w:id="217" w:name="_Toc46239032"/>
      <w:r>
        <w:t>Table 3</w:t>
      </w:r>
      <w:r w:rsidR="008365E7">
        <w:t>: Definitions of standard terms used in these Guidelines</w:t>
      </w:r>
      <w:bookmarkEnd w:id="217"/>
    </w:p>
    <w:tbl>
      <w:tblPr>
        <w:tblStyle w:val="PlainTable1"/>
        <w:tblW w:w="0" w:type="auto"/>
        <w:tblLook w:val="04A0" w:firstRow="1" w:lastRow="0" w:firstColumn="1" w:lastColumn="0" w:noHBand="0" w:noVBand="1"/>
        <w:tblCaption w:val="Table 4: Definitions of standard terms used in these Guidelines"/>
      </w:tblPr>
      <w:tblGrid>
        <w:gridCol w:w="4675"/>
        <w:gridCol w:w="4676"/>
      </w:tblGrid>
      <w:tr w:rsidR="008365E7" w:rsidRPr="00AA5871" w14:paraId="7424FF3A" w14:textId="77777777" w:rsidTr="00AA587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hideMark/>
          </w:tcPr>
          <w:p w14:paraId="72BE69F9" w14:textId="77777777" w:rsidR="008365E7" w:rsidRPr="00AA5871" w:rsidRDefault="008365E7" w:rsidP="00AA5871">
            <w:pPr>
              <w:rPr>
                <w:rFonts w:eastAsia="Times New Roman" w:cs="Times New Roman"/>
                <w:color w:val="002D72"/>
                <w:sz w:val="20"/>
                <w:szCs w:val="20"/>
              </w:rPr>
            </w:pPr>
            <w:r w:rsidRPr="00AA5871">
              <w:rPr>
                <w:rFonts w:eastAsia="Times New Roman" w:cs="Times New Roman"/>
                <w:color w:val="002D72"/>
                <w:sz w:val="20"/>
                <w:szCs w:val="20"/>
              </w:rPr>
              <w:t>Term</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hideMark/>
          </w:tcPr>
          <w:p w14:paraId="0DF46720" w14:textId="77777777" w:rsidR="008365E7" w:rsidRPr="00AA5871" w:rsidRDefault="008365E7" w:rsidP="00AA5871">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2D72"/>
                <w:sz w:val="20"/>
                <w:szCs w:val="20"/>
              </w:rPr>
            </w:pPr>
            <w:r w:rsidRPr="00AA5871">
              <w:rPr>
                <w:rFonts w:eastAsia="Times New Roman" w:cs="Times New Roman"/>
                <w:color w:val="002D72"/>
                <w:sz w:val="20"/>
                <w:szCs w:val="20"/>
              </w:rPr>
              <w:t>Definition</w:t>
            </w:r>
          </w:p>
        </w:tc>
      </w:tr>
      <w:tr w:rsidR="008365E7" w14:paraId="3F48774A" w14:textId="77777777" w:rsidTr="002A64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6054A6" w14:textId="77777777" w:rsidR="008365E7" w:rsidRPr="00E429C0" w:rsidRDefault="008365E7" w:rsidP="00E429C0">
            <w:pPr>
              <w:pStyle w:val="Tabletext"/>
              <w:rPr>
                <w:b w:val="0"/>
              </w:rPr>
            </w:pPr>
            <w:r w:rsidRPr="00E429C0">
              <w:rPr>
                <w:b w:val="0"/>
              </w:rPr>
              <w:t>assessment criteria</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9C3274" w14:textId="77777777" w:rsidR="008365E7" w:rsidRDefault="008365E7" w:rsidP="00E429C0">
            <w:pPr>
              <w:pStyle w:val="Tabletext"/>
              <w:cnfStyle w:val="000000100000" w:firstRow="0" w:lastRow="0" w:firstColumn="0" w:lastColumn="0" w:oddVBand="0" w:evenVBand="0" w:oddHBand="1" w:evenHBand="0" w:firstRowFirstColumn="0" w:firstRowLastColumn="0" w:lastRowFirstColumn="0" w:lastRowLastColumn="0"/>
            </w:pPr>
            <w:r>
              <w:t>T</w:t>
            </w:r>
            <w:r>
              <w:rPr>
                <w:rFonts w:cs="Arial"/>
                <w:lang w:eastAsia="en-AU"/>
              </w:rPr>
              <w:t>he specified principles or standards, against which applications will be judged. These criteria are also used to assess the merits of proposals and, in the case of a competitive grant opportunity, to determine application rankings.</w:t>
            </w:r>
          </w:p>
        </w:tc>
      </w:tr>
      <w:tr w:rsidR="008365E7" w14:paraId="4A8D841F" w14:textId="77777777" w:rsidTr="002A6484">
        <w:trPr>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52221" w14:textId="77777777" w:rsidR="008365E7" w:rsidRPr="00E429C0" w:rsidRDefault="008365E7" w:rsidP="00E429C0">
            <w:pPr>
              <w:pStyle w:val="Tabletext"/>
              <w:rPr>
                <w:b w:val="0"/>
              </w:rPr>
            </w:pPr>
            <w:r w:rsidRPr="00E429C0">
              <w:rPr>
                <w:b w:val="0"/>
              </w:rPr>
              <w:t>date of effect</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CB3A6E" w14:textId="77777777" w:rsidR="008365E7" w:rsidRDefault="008365E7" w:rsidP="00E429C0">
            <w:pPr>
              <w:pStyle w:val="Tabletext"/>
              <w:cnfStyle w:val="000000000000" w:firstRow="0" w:lastRow="0" w:firstColumn="0" w:lastColumn="0" w:oddVBand="0" w:evenVBand="0" w:oddHBand="0" w:evenHBand="0" w:firstRowFirstColumn="0" w:firstRowLastColumn="0" w:lastRowFirstColumn="0" w:lastRowLastColumn="0"/>
            </w:pPr>
            <w:r>
              <w:rPr>
                <w:rFonts w:cs="Arial"/>
                <w:lang w:eastAsia="en-AU"/>
              </w:rPr>
              <w:t>The date on which a grant agreement is signed or a specified starting date. Where there is no grant agreement, entities must publish information on individual grants as soon as practicable.</w:t>
            </w:r>
          </w:p>
        </w:tc>
      </w:tr>
      <w:tr w:rsidR="008365E7" w14:paraId="3AF44124" w14:textId="77777777" w:rsidTr="002A64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128456" w14:textId="77777777" w:rsidR="008365E7" w:rsidRPr="00E429C0" w:rsidRDefault="008365E7" w:rsidP="00E429C0">
            <w:pPr>
              <w:pStyle w:val="Tabletext"/>
              <w:rPr>
                <w:b w:val="0"/>
              </w:rPr>
            </w:pPr>
            <w:r w:rsidRPr="00E429C0">
              <w:rPr>
                <w:b w:val="0"/>
              </w:rPr>
              <w:t>decision maker</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6BA060" w14:textId="77777777" w:rsidR="008365E7" w:rsidRDefault="008365E7" w:rsidP="00E429C0">
            <w:pPr>
              <w:pStyle w:val="Tabletext"/>
              <w:cnfStyle w:val="000000100000" w:firstRow="0" w:lastRow="0" w:firstColumn="0" w:lastColumn="0" w:oddVBand="0" w:evenVBand="0" w:oddHBand="1" w:evenHBand="0" w:firstRowFirstColumn="0" w:firstRowLastColumn="0" w:lastRowFirstColumn="0" w:lastRowLastColumn="0"/>
            </w:pPr>
            <w:r>
              <w:rPr>
                <w:rFonts w:cs="Arial"/>
                <w:lang w:eastAsia="en-AU"/>
              </w:rPr>
              <w:t xml:space="preserve">The person who </w:t>
            </w:r>
            <w:proofErr w:type="gramStart"/>
            <w:r>
              <w:rPr>
                <w:rFonts w:cs="Arial"/>
                <w:lang w:eastAsia="en-AU"/>
              </w:rPr>
              <w:t>makes a decision</w:t>
            </w:r>
            <w:proofErr w:type="gramEnd"/>
            <w:r>
              <w:rPr>
                <w:rFonts w:cs="Arial"/>
                <w:lang w:eastAsia="en-AU"/>
              </w:rPr>
              <w:t xml:space="preserve"> to award a grant.</w:t>
            </w:r>
          </w:p>
        </w:tc>
      </w:tr>
      <w:tr w:rsidR="008365E7" w14:paraId="2683B88F" w14:textId="77777777" w:rsidTr="002A6484">
        <w:trPr>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73D9BE" w14:textId="77777777" w:rsidR="008365E7" w:rsidRPr="00E429C0" w:rsidRDefault="00E429C0" w:rsidP="00E429C0">
            <w:pPr>
              <w:pStyle w:val="Tabletext"/>
              <w:rPr>
                <w:b w:val="0"/>
              </w:rPr>
            </w:pPr>
            <w:r w:rsidRPr="00E429C0">
              <w:rPr>
                <w:b w:val="0"/>
              </w:rPr>
              <w:t>eligibility criteria</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753BCB" w14:textId="77777777" w:rsidR="008365E7" w:rsidRDefault="00E429C0" w:rsidP="00E429C0">
            <w:pPr>
              <w:pStyle w:val="Tabletext"/>
              <w:cnfStyle w:val="000000000000" w:firstRow="0" w:lastRow="0" w:firstColumn="0" w:lastColumn="0" w:oddVBand="0" w:evenVBand="0" w:oddHBand="0" w:evenHBand="0" w:firstRowFirstColumn="0" w:firstRowLastColumn="0" w:lastRowFirstColumn="0" w:lastRowLastColumn="0"/>
            </w:pPr>
            <w:r>
              <w:rPr>
                <w:rFonts w:cs="Arial"/>
                <w:lang w:eastAsia="en-AU"/>
              </w:rPr>
              <w:t>The mandatory criteria which must be met to qualify for a grant. Assessment criteria may apply in addition to eligibility criteria.</w:t>
            </w:r>
          </w:p>
        </w:tc>
      </w:tr>
      <w:tr w:rsidR="008365E7" w14:paraId="0A438D48" w14:textId="77777777" w:rsidTr="002A64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4C0950" w14:textId="77777777" w:rsidR="008365E7" w:rsidRPr="00E429C0" w:rsidRDefault="00330D6C" w:rsidP="00E429C0">
            <w:pPr>
              <w:pStyle w:val="Tabletext"/>
              <w:rPr>
                <w:b w:val="0"/>
              </w:rPr>
            </w:pPr>
            <w:hyperlink r:id="rId55" w:history="1">
              <w:r w:rsidR="00E429C0" w:rsidRPr="00233D7C">
                <w:rPr>
                  <w:rStyle w:val="Hyperlink"/>
                  <w:b w:val="0"/>
                  <w:bCs w:val="0"/>
                  <w:i/>
                </w:rPr>
                <w:t>Commonwealth Grants Rules and Guidelines</w:t>
              </w:r>
            </w:hyperlink>
            <w:r w:rsidR="00E429C0" w:rsidRPr="00E429C0">
              <w:rPr>
                <w:b w:val="0"/>
                <w:bCs w:val="0"/>
                <w:i/>
              </w:rPr>
              <w:t xml:space="preserve"> </w:t>
            </w:r>
            <w:r w:rsidR="00E429C0" w:rsidRPr="00E429C0">
              <w:rPr>
                <w:b w:val="0"/>
                <w:bCs w:val="0"/>
              </w:rPr>
              <w:t>(CGRGs)</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0E00DA" w14:textId="77777777" w:rsidR="008365E7" w:rsidRDefault="00E429C0" w:rsidP="00233D7C">
            <w:pPr>
              <w:pStyle w:val="Tabletext"/>
              <w:cnfStyle w:val="000000100000" w:firstRow="0" w:lastRow="0" w:firstColumn="0" w:lastColumn="0" w:oddVBand="0" w:evenVBand="0" w:oddHBand="1" w:evenHBand="0" w:firstRowFirstColumn="0" w:firstRowLastColumn="0" w:lastRowFirstColumn="0" w:lastRowLastColumn="0"/>
            </w:pPr>
            <w:r>
              <w:rPr>
                <w:rFonts w:cs="Arial"/>
                <w:lang w:eastAsia="en-AU"/>
              </w:rPr>
              <w:t xml:space="preserve">The overarching Commonwealth grants policy framework </w:t>
            </w:r>
            <w:r w:rsidR="00233D7C" w:rsidRPr="00233D7C">
              <w:rPr>
                <w:rFonts w:cs="Arial"/>
                <w:lang w:eastAsia="en-AU"/>
              </w:rPr>
              <w:t>that</w:t>
            </w:r>
            <w:r w:rsidRPr="00233D7C">
              <w:rPr>
                <w:rFonts w:cs="Arial"/>
                <w:lang w:eastAsia="en-AU"/>
              </w:rPr>
              <w:t xml:space="preserve"> articulate</w:t>
            </w:r>
            <w:r w:rsidR="00233D7C" w:rsidRPr="00233D7C">
              <w:rPr>
                <w:rFonts w:cs="Arial"/>
                <w:lang w:eastAsia="en-AU"/>
              </w:rPr>
              <w:t>s</w:t>
            </w:r>
            <w:r>
              <w:rPr>
                <w:rFonts w:cs="Arial"/>
                <w:lang w:eastAsia="en-AU"/>
              </w:rPr>
              <w:t xml:space="preserve"> the expectations for all non-corporate Commonwealth entities in relation to grants administration. Under this overarching framework, non-corporate Commonwealth entities undertake grants administration based on the mandatory requirements and key principles of grants administration.</w:t>
            </w:r>
          </w:p>
        </w:tc>
      </w:tr>
      <w:tr w:rsidR="00E429C0" w14:paraId="449F7A0C" w14:textId="77777777" w:rsidTr="002A6484">
        <w:trPr>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8FADB7" w14:textId="77777777" w:rsidR="00E429C0" w:rsidRPr="00E429C0" w:rsidRDefault="00E429C0" w:rsidP="00E429C0">
            <w:pPr>
              <w:pStyle w:val="Tabletext"/>
              <w:rPr>
                <w:b w:val="0"/>
              </w:rPr>
            </w:pPr>
            <w:r w:rsidRPr="00E429C0">
              <w:rPr>
                <w:b w:val="0"/>
              </w:rPr>
              <w:t>grant</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0825EB" w14:textId="77777777" w:rsidR="00E429C0" w:rsidRDefault="00E429C0" w:rsidP="00E429C0">
            <w:pPr>
              <w:pStyle w:val="Tabletext"/>
              <w:cnfStyle w:val="000000000000" w:firstRow="0" w:lastRow="0" w:firstColumn="0" w:lastColumn="0" w:oddVBand="0" w:evenVBand="0" w:oddHBand="0" w:evenHBand="0" w:firstRowFirstColumn="0" w:firstRowLastColumn="0" w:lastRowFirstColumn="0" w:lastRowLastColumn="0"/>
              <w:rPr>
                <w:rFonts w:ascii="Arial" w:hAnsi="Arial" w:cs="Arial"/>
              </w:rPr>
            </w:pPr>
            <w:r>
              <w:t xml:space="preserve">For the purposes of the CGRGs, a ‘grant’ is an arrangement for the provision of financial assistance by the </w:t>
            </w:r>
            <w:r>
              <w:rPr>
                <w:rFonts w:cs="Arial"/>
              </w:rPr>
              <w:t>Commonwealth or on behalf of the Commonwealth:</w:t>
            </w:r>
          </w:p>
          <w:p w14:paraId="46A35315" w14:textId="77777777" w:rsidR="00E429C0" w:rsidRDefault="00E429C0" w:rsidP="00CD0DA4">
            <w:pPr>
              <w:pStyle w:val="Listparagraphbullets"/>
              <w:cnfStyle w:val="000000000000" w:firstRow="0" w:lastRow="0" w:firstColumn="0" w:lastColumn="0" w:oddVBand="0" w:evenVBand="0" w:oddHBand="0" w:evenHBand="0" w:firstRowFirstColumn="0" w:firstRowLastColumn="0" w:lastRowFirstColumn="0" w:lastRowLastColumn="0"/>
            </w:pPr>
            <w:r>
              <w:t>under which relevant money</w:t>
            </w:r>
            <w:r>
              <w:rPr>
                <w:rStyle w:val="FootnoteReference"/>
                <w:rFonts w:ascii="Arial" w:hAnsi="Arial" w:cs="Arial"/>
                <w:sz w:val="20"/>
                <w:szCs w:val="20"/>
              </w:rPr>
              <w:footnoteReference w:id="5"/>
            </w:r>
            <w:r>
              <w:t xml:space="preserve"> or other </w:t>
            </w:r>
            <w:hyperlink r:id="rId56" w:history="1">
              <w:r w:rsidRPr="004C09F7">
                <w:rPr>
                  <w:rStyle w:val="Hyperlink"/>
                  <w:rFonts w:ascii="Arial" w:hAnsi="Arial" w:cs="Arial"/>
                  <w:sz w:val="20"/>
                  <w:szCs w:val="20"/>
                </w:rPr>
                <w:t>Consolidated Revenue Fund</w:t>
              </w:r>
            </w:hyperlink>
            <w:r>
              <w:t xml:space="preserve"> (CRF) money</w:t>
            </w:r>
            <w:r>
              <w:rPr>
                <w:rStyle w:val="FootnoteReference"/>
                <w:rFonts w:ascii="Arial" w:hAnsi="Arial" w:cs="Arial"/>
                <w:sz w:val="20"/>
                <w:szCs w:val="20"/>
              </w:rPr>
              <w:footnoteReference w:id="6"/>
            </w:r>
            <w:r>
              <w:t xml:space="preserve"> is to be paid to a grantee other than the Commonwealth; and</w:t>
            </w:r>
          </w:p>
          <w:p w14:paraId="02B714A4" w14:textId="77777777" w:rsidR="00E429C0" w:rsidRPr="00E429C0" w:rsidRDefault="00E429C0" w:rsidP="00CD0DA4">
            <w:pPr>
              <w:pStyle w:val="Listparagraphbullets"/>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AU"/>
              </w:rPr>
            </w:pPr>
            <w:r>
              <w:t xml:space="preserve">which is intended to help address one or more of the Australian Government’s policy outcomes while assisting the grantee achieve its objectives. </w:t>
            </w:r>
          </w:p>
        </w:tc>
      </w:tr>
      <w:tr w:rsidR="00E429C0" w14:paraId="2D3F3D25" w14:textId="77777777" w:rsidTr="002A64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19E71E" w14:textId="77777777" w:rsidR="00E429C0" w:rsidRPr="003D31A5" w:rsidRDefault="00F16FE8" w:rsidP="00E429C0">
            <w:pPr>
              <w:pStyle w:val="Tabletext"/>
              <w:rPr>
                <w:b w:val="0"/>
              </w:rPr>
            </w:pPr>
            <w:r w:rsidRPr="003D31A5">
              <w:rPr>
                <w:b w:val="0"/>
              </w:rPr>
              <w:t xml:space="preserve">grant activity or </w:t>
            </w:r>
            <w:r w:rsidR="00E429C0" w:rsidRPr="003D31A5">
              <w:rPr>
                <w:b w:val="0"/>
              </w:rPr>
              <w:t>activities</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C442B0" w14:textId="77777777" w:rsidR="00E429C0" w:rsidRPr="003D31A5" w:rsidRDefault="00F16FE8" w:rsidP="00E429C0">
            <w:pPr>
              <w:pStyle w:val="Tabletext"/>
              <w:cnfStyle w:val="000000100000" w:firstRow="0" w:lastRow="0" w:firstColumn="0" w:lastColumn="0" w:oddVBand="0" w:evenVBand="0" w:oddHBand="1" w:evenHBand="0" w:firstRowFirstColumn="0" w:firstRowLastColumn="0" w:lastRowFirstColumn="0" w:lastRowLastColumn="0"/>
              <w:rPr>
                <w:rFonts w:cs="Arial"/>
                <w:lang w:eastAsia="en-AU"/>
              </w:rPr>
            </w:pPr>
            <w:r w:rsidRPr="003D31A5">
              <w:t xml:space="preserve">The project or tasks or </w:t>
            </w:r>
            <w:r w:rsidR="00E429C0" w:rsidRPr="003D31A5">
              <w:t>services that the grantee is required to undertake.</w:t>
            </w:r>
          </w:p>
        </w:tc>
      </w:tr>
      <w:tr w:rsidR="00E429C0" w14:paraId="3624DFFC" w14:textId="77777777" w:rsidTr="002A6484">
        <w:trPr>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197ACC" w14:textId="77777777" w:rsidR="00E429C0" w:rsidRPr="00E429C0" w:rsidRDefault="00E429C0" w:rsidP="00E429C0">
            <w:pPr>
              <w:pStyle w:val="Tabletext"/>
              <w:rPr>
                <w:b w:val="0"/>
              </w:rPr>
            </w:pPr>
            <w:r w:rsidRPr="00E429C0">
              <w:rPr>
                <w:b w:val="0"/>
              </w:rPr>
              <w:t>grant agreement</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88D373" w14:textId="77777777" w:rsidR="00E429C0" w:rsidRDefault="00E429C0" w:rsidP="00E429C0">
            <w:pPr>
              <w:pStyle w:val="Tabletext"/>
              <w:cnfStyle w:val="000000000000" w:firstRow="0" w:lastRow="0" w:firstColumn="0" w:lastColumn="0" w:oddVBand="0" w:evenVBand="0" w:oddHBand="0" w:evenHBand="0" w:firstRowFirstColumn="0" w:firstRowLastColumn="0" w:lastRowFirstColumn="0" w:lastRowLastColumn="0"/>
              <w:rPr>
                <w:rFonts w:cs="Arial"/>
                <w:lang w:eastAsia="en-AU"/>
              </w:rPr>
            </w:pPr>
            <w:r>
              <w:t>A grant agreement sets out the relationship between the parties to the agreement, and specifies the details of the grant.</w:t>
            </w:r>
          </w:p>
        </w:tc>
      </w:tr>
      <w:tr w:rsidR="00E429C0" w14:paraId="0B2E3A65" w14:textId="77777777" w:rsidTr="002A64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B18E07" w14:textId="77777777" w:rsidR="00E429C0" w:rsidRPr="00E429C0" w:rsidRDefault="00330D6C" w:rsidP="00E429C0">
            <w:pPr>
              <w:pStyle w:val="Tabletext"/>
            </w:pPr>
            <w:hyperlink r:id="rId57" w:history="1">
              <w:proofErr w:type="spellStart"/>
              <w:r w:rsidR="00E429C0" w:rsidRPr="00E429C0">
                <w:rPr>
                  <w:rStyle w:val="Hyperlink"/>
                  <w:b w:val="0"/>
                  <w:bCs w:val="0"/>
                </w:rPr>
                <w:t>GrantConnect</w:t>
              </w:r>
              <w:proofErr w:type="spellEnd"/>
            </w:hyperlink>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A28753" w14:textId="77777777" w:rsidR="00E429C0" w:rsidRDefault="00E429C0" w:rsidP="00E429C0">
            <w:pPr>
              <w:pStyle w:val="Tabletext"/>
              <w:cnfStyle w:val="000000100000" w:firstRow="0" w:lastRow="0" w:firstColumn="0" w:lastColumn="0" w:oddVBand="0" w:evenVBand="0" w:oddHBand="1" w:evenHBand="0" w:firstRowFirstColumn="0" w:firstRowLastColumn="0" w:lastRowFirstColumn="0" w:lastRowLastColumn="0"/>
              <w:rPr>
                <w:rFonts w:cs="Arial"/>
                <w:lang w:eastAsia="en-AU"/>
              </w:rPr>
            </w:pPr>
            <w:r>
              <w:t>The Australian Government’s whole-of-government grants information system, which centralises the publication and reporting of Commonwealth grants in accordance with the CGRGs.</w:t>
            </w:r>
          </w:p>
        </w:tc>
      </w:tr>
      <w:tr w:rsidR="00E429C0" w14:paraId="23021C95" w14:textId="77777777" w:rsidTr="002A6484">
        <w:trPr>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82F3DC" w14:textId="77777777" w:rsidR="00E429C0" w:rsidRPr="00E429C0" w:rsidRDefault="00E429C0" w:rsidP="00E429C0">
            <w:pPr>
              <w:pStyle w:val="Tabletext"/>
              <w:rPr>
                <w:b w:val="0"/>
              </w:rPr>
            </w:pPr>
            <w:r w:rsidRPr="00E429C0">
              <w:rPr>
                <w:b w:val="0"/>
              </w:rPr>
              <w:t>grant opportunity</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D1F71E" w14:textId="77777777" w:rsidR="00E429C0" w:rsidRPr="00CD0DA4" w:rsidRDefault="00CD0DA4" w:rsidP="00CD0DA4">
            <w:pPr>
              <w:pStyle w:val="Tabletext"/>
              <w:cnfStyle w:val="000000000000" w:firstRow="0" w:lastRow="0" w:firstColumn="0" w:lastColumn="0" w:oddVBand="0" w:evenVBand="0" w:oddHBand="0" w:evenHBand="0" w:firstRowFirstColumn="0" w:firstRowLastColumn="0" w:lastRowFirstColumn="0" w:lastRowLastColumn="0"/>
            </w:pPr>
            <w:r>
              <w:t>The specific grant round or process where a Commonwealth grant is made available to potential grantees. Grant opportunities may be open or targeted, and will reflect the relevant grant selection process.</w:t>
            </w:r>
          </w:p>
        </w:tc>
      </w:tr>
      <w:tr w:rsidR="00CD0DA4" w14:paraId="4A973E38" w14:textId="77777777" w:rsidTr="002A64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0F3C13" w14:textId="77777777" w:rsidR="00CD0DA4" w:rsidRPr="00CD0DA4" w:rsidRDefault="00CD0DA4" w:rsidP="00CD0DA4">
            <w:pPr>
              <w:pStyle w:val="Tabletext"/>
              <w:rPr>
                <w:b w:val="0"/>
              </w:rPr>
            </w:pPr>
            <w:r w:rsidRPr="00CD0DA4">
              <w:rPr>
                <w:b w:val="0"/>
              </w:rPr>
              <w:t>grant program</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80645F" w14:textId="77777777" w:rsidR="00CD0DA4" w:rsidRDefault="00CD0DA4" w:rsidP="00E429C0">
            <w:pPr>
              <w:pStyle w:val="Tabletext"/>
              <w:cnfStyle w:val="000000100000" w:firstRow="0" w:lastRow="0" w:firstColumn="0" w:lastColumn="0" w:oddVBand="0" w:evenVBand="0" w:oddHBand="1" w:evenHBand="0" w:firstRowFirstColumn="0" w:firstRowLastColumn="0" w:lastRowFirstColumn="0" w:lastRowLastColumn="0"/>
              <w:rPr>
                <w:rFonts w:cs="Arial"/>
                <w:lang w:eastAsia="en-AU"/>
              </w:rPr>
            </w:pPr>
            <w:r>
              <w:rPr>
                <w:rFonts w:cs="Arial"/>
              </w:rPr>
              <w:t>A ‘program’ carries its natural meaning and is intended to cover a potentially wide range of related activities aimed at achieving government policy outcomes. A grant program is a group of one or more grant opportunities under a single Portfolio Budget Statement Program.</w:t>
            </w:r>
          </w:p>
        </w:tc>
      </w:tr>
      <w:tr w:rsidR="00CD0DA4" w14:paraId="5FD217ED" w14:textId="77777777" w:rsidTr="002A6484">
        <w:trPr>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3ABC8B" w14:textId="77777777" w:rsidR="00CD0DA4" w:rsidRPr="003D31A5" w:rsidRDefault="00CD0DA4" w:rsidP="00E429C0">
            <w:pPr>
              <w:pStyle w:val="Tabletext"/>
              <w:rPr>
                <w:b w:val="0"/>
              </w:rPr>
            </w:pPr>
            <w:r w:rsidRPr="003D31A5">
              <w:rPr>
                <w:b w:val="0"/>
              </w:rPr>
              <w:t>grantee</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5FDDF1" w14:textId="77777777" w:rsidR="00CD0DA4" w:rsidRPr="003D31A5" w:rsidRDefault="00F16FE8" w:rsidP="00E429C0">
            <w:pPr>
              <w:pStyle w:val="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3D31A5">
              <w:t xml:space="preserve">The individual or </w:t>
            </w:r>
            <w:r w:rsidR="00CD0DA4" w:rsidRPr="003D31A5">
              <w:t>organisation which has been selected to receive a grant.</w:t>
            </w:r>
          </w:p>
        </w:tc>
      </w:tr>
      <w:tr w:rsidR="00CD0DA4" w14:paraId="4509700F" w14:textId="77777777" w:rsidTr="002A64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ECD3D7" w14:textId="77777777" w:rsidR="00CD0DA4" w:rsidRPr="003D31A5" w:rsidRDefault="00CD0DA4" w:rsidP="00E429C0">
            <w:pPr>
              <w:pStyle w:val="Tabletext"/>
              <w:rPr>
                <w:b w:val="0"/>
              </w:rPr>
            </w:pPr>
            <w:r w:rsidRPr="003D31A5">
              <w:rPr>
                <w:b w:val="0"/>
              </w:rPr>
              <w:t>original Australian live music</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87926F" w14:textId="7C602D1D" w:rsidR="00431B45" w:rsidRPr="00640ED1" w:rsidRDefault="00CD0DA4" w:rsidP="00640ED1">
            <w:pPr>
              <w:pStyle w:val="Tabletext"/>
              <w:cnfStyle w:val="000000100000" w:firstRow="0" w:lastRow="0" w:firstColumn="0" w:lastColumn="0" w:oddVBand="0" w:evenVBand="0" w:oddHBand="1" w:evenHBand="0" w:firstRowFirstColumn="0" w:firstRowLastColumn="0" w:lastRowFirstColumn="0" w:lastRowLastColumn="0"/>
              <w:rPr>
                <w:rFonts w:cs="Arial"/>
                <w:lang w:eastAsia="en-AU"/>
              </w:rPr>
            </w:pPr>
            <w:r w:rsidRPr="003D31A5">
              <w:t>Live music performed by a band that identifies as an ‘originals band’ that plays predominantly ‘original’ music - that which is composed and written by the band (or written for the ba</w:t>
            </w:r>
            <w:r w:rsidR="00F16FE8" w:rsidRPr="003D31A5">
              <w:t xml:space="preserve">nd by a songwriter as the first or </w:t>
            </w:r>
            <w:r w:rsidRPr="003D31A5">
              <w:t>exclusive artists). The band may include some ‘covers’ songs,</w:t>
            </w:r>
            <w:r w:rsidR="00F16FE8" w:rsidRPr="003D31A5">
              <w:t xml:space="preserve"> written or </w:t>
            </w:r>
            <w:r w:rsidRPr="003D31A5">
              <w:t>previously performed</w:t>
            </w:r>
            <w:r w:rsidR="00F16FE8" w:rsidRPr="003D31A5">
              <w:t xml:space="preserve"> or </w:t>
            </w:r>
            <w:r w:rsidRPr="003D31A5">
              <w:t>recorded by other artists, in their live performance.</w:t>
            </w:r>
          </w:p>
        </w:tc>
      </w:tr>
      <w:tr w:rsidR="00CD0DA4" w14:paraId="5FDB3E9A" w14:textId="77777777" w:rsidTr="002A6484">
        <w:trPr>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1CD115" w14:textId="77777777" w:rsidR="00CD0DA4" w:rsidRPr="003D31A5" w:rsidRDefault="00F16FE8" w:rsidP="00E429C0">
            <w:pPr>
              <w:pStyle w:val="Tabletext"/>
              <w:rPr>
                <w:b w:val="0"/>
              </w:rPr>
            </w:pPr>
            <w:r w:rsidRPr="003D31A5">
              <w:rPr>
                <w:b w:val="0"/>
              </w:rPr>
              <w:t>regional or</w:t>
            </w:r>
            <w:r w:rsidR="00CD0DA4" w:rsidRPr="003D31A5">
              <w:rPr>
                <w:b w:val="0"/>
              </w:rPr>
              <w:t xml:space="preserve"> remote</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8DE01A" w14:textId="77777777" w:rsidR="00CD0DA4" w:rsidRPr="003D31A5" w:rsidRDefault="00CD0DA4" w:rsidP="00E429C0">
            <w:pPr>
              <w:pStyle w:val="Tabletext"/>
              <w:cnfStyle w:val="000000000000" w:firstRow="0" w:lastRow="0" w:firstColumn="0" w:lastColumn="0" w:oddVBand="0" w:evenVBand="0" w:oddHBand="0" w:evenHBand="0" w:firstRowFirstColumn="0" w:firstRowLastColumn="0" w:lastRowFirstColumn="0" w:lastRowLastColumn="0"/>
              <w:rPr>
                <w:rFonts w:cs="Arial"/>
                <w:lang w:eastAsia="en-AU"/>
              </w:rPr>
            </w:pPr>
            <w:r w:rsidRPr="003D31A5">
              <w:rPr>
                <w:rFonts w:cs="Arial"/>
              </w:rPr>
              <w:t xml:space="preserve">Regional and remote areas of Australia are defined according to the </w:t>
            </w:r>
            <w:hyperlink r:id="rId58" w:history="1">
              <w:r w:rsidRPr="003D31A5">
                <w:rPr>
                  <w:rStyle w:val="Hyperlink"/>
                  <w:rFonts w:cs="Arial"/>
                </w:rPr>
                <w:t>Australian Statistical Geography Standard (ASGS) Remoteness Structure</w:t>
              </w:r>
            </w:hyperlink>
            <w:r w:rsidRPr="003D31A5">
              <w:rPr>
                <w:rFonts w:cs="Arial"/>
              </w:rPr>
              <w:t>.</w:t>
            </w:r>
          </w:p>
        </w:tc>
      </w:tr>
      <w:tr w:rsidR="00CD0DA4" w14:paraId="7DABD4DB" w14:textId="77777777" w:rsidTr="002A64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FD8F21" w14:textId="77777777" w:rsidR="00CD0DA4" w:rsidRPr="00CD0DA4" w:rsidRDefault="00CD0DA4" w:rsidP="00E429C0">
            <w:pPr>
              <w:pStyle w:val="Tabletext"/>
              <w:rPr>
                <w:b w:val="0"/>
              </w:rPr>
            </w:pPr>
            <w:r w:rsidRPr="00CD0DA4">
              <w:rPr>
                <w:b w:val="0"/>
              </w:rPr>
              <w:t>selection criteria</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68E87D" w14:textId="77777777" w:rsidR="00CD0DA4" w:rsidRDefault="00CD0DA4" w:rsidP="00E429C0">
            <w:pPr>
              <w:pStyle w:val="Tabletext"/>
              <w:cnfStyle w:val="000000100000" w:firstRow="0" w:lastRow="0" w:firstColumn="0" w:lastColumn="0" w:oddVBand="0" w:evenVBand="0" w:oddHBand="1" w:evenHBand="0" w:firstRowFirstColumn="0" w:firstRowLastColumn="0" w:lastRowFirstColumn="0" w:lastRowLastColumn="0"/>
              <w:rPr>
                <w:rFonts w:cs="Arial"/>
                <w:lang w:eastAsia="en-AU"/>
              </w:rPr>
            </w:pPr>
            <w:r>
              <w:t>Eligibility criteria and assessment criteria.</w:t>
            </w:r>
          </w:p>
        </w:tc>
      </w:tr>
      <w:tr w:rsidR="00CD0DA4" w14:paraId="79C536E1" w14:textId="77777777" w:rsidTr="002A6484">
        <w:trPr>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11C068" w14:textId="77777777" w:rsidR="00CD0DA4" w:rsidRPr="00CD0DA4" w:rsidRDefault="00CD0DA4" w:rsidP="00E429C0">
            <w:pPr>
              <w:pStyle w:val="Tabletext"/>
              <w:rPr>
                <w:b w:val="0"/>
              </w:rPr>
            </w:pPr>
            <w:r w:rsidRPr="00CD0DA4">
              <w:rPr>
                <w:b w:val="0"/>
              </w:rPr>
              <w:t>selection process</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0F3084" w14:textId="77777777" w:rsidR="00CD0DA4" w:rsidRDefault="00CD0DA4" w:rsidP="00E429C0">
            <w:pPr>
              <w:pStyle w:val="Tabletext"/>
              <w:cnfStyle w:val="000000000000" w:firstRow="0" w:lastRow="0" w:firstColumn="0" w:lastColumn="0" w:oddVBand="0" w:evenVBand="0" w:oddHBand="0" w:evenHBand="0" w:firstRowFirstColumn="0" w:firstRowLastColumn="0" w:lastRowFirstColumn="0" w:lastRowLastColumn="0"/>
              <w:rPr>
                <w:rFonts w:cs="Arial"/>
                <w:lang w:eastAsia="en-AU"/>
              </w:rPr>
            </w:pPr>
            <w:r>
              <w:t>The method used to select potential grantees. This process may involve comparative assessment of applications or the assessment of applications again</w:t>
            </w:r>
            <w:r w:rsidR="00F16FE8">
              <w:t xml:space="preserve">st the eligibility criteria </w:t>
            </w:r>
            <w:r w:rsidR="00F16FE8" w:rsidRPr="003D31A5">
              <w:t xml:space="preserve">and </w:t>
            </w:r>
            <w:r w:rsidRPr="003D31A5">
              <w:t>or the</w:t>
            </w:r>
            <w:r>
              <w:t xml:space="preserve"> assessment criteria.</w:t>
            </w:r>
          </w:p>
        </w:tc>
      </w:tr>
      <w:tr w:rsidR="00CD0DA4" w14:paraId="3B65C406" w14:textId="77777777" w:rsidTr="002A64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D74A8E" w14:textId="77777777" w:rsidR="00CD0DA4" w:rsidRPr="00CD0DA4" w:rsidRDefault="00CD0DA4" w:rsidP="00E429C0">
            <w:pPr>
              <w:pStyle w:val="Tabletext"/>
              <w:rPr>
                <w:b w:val="0"/>
              </w:rPr>
            </w:pPr>
            <w:r w:rsidRPr="00CD0DA4">
              <w:rPr>
                <w:b w:val="0"/>
              </w:rPr>
              <w:lastRenderedPageBreak/>
              <w:t>value with money</w:t>
            </w:r>
          </w:p>
        </w:tc>
        <w:tc>
          <w:tcPr>
            <w:tcW w:w="46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53E3F4" w14:textId="77777777" w:rsidR="00CD0DA4" w:rsidRDefault="00CD0DA4" w:rsidP="00CD0DA4">
            <w:pPr>
              <w:pStyle w:val="Tabletext"/>
              <w:cnfStyle w:val="000000100000" w:firstRow="0" w:lastRow="0" w:firstColumn="0" w:lastColumn="0" w:oddVBand="0" w:evenVBand="0" w:oddHBand="1" w:evenHBand="0" w:firstRowFirstColumn="0" w:firstRowLastColumn="0" w:lastRowFirstColumn="0" w:lastRowLastColumn="0"/>
              <w:rPr>
                <w:rFonts w:ascii="Arial" w:hAnsi="Arial"/>
              </w:rPr>
            </w:pPr>
            <w:r>
              <w:t>Value with money in this document refers to ‘value with relevant money’ which is a judgement based on the grant proposal representing an efficient, effective, economical and ethical use of public resources and determined from a variety of considerations.</w:t>
            </w:r>
          </w:p>
          <w:p w14:paraId="185CF497" w14:textId="77777777" w:rsidR="00CD0DA4" w:rsidRDefault="00CD0DA4" w:rsidP="00CD0DA4">
            <w:pPr>
              <w:pStyle w:val="Tabletext"/>
              <w:cnfStyle w:val="000000100000" w:firstRow="0" w:lastRow="0" w:firstColumn="0" w:lastColumn="0" w:oddVBand="0" w:evenVBand="0" w:oddHBand="1" w:evenHBand="0" w:firstRowFirstColumn="0" w:firstRowLastColumn="0" w:lastRowFirstColumn="0" w:lastRowLastColumn="0"/>
            </w:pPr>
            <w:r>
              <w:t>When administering a grant opportunity, an official should consider the relevant financial and non-financial costs and benefits of each proposal including, but not limited to:</w:t>
            </w:r>
          </w:p>
          <w:p w14:paraId="411FFC61" w14:textId="77777777" w:rsidR="00CD0DA4" w:rsidRPr="00CD0DA4" w:rsidRDefault="00CD0DA4" w:rsidP="002A6484">
            <w:pPr>
              <w:pStyle w:val="Listparagraphbullets"/>
              <w:cnfStyle w:val="000000100000" w:firstRow="0" w:lastRow="0" w:firstColumn="0" w:lastColumn="0" w:oddVBand="0" w:evenVBand="0" w:oddHBand="1" w:evenHBand="0" w:firstRowFirstColumn="0" w:firstRowLastColumn="0" w:lastRowFirstColumn="0" w:lastRowLastColumn="0"/>
            </w:pPr>
            <w:r w:rsidRPr="00CD0DA4">
              <w:t>the quality of the project proposal and activities;</w:t>
            </w:r>
          </w:p>
          <w:p w14:paraId="0321DF92" w14:textId="77777777" w:rsidR="00CD0DA4" w:rsidRPr="00CD0DA4" w:rsidRDefault="00CD0DA4" w:rsidP="002A6484">
            <w:pPr>
              <w:pStyle w:val="Listparagraphbullets"/>
              <w:cnfStyle w:val="000000100000" w:firstRow="0" w:lastRow="0" w:firstColumn="0" w:lastColumn="0" w:oddVBand="0" w:evenVBand="0" w:oddHBand="1" w:evenHBand="0" w:firstRowFirstColumn="0" w:firstRowLastColumn="0" w:lastRowFirstColumn="0" w:lastRowLastColumn="0"/>
            </w:pPr>
            <w:r w:rsidRPr="00CD0DA4">
              <w:t>fitness for purpose of the proposal in contributing to government objectives;</w:t>
            </w:r>
          </w:p>
          <w:p w14:paraId="458A9EB5" w14:textId="77777777" w:rsidR="00CD0DA4" w:rsidRPr="00CD0DA4" w:rsidRDefault="00CD0DA4" w:rsidP="002A6484">
            <w:pPr>
              <w:pStyle w:val="Listparagraphbullets"/>
              <w:cnfStyle w:val="000000100000" w:firstRow="0" w:lastRow="0" w:firstColumn="0" w:lastColumn="0" w:oddVBand="0" w:evenVBand="0" w:oddHBand="1" w:evenHBand="0" w:firstRowFirstColumn="0" w:firstRowLastColumn="0" w:lastRowFirstColumn="0" w:lastRowLastColumn="0"/>
            </w:pPr>
            <w:r w:rsidRPr="00CD0DA4">
              <w:t>that the absence of a grant is likely to prevent the grantee and government’s outcomes being achieved; and</w:t>
            </w:r>
          </w:p>
          <w:p w14:paraId="71F76836" w14:textId="77777777" w:rsidR="00CD0DA4" w:rsidRPr="00CD0DA4" w:rsidRDefault="00CD0DA4" w:rsidP="002A6484">
            <w:pPr>
              <w:pStyle w:val="Listparagraphbullets"/>
              <w:cnfStyle w:val="000000100000" w:firstRow="0" w:lastRow="0" w:firstColumn="0" w:lastColumn="0" w:oddVBand="0" w:evenVBand="0" w:oddHBand="1" w:evenHBand="0" w:firstRowFirstColumn="0" w:firstRowLastColumn="0" w:lastRowFirstColumn="0" w:lastRowLastColumn="0"/>
            </w:pPr>
            <w:r w:rsidRPr="00CD0DA4">
              <w:t>the potential grantee’s relevant experience and performance history.</w:t>
            </w:r>
          </w:p>
        </w:tc>
      </w:tr>
    </w:tbl>
    <w:p w14:paraId="4A1DDCF1" w14:textId="77777777" w:rsidR="008365E7" w:rsidRPr="00614817" w:rsidRDefault="008365E7" w:rsidP="00911C15">
      <w:pPr>
        <w:pStyle w:val="NoSpacing"/>
      </w:pPr>
    </w:p>
    <w:sectPr w:rsidR="008365E7" w:rsidRPr="00614817" w:rsidSect="00133A45">
      <w:type w:val="continuous"/>
      <w:pgSz w:w="11906" w:h="16838"/>
      <w:pgMar w:top="2269" w:right="991" w:bottom="1276" w:left="144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710EB" w14:textId="77777777" w:rsidR="0004547E" w:rsidRDefault="0004547E" w:rsidP="00FC413F">
      <w:pPr>
        <w:spacing w:after="0"/>
      </w:pPr>
      <w:r>
        <w:separator/>
      </w:r>
    </w:p>
  </w:endnote>
  <w:endnote w:type="continuationSeparator" w:id="0">
    <w:p w14:paraId="6D710172" w14:textId="77777777" w:rsidR="0004547E" w:rsidRDefault="0004547E" w:rsidP="00FC413F">
      <w:pPr>
        <w:spacing w:after="0"/>
      </w:pPr>
      <w:r>
        <w:continuationSeparator/>
      </w:r>
    </w:p>
  </w:endnote>
  <w:endnote w:type="continuationNotice" w:id="1">
    <w:p w14:paraId="0C0232B2" w14:textId="77777777" w:rsidR="0004547E" w:rsidRDefault="000454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72 Black">
    <w:panose1 w:val="020B0A04030603020204"/>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7088A" w14:textId="77777777" w:rsidR="0004547E" w:rsidRPr="00FC413F" w:rsidRDefault="0004547E" w:rsidP="00133A45">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3D2F3CB9" w14:textId="70ADCC0A" w:rsidR="0004547E" w:rsidRPr="00FC413F" w:rsidRDefault="0004547E" w:rsidP="00133A45">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noProof/>
        <w:szCs w:val="18"/>
      </w:rPr>
      <w:t>21</w:t>
    </w:r>
    <w:r>
      <w:rPr>
        <w:rFonts w:cs="Segoe UI"/>
        <w:szCs w:val="18"/>
      </w:rPr>
      <w:fldChar w:fldCharType="end"/>
    </w:r>
    <w:r w:rsidRPr="00FC413F">
      <w:rPr>
        <w:rFonts w:cs="Segoe UI"/>
        <w:noProof/>
        <w:szCs w:val="18"/>
      </w:rPr>
      <w:t>.</w:t>
    </w:r>
    <w:r w:rsidRPr="00FC413F">
      <w:rPr>
        <w:rFonts w:cs="Segoe UI"/>
        <w:noProof/>
        <w:szCs w:val="18"/>
      </w:rPr>
      <w:tab/>
    </w:r>
    <w:r>
      <w:rPr>
        <w:rFonts w:cs="Segoe UI"/>
        <w:noProof/>
        <w:szCs w:val="18"/>
      </w:rPr>
      <w:t>Round 5 - Live Music Australia Guidelines</w:t>
    </w:r>
  </w:p>
  <w:p w14:paraId="58394D96" w14:textId="77777777" w:rsidR="0004547E" w:rsidRPr="00FC413F" w:rsidRDefault="00330D6C" w:rsidP="00133A45">
    <w:pPr>
      <w:pStyle w:val="Footer"/>
      <w:tabs>
        <w:tab w:val="clear" w:pos="4513"/>
        <w:tab w:val="clear" w:pos="9026"/>
      </w:tabs>
      <w:ind w:left="-567"/>
      <w:jc w:val="center"/>
      <w:rPr>
        <w:rFonts w:cs="Segoe UI"/>
        <w:szCs w:val="18"/>
      </w:rPr>
    </w:pPr>
    <w:hyperlink r:id="rId1" w:history="1">
      <w:r w:rsidR="0004547E" w:rsidRPr="00FC413F">
        <w:rPr>
          <w:rStyle w:val="Hyperlink"/>
          <w:rFonts w:cs="Segoe UI"/>
          <w:szCs w:val="18"/>
        </w:rPr>
        <w:t>infrastructure.gov.au</w:t>
      </w:r>
    </w:hyperlink>
    <w:r w:rsidR="0004547E" w:rsidRPr="00FC413F">
      <w:rPr>
        <w:rFonts w:cs="Segoe UI"/>
        <w:noProof/>
        <w:szCs w:val="18"/>
      </w:rPr>
      <w:t xml:space="preserve"> | </w:t>
    </w:r>
    <w:hyperlink r:id="rId2" w:history="1">
      <w:r w:rsidR="0004547E" w:rsidRPr="00FC413F">
        <w:rPr>
          <w:rStyle w:val="Hyperlink"/>
          <w:rFonts w:cs="Segoe UI"/>
          <w:szCs w:val="18"/>
        </w:rPr>
        <w:t>communications.gov.au</w:t>
      </w:r>
    </w:hyperlink>
    <w:r w:rsidR="0004547E" w:rsidRPr="00FC413F">
      <w:rPr>
        <w:rFonts w:cs="Segoe UI"/>
        <w:noProof/>
        <w:szCs w:val="18"/>
      </w:rPr>
      <w:t xml:space="preserve"> |</w:t>
    </w:r>
    <w:r w:rsidR="0004547E">
      <w:rPr>
        <w:rFonts w:cs="Segoe UI"/>
        <w:noProof/>
        <w:szCs w:val="18"/>
      </w:rPr>
      <w:t xml:space="preserve"> </w:t>
    </w:r>
    <w:hyperlink r:id="rId3" w:history="1">
      <w:r w:rsidR="0004547E" w:rsidRPr="00FC413F">
        <w:rPr>
          <w:rStyle w:val="Hyperlink"/>
          <w:rFonts w:cs="Segoe UI"/>
          <w:szCs w:val="18"/>
        </w:rPr>
        <w:t>arts.gov.au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74FC" w14:textId="77777777" w:rsidR="0004547E" w:rsidRPr="00FC413F" w:rsidRDefault="0004547E" w:rsidP="0000270B">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3011C0DD" w14:textId="77777777" w:rsidR="0004547E" w:rsidRPr="00FC413F" w:rsidRDefault="00330D6C" w:rsidP="0000270B">
    <w:pPr>
      <w:pStyle w:val="Footer"/>
      <w:tabs>
        <w:tab w:val="clear" w:pos="4513"/>
        <w:tab w:val="clear" w:pos="9026"/>
      </w:tabs>
      <w:ind w:left="-567"/>
      <w:jc w:val="center"/>
      <w:rPr>
        <w:rFonts w:cs="Segoe UI"/>
        <w:szCs w:val="18"/>
      </w:rPr>
    </w:pPr>
    <w:hyperlink r:id="rId1" w:history="1">
      <w:r w:rsidR="0004547E" w:rsidRPr="00FC413F">
        <w:rPr>
          <w:rStyle w:val="Hyperlink"/>
          <w:rFonts w:cs="Segoe UI"/>
          <w:szCs w:val="18"/>
        </w:rPr>
        <w:t>infrastructure.gov.au</w:t>
      </w:r>
    </w:hyperlink>
    <w:r w:rsidR="0004547E" w:rsidRPr="00FC413F">
      <w:rPr>
        <w:rFonts w:cs="Segoe UI"/>
        <w:noProof/>
        <w:szCs w:val="18"/>
      </w:rPr>
      <w:t xml:space="preserve"> | </w:t>
    </w:r>
    <w:hyperlink r:id="rId2" w:history="1">
      <w:r w:rsidR="0004547E" w:rsidRPr="00FC413F">
        <w:rPr>
          <w:rStyle w:val="Hyperlink"/>
          <w:rFonts w:cs="Segoe UI"/>
          <w:szCs w:val="18"/>
        </w:rPr>
        <w:t>communications.gov.au</w:t>
      </w:r>
    </w:hyperlink>
    <w:r w:rsidR="0004547E" w:rsidRPr="00FC413F">
      <w:rPr>
        <w:rFonts w:cs="Segoe UI"/>
        <w:noProof/>
        <w:szCs w:val="18"/>
      </w:rPr>
      <w:t xml:space="preserve"> |</w:t>
    </w:r>
    <w:r w:rsidR="0004547E">
      <w:rPr>
        <w:rFonts w:cs="Segoe UI"/>
        <w:noProof/>
        <w:szCs w:val="18"/>
      </w:rPr>
      <w:t xml:space="preserve"> </w:t>
    </w:r>
    <w:hyperlink r:id="rId3" w:history="1">
      <w:r w:rsidR="0004547E"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5B998" w14:textId="77777777" w:rsidR="0004547E" w:rsidRDefault="0004547E" w:rsidP="00FC413F">
      <w:pPr>
        <w:spacing w:after="0"/>
      </w:pPr>
      <w:r>
        <w:separator/>
      </w:r>
    </w:p>
  </w:footnote>
  <w:footnote w:type="continuationSeparator" w:id="0">
    <w:p w14:paraId="2B519B56" w14:textId="77777777" w:rsidR="0004547E" w:rsidRDefault="0004547E" w:rsidP="00FC413F">
      <w:pPr>
        <w:spacing w:after="0"/>
      </w:pPr>
      <w:r>
        <w:continuationSeparator/>
      </w:r>
    </w:p>
  </w:footnote>
  <w:footnote w:type="continuationNotice" w:id="1">
    <w:p w14:paraId="42F0B25F" w14:textId="77777777" w:rsidR="0004547E" w:rsidRDefault="0004547E">
      <w:pPr>
        <w:spacing w:after="0"/>
      </w:pPr>
    </w:p>
  </w:footnote>
  <w:footnote w:id="2">
    <w:p w14:paraId="014EDD51" w14:textId="77777777" w:rsidR="0004547E" w:rsidRDefault="0004547E" w:rsidP="0012402C">
      <w:pPr>
        <w:pStyle w:val="FootnoteText"/>
        <w:rPr>
          <w:rFonts w:ascii="Arial" w:hAnsi="Arial"/>
          <w:sz w:val="16"/>
        </w:rPr>
      </w:pPr>
      <w:r>
        <w:rPr>
          <w:rStyle w:val="FootnoteReference"/>
          <w:rFonts w:ascii="Arial" w:hAnsi="Arial"/>
        </w:rPr>
        <w:footnoteRef/>
      </w:r>
      <w:r>
        <w:t xml:space="preserve"> The </w:t>
      </w:r>
      <w:hyperlink r:id="rId1" w:history="1">
        <w:r>
          <w:rPr>
            <w:rStyle w:val="Hyperlink"/>
          </w:rPr>
          <w:t>Contemporary Music Touring Program</w:t>
        </w:r>
      </w:hyperlink>
      <w:r>
        <w:t>, through the Australia Council, provides funding for touring.</w:t>
      </w:r>
    </w:p>
  </w:footnote>
  <w:footnote w:id="3">
    <w:p w14:paraId="498D19E8" w14:textId="77777777" w:rsidR="0004547E" w:rsidRDefault="0004547E" w:rsidP="00806E2E">
      <w:pPr>
        <w:pStyle w:val="FootnoteText"/>
        <w:rPr>
          <w:rFonts w:ascii="Arial" w:hAnsi="Arial"/>
          <w:sz w:val="16"/>
        </w:rPr>
      </w:pPr>
      <w:r>
        <w:rPr>
          <w:rStyle w:val="FootnoteReference"/>
          <w:rFonts w:ascii="Arial" w:hAnsi="Arial"/>
        </w:rPr>
        <w:footnoteRef/>
      </w:r>
      <w:r>
        <w:t xml:space="preserve"> Alterations and addenda include but are not limited to: corrections to currently published documents, changes to closing times for applications, and Frequently Asked Questions (FAQ) documents.</w:t>
      </w:r>
    </w:p>
  </w:footnote>
  <w:footnote w:id="4">
    <w:p w14:paraId="4527BCF0" w14:textId="77777777" w:rsidR="0004547E" w:rsidRDefault="0004547E" w:rsidP="00F45DA5">
      <w:pPr>
        <w:pStyle w:val="FootnoteText"/>
        <w:rPr>
          <w:rFonts w:ascii="Arial" w:hAnsi="Arial"/>
          <w:sz w:val="16"/>
        </w:rPr>
      </w:pPr>
      <w:r>
        <w:rPr>
          <w:rStyle w:val="FootnoteReference"/>
          <w:rFonts w:ascii="Arial" w:hAnsi="Arial"/>
        </w:rPr>
        <w:footnoteRef/>
      </w:r>
      <w:r>
        <w:t xml:space="preserve"> See Glossary for an explanation of ‘value with money’.</w:t>
      </w:r>
    </w:p>
  </w:footnote>
  <w:footnote w:id="5">
    <w:p w14:paraId="20881875" w14:textId="77777777" w:rsidR="0004547E" w:rsidRDefault="0004547E" w:rsidP="00E429C0">
      <w:pPr>
        <w:pStyle w:val="FootnoteText"/>
        <w:rPr>
          <w:rFonts w:ascii="Arial" w:hAnsi="Arial"/>
          <w:sz w:val="16"/>
        </w:rPr>
      </w:pPr>
      <w:r>
        <w:rPr>
          <w:rStyle w:val="FootnoteReference"/>
          <w:rFonts w:ascii="Arial" w:hAnsi="Arial"/>
        </w:rPr>
        <w:footnoteRef/>
      </w:r>
      <w:r>
        <w:t xml:space="preserve"> Relevant money is defined in the </w:t>
      </w:r>
      <w:hyperlink r:id="rId2" w:history="1">
        <w:r w:rsidRPr="00006F98">
          <w:rPr>
            <w:rStyle w:val="Hyperlink"/>
            <w:i/>
          </w:rPr>
          <w:t>Public Governance, Performance and Accountability Act 2013</w:t>
        </w:r>
      </w:hyperlink>
      <w:r w:rsidRPr="00006F98">
        <w:t xml:space="preserve"> (</w:t>
      </w:r>
      <w:r>
        <w:t>PGPA Act). See section 8, Dictionary.</w:t>
      </w:r>
    </w:p>
  </w:footnote>
  <w:footnote w:id="6">
    <w:p w14:paraId="201F0F1B" w14:textId="77777777" w:rsidR="0004547E" w:rsidRDefault="0004547E" w:rsidP="00E429C0">
      <w:pPr>
        <w:pStyle w:val="FootnoteText"/>
      </w:pPr>
      <w:r>
        <w:rPr>
          <w:rStyle w:val="FootnoteReference"/>
          <w:rFonts w:ascii="Arial" w:hAnsi="Arial"/>
        </w:rPr>
        <w:footnoteRef/>
      </w:r>
      <w:r>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16BDE" w14:textId="79D9F03F" w:rsidR="0004547E" w:rsidRPr="00261FFA" w:rsidRDefault="0004547E" w:rsidP="00D47BFD">
    <w:pPr>
      <w:pStyle w:val="Header"/>
      <w:tabs>
        <w:tab w:val="clear" w:pos="4678"/>
      </w:tabs>
      <w:rPr>
        <w:rFonts w:cs="Segoe UI Light"/>
        <w:color w:val="001C40"/>
        <w:szCs w:val="18"/>
      </w:rPr>
    </w:pPr>
    <w:r w:rsidRPr="00261FFA">
      <w:rPr>
        <w:rFonts w:cs="Segoe UI Light"/>
        <w:szCs w:val="18"/>
      </w:rPr>
      <w:tab/>
    </w:r>
    <w:r>
      <w:rPr>
        <w:rFonts w:cs="Segoe UI Light"/>
        <w:szCs w:val="18"/>
      </w:rPr>
      <w:t>Live Music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0060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AB240ED8"/>
    <w:styleLink w:val="Numberedlist"/>
    <w:lvl w:ilvl="0">
      <w:start w:val="1"/>
      <w:numFmt w:val="decimal"/>
      <w:pStyle w:val="NumberedList1"/>
      <w:lvlText w:val="%1."/>
      <w:lvlJc w:val="left"/>
      <w:pPr>
        <w:ind w:left="284" w:hanging="284"/>
      </w:pPr>
    </w:lvl>
    <w:lvl w:ilvl="1">
      <w:start w:val="1"/>
      <w:numFmt w:val="lowerLetter"/>
      <w:pStyle w:val="NumberedList2"/>
      <w:lvlText w:val="%2."/>
      <w:lvlJc w:val="left"/>
      <w:pPr>
        <w:ind w:left="568" w:hanging="284"/>
      </w:pPr>
    </w:lvl>
    <w:lvl w:ilvl="2">
      <w:start w:val="1"/>
      <w:numFmt w:val="lowerRoman"/>
      <w:pStyle w:val="NumberedList3"/>
      <w:lvlText w:val="%3."/>
      <w:lvlJc w:val="left"/>
      <w:pPr>
        <w:ind w:left="852" w:hanging="284"/>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1" w15:restartNumberingAfterBreak="0">
    <w:nsid w:val="144C6A27"/>
    <w:multiLevelType w:val="multilevel"/>
    <w:tmpl w:val="24F8B8A6"/>
    <w:lvl w:ilvl="0">
      <w:start w:val="1"/>
      <w:numFmt w:val="decimal"/>
      <w:lvlText w:val="%1"/>
      <w:lvlJc w:val="left"/>
      <w:pPr>
        <w:ind w:left="1134" w:hanging="1134"/>
      </w:pPr>
      <w:rPr>
        <w:rFonts w:hint="default"/>
      </w:rPr>
    </w:lvl>
    <w:lvl w:ilvl="1">
      <w:start w:val="1"/>
      <w:numFmt w:val="decimal"/>
      <w:lvlText w:val="%1.%2"/>
      <w:lvlJc w:val="left"/>
      <w:pPr>
        <w:ind w:left="1843" w:hanging="113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DB8C3BC2"/>
    <w:lvl w:ilvl="0">
      <w:start w:val="1"/>
      <w:numFmt w:val="bullet"/>
      <w:pStyle w:val="List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4E92756"/>
    <w:multiLevelType w:val="hybridMultilevel"/>
    <w:tmpl w:val="DF7E9098"/>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3561829"/>
    <w:multiLevelType w:val="hybridMultilevel"/>
    <w:tmpl w:val="40AA155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CF24D58"/>
    <w:multiLevelType w:val="hybridMultilevel"/>
    <w:tmpl w:val="CDB09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946351"/>
    <w:multiLevelType w:val="multilevel"/>
    <w:tmpl w:val="F2A8E242"/>
    <w:lvl w:ilvl="0">
      <w:start w:val="1"/>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B33628"/>
    <w:multiLevelType w:val="hybridMultilevel"/>
    <w:tmpl w:val="DB447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9C215E"/>
    <w:multiLevelType w:val="hybridMultilevel"/>
    <w:tmpl w:val="8C46F03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ECE0454"/>
    <w:multiLevelType w:val="hybridMultilevel"/>
    <w:tmpl w:val="86085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57EA732D"/>
    <w:multiLevelType w:val="hybridMultilevel"/>
    <w:tmpl w:val="54BC0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F5F0B14"/>
    <w:multiLevelType w:val="hybridMultilevel"/>
    <w:tmpl w:val="81D0A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48B736E"/>
    <w:multiLevelType w:val="hybridMultilevel"/>
    <w:tmpl w:val="03C87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B63B48"/>
    <w:multiLevelType w:val="hybridMultilevel"/>
    <w:tmpl w:val="F7844790"/>
    <w:lvl w:ilvl="0" w:tplc="0C090003">
      <w:start w:val="1"/>
      <w:numFmt w:val="bullet"/>
      <w:lvlText w:val="o"/>
      <w:lvlJc w:val="left"/>
      <w:pPr>
        <w:ind w:left="786" w:hanging="360"/>
      </w:pPr>
      <w:rPr>
        <w:rFonts w:ascii="Courier New" w:hAnsi="Courier New" w:cs="Courier New" w:hint="default"/>
        <w:caps w:val="0"/>
        <w:strike w:val="0"/>
        <w:dstrike w:val="0"/>
        <w:vanish w:val="0"/>
        <w:color w:val="auto"/>
        <w:sz w:val="22"/>
        <w:vertAlign w:val="baseline"/>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7" w15:restartNumberingAfterBreak="0">
    <w:nsid w:val="68827E7D"/>
    <w:multiLevelType w:val="hybridMultilevel"/>
    <w:tmpl w:val="AA168EC0"/>
    <w:lvl w:ilvl="0" w:tplc="E96A464C">
      <w:start w:val="1"/>
      <w:numFmt w:val="bullet"/>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FC1905"/>
    <w:multiLevelType w:val="hybridMultilevel"/>
    <w:tmpl w:val="2A9279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7"/>
  </w:num>
  <w:num w:numId="2">
    <w:abstractNumId w:val="1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1"/>
    <w:lvlOverride w:ilvl="0">
      <w:lvl w:ilvl="0">
        <w:start w:val="1"/>
        <w:numFmt w:val="decimal"/>
        <w:lvlText w:val="%1."/>
        <w:lvlJc w:val="left"/>
        <w:pPr>
          <w:ind w:left="1134" w:hanging="1134"/>
        </w:pPr>
        <w:rPr>
          <w:rFonts w:hint="default"/>
        </w:rPr>
      </w:lvl>
    </w:lvlOverride>
    <w:lvlOverride w:ilvl="1">
      <w:lvl w:ilvl="1">
        <w:start w:val="1"/>
        <w:numFmt w:val="decimal"/>
        <w:lvlText w:val="%1.%2"/>
        <w:lvlJc w:val="left"/>
        <w:pPr>
          <w:ind w:left="9923" w:hanging="1134"/>
        </w:pPr>
        <w:rPr>
          <w:rFonts w:hint="default"/>
        </w:rPr>
      </w:lvl>
    </w:lvlOverride>
    <w:lvlOverride w:ilvl="2">
      <w:lvl w:ilvl="2">
        <w:start w:val="1"/>
        <w:numFmt w:val="decimal"/>
        <w:lvlText w:val="%1.%2.%3"/>
        <w:lvlJc w:val="left"/>
        <w:pPr>
          <w:ind w:left="2215" w:hanging="1080"/>
        </w:pPr>
        <w:rPr>
          <w:rFonts w:hint="default"/>
        </w:rPr>
      </w:lvl>
    </w:lvlOverride>
    <w:lvlOverride w:ilvl="3">
      <w:lvl w:ilvl="3">
        <w:start w:val="1"/>
        <w:numFmt w:val="decimal"/>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7"/>
  </w:num>
  <w:num w:numId="17">
    <w:abstractNumId w:val="12"/>
  </w:num>
  <w:num w:numId="18">
    <w:abstractNumId w:val="14"/>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3"/>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1"/>
  </w:num>
  <w:num w:numId="27">
    <w:abstractNumId w:val="16"/>
  </w:num>
  <w:num w:numId="28">
    <w:abstractNumId w:val="28"/>
  </w:num>
  <w:num w:numId="29">
    <w:abstractNumId w:val="13"/>
  </w:num>
  <w:num w:numId="30">
    <w:abstractNumId w:val="24"/>
  </w:num>
  <w:num w:numId="31">
    <w:abstractNumId w:val="23"/>
  </w:num>
  <w:num w:numId="32">
    <w:abstractNumId w:val="13"/>
  </w:num>
  <w:num w:numId="33">
    <w:abstractNumId w:val="20"/>
  </w:num>
  <w:num w:numId="34">
    <w:abstractNumId w:val="19"/>
  </w:num>
  <w:num w:numId="35">
    <w:abstractNumId w:val="13"/>
  </w:num>
  <w:num w:numId="36">
    <w:abstractNumId w:val="2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70B"/>
    <w:rsid w:val="0000270B"/>
    <w:rsid w:val="00006F98"/>
    <w:rsid w:val="0000787A"/>
    <w:rsid w:val="00010715"/>
    <w:rsid w:val="00017F9C"/>
    <w:rsid w:val="00032DE3"/>
    <w:rsid w:val="0003502E"/>
    <w:rsid w:val="00042706"/>
    <w:rsid w:val="0004547E"/>
    <w:rsid w:val="00066FFE"/>
    <w:rsid w:val="000740FB"/>
    <w:rsid w:val="000800C3"/>
    <w:rsid w:val="00080707"/>
    <w:rsid w:val="00090E62"/>
    <w:rsid w:val="000A0012"/>
    <w:rsid w:val="000A4641"/>
    <w:rsid w:val="000B3FCF"/>
    <w:rsid w:val="000B5C7A"/>
    <w:rsid w:val="000C0244"/>
    <w:rsid w:val="000C6F8F"/>
    <w:rsid w:val="000D1278"/>
    <w:rsid w:val="000D4B05"/>
    <w:rsid w:val="000F1A98"/>
    <w:rsid w:val="00105A43"/>
    <w:rsid w:val="00105DA4"/>
    <w:rsid w:val="00107777"/>
    <w:rsid w:val="00107D54"/>
    <w:rsid w:val="00120500"/>
    <w:rsid w:val="0012402C"/>
    <w:rsid w:val="001321CD"/>
    <w:rsid w:val="00133A45"/>
    <w:rsid w:val="0013439E"/>
    <w:rsid w:val="00143BF1"/>
    <w:rsid w:val="00147788"/>
    <w:rsid w:val="00147ADB"/>
    <w:rsid w:val="00151203"/>
    <w:rsid w:val="00153A97"/>
    <w:rsid w:val="00161665"/>
    <w:rsid w:val="00185A70"/>
    <w:rsid w:val="00193BFC"/>
    <w:rsid w:val="001A589E"/>
    <w:rsid w:val="001B7392"/>
    <w:rsid w:val="001D54ED"/>
    <w:rsid w:val="001E3FF9"/>
    <w:rsid w:val="00204A64"/>
    <w:rsid w:val="00217C11"/>
    <w:rsid w:val="00227B1B"/>
    <w:rsid w:val="002320A6"/>
    <w:rsid w:val="00233D7C"/>
    <w:rsid w:val="00236F1B"/>
    <w:rsid w:val="002478F0"/>
    <w:rsid w:val="00261FFA"/>
    <w:rsid w:val="00271158"/>
    <w:rsid w:val="00271E1A"/>
    <w:rsid w:val="00272982"/>
    <w:rsid w:val="0028293A"/>
    <w:rsid w:val="00284717"/>
    <w:rsid w:val="002866F3"/>
    <w:rsid w:val="00287C7E"/>
    <w:rsid w:val="002948A2"/>
    <w:rsid w:val="002A5AB5"/>
    <w:rsid w:val="002A6484"/>
    <w:rsid w:val="002B261B"/>
    <w:rsid w:val="002D4565"/>
    <w:rsid w:val="002D4BAE"/>
    <w:rsid w:val="002F1A23"/>
    <w:rsid w:val="002F365B"/>
    <w:rsid w:val="002F4695"/>
    <w:rsid w:val="002F61CC"/>
    <w:rsid w:val="00300077"/>
    <w:rsid w:val="00310148"/>
    <w:rsid w:val="00313D5A"/>
    <w:rsid w:val="00323710"/>
    <w:rsid w:val="00330D6C"/>
    <w:rsid w:val="00337858"/>
    <w:rsid w:val="00342348"/>
    <w:rsid w:val="00342EDA"/>
    <w:rsid w:val="00367356"/>
    <w:rsid w:val="00370385"/>
    <w:rsid w:val="00371D5F"/>
    <w:rsid w:val="00382D37"/>
    <w:rsid w:val="00395CF5"/>
    <w:rsid w:val="003A5157"/>
    <w:rsid w:val="003A59D0"/>
    <w:rsid w:val="003A6A10"/>
    <w:rsid w:val="003B6D01"/>
    <w:rsid w:val="003B77F8"/>
    <w:rsid w:val="003D31A5"/>
    <w:rsid w:val="003D71C5"/>
    <w:rsid w:val="00404912"/>
    <w:rsid w:val="0041092C"/>
    <w:rsid w:val="00410A9C"/>
    <w:rsid w:val="00420B1E"/>
    <w:rsid w:val="00431B45"/>
    <w:rsid w:val="00440198"/>
    <w:rsid w:val="00441A0F"/>
    <w:rsid w:val="004506BF"/>
    <w:rsid w:val="004767BA"/>
    <w:rsid w:val="004771A1"/>
    <w:rsid w:val="004805BB"/>
    <w:rsid w:val="00485B94"/>
    <w:rsid w:val="004864D9"/>
    <w:rsid w:val="004923D0"/>
    <w:rsid w:val="004B3A07"/>
    <w:rsid w:val="004B7FDA"/>
    <w:rsid w:val="004C0297"/>
    <w:rsid w:val="004C09F7"/>
    <w:rsid w:val="004D77C4"/>
    <w:rsid w:val="004F2DA5"/>
    <w:rsid w:val="00516BA6"/>
    <w:rsid w:val="00517416"/>
    <w:rsid w:val="005224C3"/>
    <w:rsid w:val="00522C93"/>
    <w:rsid w:val="00524E97"/>
    <w:rsid w:val="00534FA8"/>
    <w:rsid w:val="0054479B"/>
    <w:rsid w:val="005448F1"/>
    <w:rsid w:val="005564CD"/>
    <w:rsid w:val="0055690E"/>
    <w:rsid w:val="00562043"/>
    <w:rsid w:val="00563B3F"/>
    <w:rsid w:val="00570AE0"/>
    <w:rsid w:val="00583A03"/>
    <w:rsid w:val="005855DE"/>
    <w:rsid w:val="00590ED2"/>
    <w:rsid w:val="00592555"/>
    <w:rsid w:val="0059464B"/>
    <w:rsid w:val="005B5605"/>
    <w:rsid w:val="005C4796"/>
    <w:rsid w:val="005D038B"/>
    <w:rsid w:val="005E55BD"/>
    <w:rsid w:val="005F57C6"/>
    <w:rsid w:val="005F6A28"/>
    <w:rsid w:val="0060655D"/>
    <w:rsid w:val="00614817"/>
    <w:rsid w:val="00614B8A"/>
    <w:rsid w:val="00630D43"/>
    <w:rsid w:val="006333BC"/>
    <w:rsid w:val="00640ED1"/>
    <w:rsid w:val="006452B1"/>
    <w:rsid w:val="00647ADA"/>
    <w:rsid w:val="0065007A"/>
    <w:rsid w:val="006542FA"/>
    <w:rsid w:val="00665C12"/>
    <w:rsid w:val="006721B1"/>
    <w:rsid w:val="006826D7"/>
    <w:rsid w:val="00686D98"/>
    <w:rsid w:val="00691FA2"/>
    <w:rsid w:val="006B0921"/>
    <w:rsid w:val="006C4E53"/>
    <w:rsid w:val="006D19C2"/>
    <w:rsid w:val="006D43C7"/>
    <w:rsid w:val="006D7079"/>
    <w:rsid w:val="006D76B4"/>
    <w:rsid w:val="006D7E68"/>
    <w:rsid w:val="0070551B"/>
    <w:rsid w:val="00712BB6"/>
    <w:rsid w:val="007345B9"/>
    <w:rsid w:val="00746CAA"/>
    <w:rsid w:val="00767866"/>
    <w:rsid w:val="00772C27"/>
    <w:rsid w:val="00785DC7"/>
    <w:rsid w:val="00790F25"/>
    <w:rsid w:val="00793843"/>
    <w:rsid w:val="0079788A"/>
    <w:rsid w:val="007B68AB"/>
    <w:rsid w:val="007C4E88"/>
    <w:rsid w:val="007E1081"/>
    <w:rsid w:val="008000F6"/>
    <w:rsid w:val="00806E2E"/>
    <w:rsid w:val="00813E23"/>
    <w:rsid w:val="00822DBF"/>
    <w:rsid w:val="00832F30"/>
    <w:rsid w:val="008365E7"/>
    <w:rsid w:val="00862303"/>
    <w:rsid w:val="00867083"/>
    <w:rsid w:val="00873A72"/>
    <w:rsid w:val="0088710A"/>
    <w:rsid w:val="00895164"/>
    <w:rsid w:val="00895654"/>
    <w:rsid w:val="008A14C3"/>
    <w:rsid w:val="008A4F2C"/>
    <w:rsid w:val="008A7B93"/>
    <w:rsid w:val="008D3B04"/>
    <w:rsid w:val="008E55BF"/>
    <w:rsid w:val="008F24DE"/>
    <w:rsid w:val="00900167"/>
    <w:rsid w:val="00911C15"/>
    <w:rsid w:val="00912D17"/>
    <w:rsid w:val="009276A3"/>
    <w:rsid w:val="009279AE"/>
    <w:rsid w:val="00945FDB"/>
    <w:rsid w:val="00963ECC"/>
    <w:rsid w:val="00967542"/>
    <w:rsid w:val="00972A52"/>
    <w:rsid w:val="00977881"/>
    <w:rsid w:val="00985DD5"/>
    <w:rsid w:val="00987F1B"/>
    <w:rsid w:val="00990084"/>
    <w:rsid w:val="009926BF"/>
    <w:rsid w:val="00993658"/>
    <w:rsid w:val="009C21A0"/>
    <w:rsid w:val="009E0136"/>
    <w:rsid w:val="00A04CDD"/>
    <w:rsid w:val="00A16051"/>
    <w:rsid w:val="00A23A91"/>
    <w:rsid w:val="00A31D93"/>
    <w:rsid w:val="00A40486"/>
    <w:rsid w:val="00A4759C"/>
    <w:rsid w:val="00A5600C"/>
    <w:rsid w:val="00A56501"/>
    <w:rsid w:val="00A6775F"/>
    <w:rsid w:val="00A73A18"/>
    <w:rsid w:val="00A82DAF"/>
    <w:rsid w:val="00A95F6E"/>
    <w:rsid w:val="00AA5871"/>
    <w:rsid w:val="00AC7672"/>
    <w:rsid w:val="00AD2338"/>
    <w:rsid w:val="00AD754C"/>
    <w:rsid w:val="00AE0C8D"/>
    <w:rsid w:val="00AE193D"/>
    <w:rsid w:val="00AF5200"/>
    <w:rsid w:val="00AF7318"/>
    <w:rsid w:val="00B01970"/>
    <w:rsid w:val="00B5220C"/>
    <w:rsid w:val="00B528D4"/>
    <w:rsid w:val="00B5393D"/>
    <w:rsid w:val="00B60C94"/>
    <w:rsid w:val="00B86797"/>
    <w:rsid w:val="00BA3682"/>
    <w:rsid w:val="00BA48C0"/>
    <w:rsid w:val="00BA7F27"/>
    <w:rsid w:val="00BB3D46"/>
    <w:rsid w:val="00BC0598"/>
    <w:rsid w:val="00BD03BC"/>
    <w:rsid w:val="00BE6761"/>
    <w:rsid w:val="00C010DA"/>
    <w:rsid w:val="00C2588D"/>
    <w:rsid w:val="00C26F6A"/>
    <w:rsid w:val="00C2756B"/>
    <w:rsid w:val="00C36E40"/>
    <w:rsid w:val="00C41DC0"/>
    <w:rsid w:val="00C43F5F"/>
    <w:rsid w:val="00C548E4"/>
    <w:rsid w:val="00C5737F"/>
    <w:rsid w:val="00C62177"/>
    <w:rsid w:val="00C65FB7"/>
    <w:rsid w:val="00C776AC"/>
    <w:rsid w:val="00C8141D"/>
    <w:rsid w:val="00C8592A"/>
    <w:rsid w:val="00C86C3D"/>
    <w:rsid w:val="00CA0208"/>
    <w:rsid w:val="00CA1519"/>
    <w:rsid w:val="00CA6C72"/>
    <w:rsid w:val="00CB03D5"/>
    <w:rsid w:val="00CD06D2"/>
    <w:rsid w:val="00CD0DA4"/>
    <w:rsid w:val="00CE4B6D"/>
    <w:rsid w:val="00CE7BDA"/>
    <w:rsid w:val="00CF1E1A"/>
    <w:rsid w:val="00CF53B1"/>
    <w:rsid w:val="00D148BA"/>
    <w:rsid w:val="00D21EC3"/>
    <w:rsid w:val="00D23627"/>
    <w:rsid w:val="00D348E8"/>
    <w:rsid w:val="00D47BFD"/>
    <w:rsid w:val="00D55624"/>
    <w:rsid w:val="00D5656C"/>
    <w:rsid w:val="00D64922"/>
    <w:rsid w:val="00D66D9F"/>
    <w:rsid w:val="00D85CE0"/>
    <w:rsid w:val="00D91B06"/>
    <w:rsid w:val="00DA400A"/>
    <w:rsid w:val="00DB7055"/>
    <w:rsid w:val="00DF115A"/>
    <w:rsid w:val="00DF1F2E"/>
    <w:rsid w:val="00E265A9"/>
    <w:rsid w:val="00E26E10"/>
    <w:rsid w:val="00E429C0"/>
    <w:rsid w:val="00E46FBD"/>
    <w:rsid w:val="00E7227D"/>
    <w:rsid w:val="00E76BC6"/>
    <w:rsid w:val="00E80E04"/>
    <w:rsid w:val="00E91A1D"/>
    <w:rsid w:val="00E96BB6"/>
    <w:rsid w:val="00E97120"/>
    <w:rsid w:val="00EA0CBA"/>
    <w:rsid w:val="00ED4672"/>
    <w:rsid w:val="00ED5757"/>
    <w:rsid w:val="00EE006F"/>
    <w:rsid w:val="00EE1F1A"/>
    <w:rsid w:val="00EE6EE8"/>
    <w:rsid w:val="00EF1D5C"/>
    <w:rsid w:val="00F00458"/>
    <w:rsid w:val="00F15A3E"/>
    <w:rsid w:val="00F16FE8"/>
    <w:rsid w:val="00F24FB3"/>
    <w:rsid w:val="00F317F3"/>
    <w:rsid w:val="00F42BDA"/>
    <w:rsid w:val="00F45DA5"/>
    <w:rsid w:val="00F53860"/>
    <w:rsid w:val="00F60D6E"/>
    <w:rsid w:val="00F61FA1"/>
    <w:rsid w:val="00F814AD"/>
    <w:rsid w:val="00FB0C01"/>
    <w:rsid w:val="00FC413F"/>
    <w:rsid w:val="00FC7746"/>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32E12B7"/>
  <w15:chartTrackingRefBased/>
  <w15:docId w15:val="{8CD037B5-147F-474E-B0E1-9DE8D28C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70B"/>
    <w:pPr>
      <w:spacing w:line="240" w:lineRule="auto"/>
    </w:pPr>
    <w:rPr>
      <w:rFonts w:ascii="Segoe UI" w:hAnsi="Segoe UI"/>
      <w:sz w:val="21"/>
    </w:rPr>
  </w:style>
  <w:style w:type="paragraph" w:styleId="Heading1">
    <w:name w:val="heading 1"/>
    <w:basedOn w:val="Normal"/>
    <w:next w:val="Normal"/>
    <w:link w:val="Heading1Char"/>
    <w:uiPriority w:val="9"/>
    <w:qFormat/>
    <w:rsid w:val="00133A45"/>
    <w:pPr>
      <w:keepNext/>
      <w:keepLines/>
      <w:shd w:val="clear" w:color="auto" w:fill="002D72"/>
      <w:spacing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D91B06"/>
    <w:pPr>
      <w:numPr>
        <w:numId w:val="0"/>
      </w:numPr>
      <w:spacing w:after="0"/>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133A4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E97120"/>
    <w:rPr>
      <w:color w:val="954F72" w:themeColor="followedHyperlink"/>
      <w:u w:val="single"/>
    </w:rPr>
  </w:style>
  <w:style w:type="paragraph" w:styleId="ListBullet">
    <w:name w:val="List Bullet"/>
    <w:basedOn w:val="Normal"/>
    <w:uiPriority w:val="99"/>
    <w:rsid w:val="00E97120"/>
    <w:pPr>
      <w:numPr>
        <w:numId w:val="17"/>
      </w:numPr>
      <w:spacing w:before="40" w:after="80" w:line="280" w:lineRule="atLeast"/>
    </w:pPr>
    <w:rPr>
      <w:rFonts w:ascii="Arial" w:eastAsia="Times New Roman" w:hAnsi="Arial" w:cs="Times New Roman"/>
      <w:iCs/>
      <w:sz w:val="20"/>
      <w:szCs w:val="20"/>
    </w:rPr>
  </w:style>
  <w:style w:type="paragraph" w:customStyle="1" w:styleId="highlightedtext">
    <w:name w:val="highlighted text"/>
    <w:basedOn w:val="Normal"/>
    <w:link w:val="highlightedtextChar"/>
    <w:qFormat/>
    <w:rsid w:val="006826D7"/>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525252" w:themeColor="accent3" w:themeShade="80"/>
      <w:sz w:val="22"/>
    </w:rPr>
  </w:style>
  <w:style w:type="character" w:customStyle="1" w:styleId="highlightedtextChar">
    <w:name w:val="highlighted text Char"/>
    <w:basedOn w:val="DefaultParagraphFont"/>
    <w:link w:val="highlightedtext"/>
    <w:rsid w:val="006826D7"/>
    <w:rPr>
      <w:b/>
      <w:iCs/>
      <w:color w:val="525252" w:themeColor="accent3" w:themeShade="80"/>
    </w:rPr>
  </w:style>
  <w:style w:type="paragraph" w:styleId="TOCHeading">
    <w:name w:val="TOC Heading"/>
    <w:basedOn w:val="Heading1"/>
    <w:next w:val="Normal"/>
    <w:uiPriority w:val="39"/>
    <w:unhideWhenUsed/>
    <w:qFormat/>
    <w:rsid w:val="007C4E88"/>
    <w:pPr>
      <w:shd w:val="clear" w:color="auto" w:fill="auto"/>
      <w:spacing w:before="240" w:after="0"/>
      <w:outlineLvl w:val="9"/>
    </w:pPr>
    <w:rPr>
      <w:rFonts w:asciiTheme="majorHAnsi" w:hAnsiTheme="majorHAnsi" w:cstheme="majorBidi"/>
      <w:color w:val="2E74B5" w:themeColor="accent1" w:themeShade="BF"/>
      <w:sz w:val="32"/>
      <w:szCs w:val="32"/>
    </w:rPr>
  </w:style>
  <w:style w:type="paragraph" w:customStyle="1" w:styleId="Normal-Style2">
    <w:name w:val="Normal - Style2"/>
    <w:basedOn w:val="Normal"/>
    <w:qFormat/>
    <w:rsid w:val="007C4E88"/>
    <w:pPr>
      <w:spacing w:before="240" w:after="120" w:line="280" w:lineRule="atLeast"/>
    </w:pPr>
    <w:rPr>
      <w:rFonts w:asciiTheme="minorHAnsi" w:eastAsia="Times New Roman" w:hAnsiTheme="minorHAnsi" w:cs="Calibri"/>
      <w:color w:val="000000"/>
      <w:sz w:val="24"/>
      <w:szCs w:val="20"/>
    </w:rPr>
  </w:style>
  <w:style w:type="character" w:customStyle="1" w:styleId="FootnoteTextChar1">
    <w:name w:val="Footnote Text Char1"/>
    <w:basedOn w:val="DefaultParagraphFont"/>
    <w:uiPriority w:val="99"/>
    <w:semiHidden/>
    <w:locked/>
    <w:rsid w:val="0012402C"/>
    <w:rPr>
      <w:rFonts w:ascii="Arial" w:eastAsia="Times New Roman" w:hAnsi="Arial" w:cs="Times New Roman"/>
      <w:sz w:val="16"/>
      <w:szCs w:val="20"/>
    </w:rPr>
  </w:style>
  <w:style w:type="table" w:styleId="TableGrid">
    <w:name w:val="Table Grid"/>
    <w:basedOn w:val="TableNormal"/>
    <w:uiPriority w:val="39"/>
    <w:rsid w:val="00911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l"/>
    <w:qFormat/>
    <w:rsid w:val="00517416"/>
    <w:pPr>
      <w:suppressAutoHyphens/>
      <w:spacing w:before="60" w:after="60" w:line="280" w:lineRule="atLeast"/>
    </w:pPr>
    <w:rPr>
      <w:rFonts w:ascii="Arial" w:hAnsi="Arial"/>
      <w:iCs/>
      <w:sz w:val="20"/>
    </w:rPr>
  </w:style>
  <w:style w:type="paragraph" w:customStyle="1" w:styleId="NumberedList1">
    <w:name w:val="Numbered List 1"/>
    <w:basedOn w:val="Normal"/>
    <w:qFormat/>
    <w:rsid w:val="00E429C0"/>
    <w:pPr>
      <w:numPr>
        <w:numId w:val="2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E429C0"/>
    <w:pPr>
      <w:numPr>
        <w:ilvl w:val="1"/>
      </w:numPr>
      <w:spacing w:before="120"/>
    </w:pPr>
  </w:style>
  <w:style w:type="paragraph" w:customStyle="1" w:styleId="NumberedList3">
    <w:name w:val="Numbered List 3"/>
    <w:basedOn w:val="NumberedList2"/>
    <w:qFormat/>
    <w:rsid w:val="00E429C0"/>
    <w:pPr>
      <w:numPr>
        <w:ilvl w:val="2"/>
      </w:numPr>
      <w:ind w:left="851"/>
    </w:pPr>
  </w:style>
  <w:style w:type="numbering" w:customStyle="1" w:styleId="Numberedlist">
    <w:name w:val="Numbered list"/>
    <w:uiPriority w:val="99"/>
    <w:rsid w:val="00E429C0"/>
    <w:pPr>
      <w:numPr>
        <w:numId w:val="22"/>
      </w:numPr>
    </w:pPr>
  </w:style>
  <w:style w:type="paragraph" w:styleId="BalloonText">
    <w:name w:val="Balloon Text"/>
    <w:basedOn w:val="Normal"/>
    <w:link w:val="BalloonTextChar"/>
    <w:uiPriority w:val="99"/>
    <w:semiHidden/>
    <w:unhideWhenUsed/>
    <w:rsid w:val="000D1278"/>
    <w:pPr>
      <w:spacing w:after="0"/>
    </w:pPr>
    <w:rPr>
      <w:rFonts w:cs="Segoe UI"/>
      <w:sz w:val="18"/>
      <w:szCs w:val="18"/>
    </w:rPr>
  </w:style>
  <w:style w:type="character" w:customStyle="1" w:styleId="BalloonTextChar">
    <w:name w:val="Balloon Text Char"/>
    <w:basedOn w:val="DefaultParagraphFont"/>
    <w:link w:val="BalloonText"/>
    <w:uiPriority w:val="99"/>
    <w:semiHidden/>
    <w:rsid w:val="000D1278"/>
    <w:rPr>
      <w:rFonts w:ascii="Segoe UI" w:hAnsi="Segoe UI" w:cs="Segoe UI"/>
      <w:sz w:val="18"/>
      <w:szCs w:val="18"/>
    </w:rPr>
  </w:style>
  <w:style w:type="character" w:styleId="Strong">
    <w:name w:val="Strong"/>
    <w:basedOn w:val="DefaultParagraphFont"/>
    <w:uiPriority w:val="22"/>
    <w:qFormat/>
    <w:rsid w:val="00522C93"/>
    <w:rPr>
      <w:b/>
      <w:bCs/>
    </w:rPr>
  </w:style>
  <w:style w:type="character" w:styleId="IntenseEmphasis">
    <w:name w:val="Intense Emphasis"/>
    <w:basedOn w:val="DefaultParagraphFont"/>
    <w:uiPriority w:val="21"/>
    <w:qFormat/>
    <w:rsid w:val="00522C93"/>
    <w:rPr>
      <w:i/>
      <w:iCs/>
      <w:color w:val="5B9BD5" w:themeColor="accent1"/>
    </w:rPr>
  </w:style>
  <w:style w:type="character" w:styleId="CommentReference">
    <w:name w:val="annotation reference"/>
    <w:basedOn w:val="DefaultParagraphFont"/>
    <w:uiPriority w:val="99"/>
    <w:semiHidden/>
    <w:unhideWhenUsed/>
    <w:rsid w:val="00C548E4"/>
    <w:rPr>
      <w:sz w:val="16"/>
      <w:szCs w:val="16"/>
    </w:rPr>
  </w:style>
  <w:style w:type="paragraph" w:styleId="CommentText">
    <w:name w:val="annotation text"/>
    <w:basedOn w:val="Normal"/>
    <w:link w:val="CommentTextChar"/>
    <w:uiPriority w:val="99"/>
    <w:semiHidden/>
    <w:unhideWhenUsed/>
    <w:rsid w:val="00C548E4"/>
    <w:rPr>
      <w:sz w:val="20"/>
      <w:szCs w:val="20"/>
    </w:rPr>
  </w:style>
  <w:style w:type="character" w:customStyle="1" w:styleId="CommentTextChar">
    <w:name w:val="Comment Text Char"/>
    <w:basedOn w:val="DefaultParagraphFont"/>
    <w:link w:val="CommentText"/>
    <w:uiPriority w:val="99"/>
    <w:semiHidden/>
    <w:rsid w:val="00C548E4"/>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C548E4"/>
    <w:rPr>
      <w:b/>
      <w:bCs/>
    </w:rPr>
  </w:style>
  <w:style w:type="character" w:customStyle="1" w:styleId="CommentSubjectChar">
    <w:name w:val="Comment Subject Char"/>
    <w:basedOn w:val="CommentTextChar"/>
    <w:link w:val="CommentSubject"/>
    <w:uiPriority w:val="99"/>
    <w:semiHidden/>
    <w:rsid w:val="00C548E4"/>
    <w:rPr>
      <w:rFonts w:ascii="Segoe UI" w:hAnsi="Segoe UI"/>
      <w:b/>
      <w:bCs/>
      <w:sz w:val="20"/>
      <w:szCs w:val="20"/>
    </w:rPr>
  </w:style>
  <w:style w:type="paragraph" w:styleId="Revision">
    <w:name w:val="Revision"/>
    <w:hidden/>
    <w:uiPriority w:val="99"/>
    <w:semiHidden/>
    <w:rsid w:val="00534FA8"/>
    <w:pPr>
      <w:spacing w:after="0" w:line="240" w:lineRule="auto"/>
    </w:pPr>
    <w:rPr>
      <w:rFonts w:ascii="Segoe UI" w:hAnsi="Segoe U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260">
      <w:bodyDiv w:val="1"/>
      <w:marLeft w:val="0"/>
      <w:marRight w:val="0"/>
      <w:marTop w:val="0"/>
      <w:marBottom w:val="0"/>
      <w:divBdr>
        <w:top w:val="none" w:sz="0" w:space="0" w:color="auto"/>
        <w:left w:val="none" w:sz="0" w:space="0" w:color="auto"/>
        <w:bottom w:val="none" w:sz="0" w:space="0" w:color="auto"/>
        <w:right w:val="none" w:sz="0" w:space="0" w:color="auto"/>
      </w:divBdr>
    </w:div>
    <w:div w:id="58524746">
      <w:bodyDiv w:val="1"/>
      <w:marLeft w:val="0"/>
      <w:marRight w:val="0"/>
      <w:marTop w:val="0"/>
      <w:marBottom w:val="0"/>
      <w:divBdr>
        <w:top w:val="none" w:sz="0" w:space="0" w:color="auto"/>
        <w:left w:val="none" w:sz="0" w:space="0" w:color="auto"/>
        <w:bottom w:val="none" w:sz="0" w:space="0" w:color="auto"/>
        <w:right w:val="none" w:sz="0" w:space="0" w:color="auto"/>
      </w:divBdr>
    </w:div>
    <w:div w:id="78139403">
      <w:bodyDiv w:val="1"/>
      <w:marLeft w:val="0"/>
      <w:marRight w:val="0"/>
      <w:marTop w:val="0"/>
      <w:marBottom w:val="0"/>
      <w:divBdr>
        <w:top w:val="none" w:sz="0" w:space="0" w:color="auto"/>
        <w:left w:val="none" w:sz="0" w:space="0" w:color="auto"/>
        <w:bottom w:val="none" w:sz="0" w:space="0" w:color="auto"/>
        <w:right w:val="none" w:sz="0" w:space="0" w:color="auto"/>
      </w:divBdr>
    </w:div>
    <w:div w:id="202904531">
      <w:bodyDiv w:val="1"/>
      <w:marLeft w:val="0"/>
      <w:marRight w:val="0"/>
      <w:marTop w:val="0"/>
      <w:marBottom w:val="0"/>
      <w:divBdr>
        <w:top w:val="none" w:sz="0" w:space="0" w:color="auto"/>
        <w:left w:val="none" w:sz="0" w:space="0" w:color="auto"/>
        <w:bottom w:val="none" w:sz="0" w:space="0" w:color="auto"/>
        <w:right w:val="none" w:sz="0" w:space="0" w:color="auto"/>
      </w:divBdr>
    </w:div>
    <w:div w:id="224803583">
      <w:bodyDiv w:val="1"/>
      <w:marLeft w:val="0"/>
      <w:marRight w:val="0"/>
      <w:marTop w:val="0"/>
      <w:marBottom w:val="0"/>
      <w:divBdr>
        <w:top w:val="none" w:sz="0" w:space="0" w:color="auto"/>
        <w:left w:val="none" w:sz="0" w:space="0" w:color="auto"/>
        <w:bottom w:val="none" w:sz="0" w:space="0" w:color="auto"/>
        <w:right w:val="none" w:sz="0" w:space="0" w:color="auto"/>
      </w:divBdr>
    </w:div>
    <w:div w:id="230850396">
      <w:bodyDiv w:val="1"/>
      <w:marLeft w:val="0"/>
      <w:marRight w:val="0"/>
      <w:marTop w:val="0"/>
      <w:marBottom w:val="0"/>
      <w:divBdr>
        <w:top w:val="none" w:sz="0" w:space="0" w:color="auto"/>
        <w:left w:val="none" w:sz="0" w:space="0" w:color="auto"/>
        <w:bottom w:val="none" w:sz="0" w:space="0" w:color="auto"/>
        <w:right w:val="none" w:sz="0" w:space="0" w:color="auto"/>
      </w:divBdr>
    </w:div>
    <w:div w:id="236282074">
      <w:bodyDiv w:val="1"/>
      <w:marLeft w:val="0"/>
      <w:marRight w:val="0"/>
      <w:marTop w:val="0"/>
      <w:marBottom w:val="0"/>
      <w:divBdr>
        <w:top w:val="none" w:sz="0" w:space="0" w:color="auto"/>
        <w:left w:val="none" w:sz="0" w:space="0" w:color="auto"/>
        <w:bottom w:val="none" w:sz="0" w:space="0" w:color="auto"/>
        <w:right w:val="none" w:sz="0" w:space="0" w:color="auto"/>
      </w:divBdr>
    </w:div>
    <w:div w:id="289823927">
      <w:bodyDiv w:val="1"/>
      <w:marLeft w:val="0"/>
      <w:marRight w:val="0"/>
      <w:marTop w:val="0"/>
      <w:marBottom w:val="0"/>
      <w:divBdr>
        <w:top w:val="none" w:sz="0" w:space="0" w:color="auto"/>
        <w:left w:val="none" w:sz="0" w:space="0" w:color="auto"/>
        <w:bottom w:val="none" w:sz="0" w:space="0" w:color="auto"/>
        <w:right w:val="none" w:sz="0" w:space="0" w:color="auto"/>
      </w:divBdr>
    </w:div>
    <w:div w:id="290870520">
      <w:bodyDiv w:val="1"/>
      <w:marLeft w:val="0"/>
      <w:marRight w:val="0"/>
      <w:marTop w:val="0"/>
      <w:marBottom w:val="0"/>
      <w:divBdr>
        <w:top w:val="none" w:sz="0" w:space="0" w:color="auto"/>
        <w:left w:val="none" w:sz="0" w:space="0" w:color="auto"/>
        <w:bottom w:val="none" w:sz="0" w:space="0" w:color="auto"/>
        <w:right w:val="none" w:sz="0" w:space="0" w:color="auto"/>
      </w:divBdr>
    </w:div>
    <w:div w:id="348258856">
      <w:bodyDiv w:val="1"/>
      <w:marLeft w:val="0"/>
      <w:marRight w:val="0"/>
      <w:marTop w:val="0"/>
      <w:marBottom w:val="0"/>
      <w:divBdr>
        <w:top w:val="none" w:sz="0" w:space="0" w:color="auto"/>
        <w:left w:val="none" w:sz="0" w:space="0" w:color="auto"/>
        <w:bottom w:val="none" w:sz="0" w:space="0" w:color="auto"/>
        <w:right w:val="none" w:sz="0" w:space="0" w:color="auto"/>
      </w:divBdr>
    </w:div>
    <w:div w:id="362904204">
      <w:bodyDiv w:val="1"/>
      <w:marLeft w:val="0"/>
      <w:marRight w:val="0"/>
      <w:marTop w:val="0"/>
      <w:marBottom w:val="0"/>
      <w:divBdr>
        <w:top w:val="none" w:sz="0" w:space="0" w:color="auto"/>
        <w:left w:val="none" w:sz="0" w:space="0" w:color="auto"/>
        <w:bottom w:val="none" w:sz="0" w:space="0" w:color="auto"/>
        <w:right w:val="none" w:sz="0" w:space="0" w:color="auto"/>
      </w:divBdr>
    </w:div>
    <w:div w:id="373622836">
      <w:bodyDiv w:val="1"/>
      <w:marLeft w:val="0"/>
      <w:marRight w:val="0"/>
      <w:marTop w:val="0"/>
      <w:marBottom w:val="0"/>
      <w:divBdr>
        <w:top w:val="none" w:sz="0" w:space="0" w:color="auto"/>
        <w:left w:val="none" w:sz="0" w:space="0" w:color="auto"/>
        <w:bottom w:val="none" w:sz="0" w:space="0" w:color="auto"/>
        <w:right w:val="none" w:sz="0" w:space="0" w:color="auto"/>
      </w:divBdr>
    </w:div>
    <w:div w:id="427316765">
      <w:bodyDiv w:val="1"/>
      <w:marLeft w:val="0"/>
      <w:marRight w:val="0"/>
      <w:marTop w:val="0"/>
      <w:marBottom w:val="0"/>
      <w:divBdr>
        <w:top w:val="none" w:sz="0" w:space="0" w:color="auto"/>
        <w:left w:val="none" w:sz="0" w:space="0" w:color="auto"/>
        <w:bottom w:val="none" w:sz="0" w:space="0" w:color="auto"/>
        <w:right w:val="none" w:sz="0" w:space="0" w:color="auto"/>
      </w:divBdr>
    </w:div>
    <w:div w:id="434327188">
      <w:bodyDiv w:val="1"/>
      <w:marLeft w:val="0"/>
      <w:marRight w:val="0"/>
      <w:marTop w:val="0"/>
      <w:marBottom w:val="0"/>
      <w:divBdr>
        <w:top w:val="none" w:sz="0" w:space="0" w:color="auto"/>
        <w:left w:val="none" w:sz="0" w:space="0" w:color="auto"/>
        <w:bottom w:val="none" w:sz="0" w:space="0" w:color="auto"/>
        <w:right w:val="none" w:sz="0" w:space="0" w:color="auto"/>
      </w:divBdr>
    </w:div>
    <w:div w:id="436144560">
      <w:bodyDiv w:val="1"/>
      <w:marLeft w:val="0"/>
      <w:marRight w:val="0"/>
      <w:marTop w:val="0"/>
      <w:marBottom w:val="0"/>
      <w:divBdr>
        <w:top w:val="none" w:sz="0" w:space="0" w:color="auto"/>
        <w:left w:val="none" w:sz="0" w:space="0" w:color="auto"/>
        <w:bottom w:val="none" w:sz="0" w:space="0" w:color="auto"/>
        <w:right w:val="none" w:sz="0" w:space="0" w:color="auto"/>
      </w:divBdr>
    </w:div>
    <w:div w:id="460416299">
      <w:bodyDiv w:val="1"/>
      <w:marLeft w:val="0"/>
      <w:marRight w:val="0"/>
      <w:marTop w:val="0"/>
      <w:marBottom w:val="0"/>
      <w:divBdr>
        <w:top w:val="none" w:sz="0" w:space="0" w:color="auto"/>
        <w:left w:val="none" w:sz="0" w:space="0" w:color="auto"/>
        <w:bottom w:val="none" w:sz="0" w:space="0" w:color="auto"/>
        <w:right w:val="none" w:sz="0" w:space="0" w:color="auto"/>
      </w:divBdr>
    </w:div>
    <w:div w:id="466750063">
      <w:bodyDiv w:val="1"/>
      <w:marLeft w:val="0"/>
      <w:marRight w:val="0"/>
      <w:marTop w:val="0"/>
      <w:marBottom w:val="0"/>
      <w:divBdr>
        <w:top w:val="none" w:sz="0" w:space="0" w:color="auto"/>
        <w:left w:val="none" w:sz="0" w:space="0" w:color="auto"/>
        <w:bottom w:val="none" w:sz="0" w:space="0" w:color="auto"/>
        <w:right w:val="none" w:sz="0" w:space="0" w:color="auto"/>
      </w:divBdr>
    </w:div>
    <w:div w:id="472140578">
      <w:bodyDiv w:val="1"/>
      <w:marLeft w:val="0"/>
      <w:marRight w:val="0"/>
      <w:marTop w:val="0"/>
      <w:marBottom w:val="0"/>
      <w:divBdr>
        <w:top w:val="none" w:sz="0" w:space="0" w:color="auto"/>
        <w:left w:val="none" w:sz="0" w:space="0" w:color="auto"/>
        <w:bottom w:val="none" w:sz="0" w:space="0" w:color="auto"/>
        <w:right w:val="none" w:sz="0" w:space="0" w:color="auto"/>
      </w:divBdr>
    </w:div>
    <w:div w:id="486017238">
      <w:bodyDiv w:val="1"/>
      <w:marLeft w:val="0"/>
      <w:marRight w:val="0"/>
      <w:marTop w:val="0"/>
      <w:marBottom w:val="0"/>
      <w:divBdr>
        <w:top w:val="none" w:sz="0" w:space="0" w:color="auto"/>
        <w:left w:val="none" w:sz="0" w:space="0" w:color="auto"/>
        <w:bottom w:val="none" w:sz="0" w:space="0" w:color="auto"/>
        <w:right w:val="none" w:sz="0" w:space="0" w:color="auto"/>
      </w:divBdr>
    </w:div>
    <w:div w:id="487014019">
      <w:bodyDiv w:val="1"/>
      <w:marLeft w:val="0"/>
      <w:marRight w:val="0"/>
      <w:marTop w:val="0"/>
      <w:marBottom w:val="0"/>
      <w:divBdr>
        <w:top w:val="none" w:sz="0" w:space="0" w:color="auto"/>
        <w:left w:val="none" w:sz="0" w:space="0" w:color="auto"/>
        <w:bottom w:val="none" w:sz="0" w:space="0" w:color="auto"/>
        <w:right w:val="none" w:sz="0" w:space="0" w:color="auto"/>
      </w:divBdr>
    </w:div>
    <w:div w:id="495271521">
      <w:bodyDiv w:val="1"/>
      <w:marLeft w:val="0"/>
      <w:marRight w:val="0"/>
      <w:marTop w:val="0"/>
      <w:marBottom w:val="0"/>
      <w:divBdr>
        <w:top w:val="none" w:sz="0" w:space="0" w:color="auto"/>
        <w:left w:val="none" w:sz="0" w:space="0" w:color="auto"/>
        <w:bottom w:val="none" w:sz="0" w:space="0" w:color="auto"/>
        <w:right w:val="none" w:sz="0" w:space="0" w:color="auto"/>
      </w:divBdr>
    </w:div>
    <w:div w:id="502431732">
      <w:bodyDiv w:val="1"/>
      <w:marLeft w:val="0"/>
      <w:marRight w:val="0"/>
      <w:marTop w:val="0"/>
      <w:marBottom w:val="0"/>
      <w:divBdr>
        <w:top w:val="none" w:sz="0" w:space="0" w:color="auto"/>
        <w:left w:val="none" w:sz="0" w:space="0" w:color="auto"/>
        <w:bottom w:val="none" w:sz="0" w:space="0" w:color="auto"/>
        <w:right w:val="none" w:sz="0" w:space="0" w:color="auto"/>
      </w:divBdr>
    </w:div>
    <w:div w:id="551313449">
      <w:bodyDiv w:val="1"/>
      <w:marLeft w:val="0"/>
      <w:marRight w:val="0"/>
      <w:marTop w:val="0"/>
      <w:marBottom w:val="0"/>
      <w:divBdr>
        <w:top w:val="none" w:sz="0" w:space="0" w:color="auto"/>
        <w:left w:val="none" w:sz="0" w:space="0" w:color="auto"/>
        <w:bottom w:val="none" w:sz="0" w:space="0" w:color="auto"/>
        <w:right w:val="none" w:sz="0" w:space="0" w:color="auto"/>
      </w:divBdr>
    </w:div>
    <w:div w:id="554397067">
      <w:bodyDiv w:val="1"/>
      <w:marLeft w:val="0"/>
      <w:marRight w:val="0"/>
      <w:marTop w:val="0"/>
      <w:marBottom w:val="0"/>
      <w:divBdr>
        <w:top w:val="none" w:sz="0" w:space="0" w:color="auto"/>
        <w:left w:val="none" w:sz="0" w:space="0" w:color="auto"/>
        <w:bottom w:val="none" w:sz="0" w:space="0" w:color="auto"/>
        <w:right w:val="none" w:sz="0" w:space="0" w:color="auto"/>
      </w:divBdr>
    </w:div>
    <w:div w:id="557588829">
      <w:bodyDiv w:val="1"/>
      <w:marLeft w:val="0"/>
      <w:marRight w:val="0"/>
      <w:marTop w:val="0"/>
      <w:marBottom w:val="0"/>
      <w:divBdr>
        <w:top w:val="none" w:sz="0" w:space="0" w:color="auto"/>
        <w:left w:val="none" w:sz="0" w:space="0" w:color="auto"/>
        <w:bottom w:val="none" w:sz="0" w:space="0" w:color="auto"/>
        <w:right w:val="none" w:sz="0" w:space="0" w:color="auto"/>
      </w:divBdr>
    </w:div>
    <w:div w:id="615217598">
      <w:bodyDiv w:val="1"/>
      <w:marLeft w:val="0"/>
      <w:marRight w:val="0"/>
      <w:marTop w:val="0"/>
      <w:marBottom w:val="0"/>
      <w:divBdr>
        <w:top w:val="none" w:sz="0" w:space="0" w:color="auto"/>
        <w:left w:val="none" w:sz="0" w:space="0" w:color="auto"/>
        <w:bottom w:val="none" w:sz="0" w:space="0" w:color="auto"/>
        <w:right w:val="none" w:sz="0" w:space="0" w:color="auto"/>
      </w:divBdr>
    </w:div>
    <w:div w:id="642545403">
      <w:bodyDiv w:val="1"/>
      <w:marLeft w:val="0"/>
      <w:marRight w:val="0"/>
      <w:marTop w:val="0"/>
      <w:marBottom w:val="0"/>
      <w:divBdr>
        <w:top w:val="none" w:sz="0" w:space="0" w:color="auto"/>
        <w:left w:val="none" w:sz="0" w:space="0" w:color="auto"/>
        <w:bottom w:val="none" w:sz="0" w:space="0" w:color="auto"/>
        <w:right w:val="none" w:sz="0" w:space="0" w:color="auto"/>
      </w:divBdr>
    </w:div>
    <w:div w:id="667830805">
      <w:bodyDiv w:val="1"/>
      <w:marLeft w:val="0"/>
      <w:marRight w:val="0"/>
      <w:marTop w:val="0"/>
      <w:marBottom w:val="0"/>
      <w:divBdr>
        <w:top w:val="none" w:sz="0" w:space="0" w:color="auto"/>
        <w:left w:val="none" w:sz="0" w:space="0" w:color="auto"/>
        <w:bottom w:val="none" w:sz="0" w:space="0" w:color="auto"/>
        <w:right w:val="none" w:sz="0" w:space="0" w:color="auto"/>
      </w:divBdr>
    </w:div>
    <w:div w:id="679819000">
      <w:bodyDiv w:val="1"/>
      <w:marLeft w:val="0"/>
      <w:marRight w:val="0"/>
      <w:marTop w:val="0"/>
      <w:marBottom w:val="0"/>
      <w:divBdr>
        <w:top w:val="none" w:sz="0" w:space="0" w:color="auto"/>
        <w:left w:val="none" w:sz="0" w:space="0" w:color="auto"/>
        <w:bottom w:val="none" w:sz="0" w:space="0" w:color="auto"/>
        <w:right w:val="none" w:sz="0" w:space="0" w:color="auto"/>
      </w:divBdr>
    </w:div>
    <w:div w:id="763573365">
      <w:bodyDiv w:val="1"/>
      <w:marLeft w:val="0"/>
      <w:marRight w:val="0"/>
      <w:marTop w:val="0"/>
      <w:marBottom w:val="0"/>
      <w:divBdr>
        <w:top w:val="none" w:sz="0" w:space="0" w:color="auto"/>
        <w:left w:val="none" w:sz="0" w:space="0" w:color="auto"/>
        <w:bottom w:val="none" w:sz="0" w:space="0" w:color="auto"/>
        <w:right w:val="none" w:sz="0" w:space="0" w:color="auto"/>
      </w:divBdr>
    </w:div>
    <w:div w:id="784427084">
      <w:bodyDiv w:val="1"/>
      <w:marLeft w:val="0"/>
      <w:marRight w:val="0"/>
      <w:marTop w:val="0"/>
      <w:marBottom w:val="0"/>
      <w:divBdr>
        <w:top w:val="none" w:sz="0" w:space="0" w:color="auto"/>
        <w:left w:val="none" w:sz="0" w:space="0" w:color="auto"/>
        <w:bottom w:val="none" w:sz="0" w:space="0" w:color="auto"/>
        <w:right w:val="none" w:sz="0" w:space="0" w:color="auto"/>
      </w:divBdr>
    </w:div>
    <w:div w:id="786853394">
      <w:bodyDiv w:val="1"/>
      <w:marLeft w:val="0"/>
      <w:marRight w:val="0"/>
      <w:marTop w:val="0"/>
      <w:marBottom w:val="0"/>
      <w:divBdr>
        <w:top w:val="none" w:sz="0" w:space="0" w:color="auto"/>
        <w:left w:val="none" w:sz="0" w:space="0" w:color="auto"/>
        <w:bottom w:val="none" w:sz="0" w:space="0" w:color="auto"/>
        <w:right w:val="none" w:sz="0" w:space="0" w:color="auto"/>
      </w:divBdr>
    </w:div>
    <w:div w:id="794058949">
      <w:bodyDiv w:val="1"/>
      <w:marLeft w:val="0"/>
      <w:marRight w:val="0"/>
      <w:marTop w:val="0"/>
      <w:marBottom w:val="0"/>
      <w:divBdr>
        <w:top w:val="none" w:sz="0" w:space="0" w:color="auto"/>
        <w:left w:val="none" w:sz="0" w:space="0" w:color="auto"/>
        <w:bottom w:val="none" w:sz="0" w:space="0" w:color="auto"/>
        <w:right w:val="none" w:sz="0" w:space="0" w:color="auto"/>
      </w:divBdr>
    </w:div>
    <w:div w:id="797336490">
      <w:bodyDiv w:val="1"/>
      <w:marLeft w:val="0"/>
      <w:marRight w:val="0"/>
      <w:marTop w:val="0"/>
      <w:marBottom w:val="0"/>
      <w:divBdr>
        <w:top w:val="none" w:sz="0" w:space="0" w:color="auto"/>
        <w:left w:val="none" w:sz="0" w:space="0" w:color="auto"/>
        <w:bottom w:val="none" w:sz="0" w:space="0" w:color="auto"/>
        <w:right w:val="none" w:sz="0" w:space="0" w:color="auto"/>
      </w:divBdr>
    </w:div>
    <w:div w:id="871652612">
      <w:bodyDiv w:val="1"/>
      <w:marLeft w:val="0"/>
      <w:marRight w:val="0"/>
      <w:marTop w:val="0"/>
      <w:marBottom w:val="0"/>
      <w:divBdr>
        <w:top w:val="none" w:sz="0" w:space="0" w:color="auto"/>
        <w:left w:val="none" w:sz="0" w:space="0" w:color="auto"/>
        <w:bottom w:val="none" w:sz="0" w:space="0" w:color="auto"/>
        <w:right w:val="none" w:sz="0" w:space="0" w:color="auto"/>
      </w:divBdr>
    </w:div>
    <w:div w:id="898397203">
      <w:bodyDiv w:val="1"/>
      <w:marLeft w:val="0"/>
      <w:marRight w:val="0"/>
      <w:marTop w:val="0"/>
      <w:marBottom w:val="0"/>
      <w:divBdr>
        <w:top w:val="none" w:sz="0" w:space="0" w:color="auto"/>
        <w:left w:val="none" w:sz="0" w:space="0" w:color="auto"/>
        <w:bottom w:val="none" w:sz="0" w:space="0" w:color="auto"/>
        <w:right w:val="none" w:sz="0" w:space="0" w:color="auto"/>
      </w:divBdr>
    </w:div>
    <w:div w:id="914440708">
      <w:bodyDiv w:val="1"/>
      <w:marLeft w:val="0"/>
      <w:marRight w:val="0"/>
      <w:marTop w:val="0"/>
      <w:marBottom w:val="0"/>
      <w:divBdr>
        <w:top w:val="none" w:sz="0" w:space="0" w:color="auto"/>
        <w:left w:val="none" w:sz="0" w:space="0" w:color="auto"/>
        <w:bottom w:val="none" w:sz="0" w:space="0" w:color="auto"/>
        <w:right w:val="none" w:sz="0" w:space="0" w:color="auto"/>
      </w:divBdr>
    </w:div>
    <w:div w:id="928470026">
      <w:bodyDiv w:val="1"/>
      <w:marLeft w:val="0"/>
      <w:marRight w:val="0"/>
      <w:marTop w:val="0"/>
      <w:marBottom w:val="0"/>
      <w:divBdr>
        <w:top w:val="none" w:sz="0" w:space="0" w:color="auto"/>
        <w:left w:val="none" w:sz="0" w:space="0" w:color="auto"/>
        <w:bottom w:val="none" w:sz="0" w:space="0" w:color="auto"/>
        <w:right w:val="none" w:sz="0" w:space="0" w:color="auto"/>
      </w:divBdr>
    </w:div>
    <w:div w:id="933247072">
      <w:bodyDiv w:val="1"/>
      <w:marLeft w:val="0"/>
      <w:marRight w:val="0"/>
      <w:marTop w:val="0"/>
      <w:marBottom w:val="0"/>
      <w:divBdr>
        <w:top w:val="none" w:sz="0" w:space="0" w:color="auto"/>
        <w:left w:val="none" w:sz="0" w:space="0" w:color="auto"/>
        <w:bottom w:val="none" w:sz="0" w:space="0" w:color="auto"/>
        <w:right w:val="none" w:sz="0" w:space="0" w:color="auto"/>
      </w:divBdr>
    </w:div>
    <w:div w:id="942802066">
      <w:bodyDiv w:val="1"/>
      <w:marLeft w:val="0"/>
      <w:marRight w:val="0"/>
      <w:marTop w:val="0"/>
      <w:marBottom w:val="0"/>
      <w:divBdr>
        <w:top w:val="none" w:sz="0" w:space="0" w:color="auto"/>
        <w:left w:val="none" w:sz="0" w:space="0" w:color="auto"/>
        <w:bottom w:val="none" w:sz="0" w:space="0" w:color="auto"/>
        <w:right w:val="none" w:sz="0" w:space="0" w:color="auto"/>
      </w:divBdr>
    </w:div>
    <w:div w:id="955675143">
      <w:bodyDiv w:val="1"/>
      <w:marLeft w:val="0"/>
      <w:marRight w:val="0"/>
      <w:marTop w:val="0"/>
      <w:marBottom w:val="0"/>
      <w:divBdr>
        <w:top w:val="none" w:sz="0" w:space="0" w:color="auto"/>
        <w:left w:val="none" w:sz="0" w:space="0" w:color="auto"/>
        <w:bottom w:val="none" w:sz="0" w:space="0" w:color="auto"/>
        <w:right w:val="none" w:sz="0" w:space="0" w:color="auto"/>
      </w:divBdr>
    </w:div>
    <w:div w:id="1021005191">
      <w:bodyDiv w:val="1"/>
      <w:marLeft w:val="0"/>
      <w:marRight w:val="0"/>
      <w:marTop w:val="0"/>
      <w:marBottom w:val="0"/>
      <w:divBdr>
        <w:top w:val="none" w:sz="0" w:space="0" w:color="auto"/>
        <w:left w:val="none" w:sz="0" w:space="0" w:color="auto"/>
        <w:bottom w:val="none" w:sz="0" w:space="0" w:color="auto"/>
        <w:right w:val="none" w:sz="0" w:space="0" w:color="auto"/>
      </w:divBdr>
    </w:div>
    <w:div w:id="1039286045">
      <w:bodyDiv w:val="1"/>
      <w:marLeft w:val="0"/>
      <w:marRight w:val="0"/>
      <w:marTop w:val="0"/>
      <w:marBottom w:val="0"/>
      <w:divBdr>
        <w:top w:val="none" w:sz="0" w:space="0" w:color="auto"/>
        <w:left w:val="none" w:sz="0" w:space="0" w:color="auto"/>
        <w:bottom w:val="none" w:sz="0" w:space="0" w:color="auto"/>
        <w:right w:val="none" w:sz="0" w:space="0" w:color="auto"/>
      </w:divBdr>
    </w:div>
    <w:div w:id="1052535967">
      <w:bodyDiv w:val="1"/>
      <w:marLeft w:val="0"/>
      <w:marRight w:val="0"/>
      <w:marTop w:val="0"/>
      <w:marBottom w:val="0"/>
      <w:divBdr>
        <w:top w:val="none" w:sz="0" w:space="0" w:color="auto"/>
        <w:left w:val="none" w:sz="0" w:space="0" w:color="auto"/>
        <w:bottom w:val="none" w:sz="0" w:space="0" w:color="auto"/>
        <w:right w:val="none" w:sz="0" w:space="0" w:color="auto"/>
      </w:divBdr>
    </w:div>
    <w:div w:id="1089733078">
      <w:bodyDiv w:val="1"/>
      <w:marLeft w:val="0"/>
      <w:marRight w:val="0"/>
      <w:marTop w:val="0"/>
      <w:marBottom w:val="0"/>
      <w:divBdr>
        <w:top w:val="none" w:sz="0" w:space="0" w:color="auto"/>
        <w:left w:val="none" w:sz="0" w:space="0" w:color="auto"/>
        <w:bottom w:val="none" w:sz="0" w:space="0" w:color="auto"/>
        <w:right w:val="none" w:sz="0" w:space="0" w:color="auto"/>
      </w:divBdr>
    </w:div>
    <w:div w:id="1105925189">
      <w:bodyDiv w:val="1"/>
      <w:marLeft w:val="0"/>
      <w:marRight w:val="0"/>
      <w:marTop w:val="0"/>
      <w:marBottom w:val="0"/>
      <w:divBdr>
        <w:top w:val="none" w:sz="0" w:space="0" w:color="auto"/>
        <w:left w:val="none" w:sz="0" w:space="0" w:color="auto"/>
        <w:bottom w:val="none" w:sz="0" w:space="0" w:color="auto"/>
        <w:right w:val="none" w:sz="0" w:space="0" w:color="auto"/>
      </w:divBdr>
    </w:div>
    <w:div w:id="1125270051">
      <w:bodyDiv w:val="1"/>
      <w:marLeft w:val="0"/>
      <w:marRight w:val="0"/>
      <w:marTop w:val="0"/>
      <w:marBottom w:val="0"/>
      <w:divBdr>
        <w:top w:val="none" w:sz="0" w:space="0" w:color="auto"/>
        <w:left w:val="none" w:sz="0" w:space="0" w:color="auto"/>
        <w:bottom w:val="none" w:sz="0" w:space="0" w:color="auto"/>
        <w:right w:val="none" w:sz="0" w:space="0" w:color="auto"/>
      </w:divBdr>
    </w:div>
    <w:div w:id="1129973690">
      <w:bodyDiv w:val="1"/>
      <w:marLeft w:val="0"/>
      <w:marRight w:val="0"/>
      <w:marTop w:val="0"/>
      <w:marBottom w:val="0"/>
      <w:divBdr>
        <w:top w:val="none" w:sz="0" w:space="0" w:color="auto"/>
        <w:left w:val="none" w:sz="0" w:space="0" w:color="auto"/>
        <w:bottom w:val="none" w:sz="0" w:space="0" w:color="auto"/>
        <w:right w:val="none" w:sz="0" w:space="0" w:color="auto"/>
      </w:divBdr>
    </w:div>
    <w:div w:id="1158114310">
      <w:bodyDiv w:val="1"/>
      <w:marLeft w:val="0"/>
      <w:marRight w:val="0"/>
      <w:marTop w:val="0"/>
      <w:marBottom w:val="0"/>
      <w:divBdr>
        <w:top w:val="none" w:sz="0" w:space="0" w:color="auto"/>
        <w:left w:val="none" w:sz="0" w:space="0" w:color="auto"/>
        <w:bottom w:val="none" w:sz="0" w:space="0" w:color="auto"/>
        <w:right w:val="none" w:sz="0" w:space="0" w:color="auto"/>
      </w:divBdr>
    </w:div>
    <w:div w:id="1175874407">
      <w:bodyDiv w:val="1"/>
      <w:marLeft w:val="0"/>
      <w:marRight w:val="0"/>
      <w:marTop w:val="0"/>
      <w:marBottom w:val="0"/>
      <w:divBdr>
        <w:top w:val="none" w:sz="0" w:space="0" w:color="auto"/>
        <w:left w:val="none" w:sz="0" w:space="0" w:color="auto"/>
        <w:bottom w:val="none" w:sz="0" w:space="0" w:color="auto"/>
        <w:right w:val="none" w:sz="0" w:space="0" w:color="auto"/>
      </w:divBdr>
    </w:div>
    <w:div w:id="1203710130">
      <w:bodyDiv w:val="1"/>
      <w:marLeft w:val="0"/>
      <w:marRight w:val="0"/>
      <w:marTop w:val="0"/>
      <w:marBottom w:val="0"/>
      <w:divBdr>
        <w:top w:val="none" w:sz="0" w:space="0" w:color="auto"/>
        <w:left w:val="none" w:sz="0" w:space="0" w:color="auto"/>
        <w:bottom w:val="none" w:sz="0" w:space="0" w:color="auto"/>
        <w:right w:val="none" w:sz="0" w:space="0" w:color="auto"/>
      </w:divBdr>
    </w:div>
    <w:div w:id="1203901845">
      <w:bodyDiv w:val="1"/>
      <w:marLeft w:val="0"/>
      <w:marRight w:val="0"/>
      <w:marTop w:val="0"/>
      <w:marBottom w:val="0"/>
      <w:divBdr>
        <w:top w:val="none" w:sz="0" w:space="0" w:color="auto"/>
        <w:left w:val="none" w:sz="0" w:space="0" w:color="auto"/>
        <w:bottom w:val="none" w:sz="0" w:space="0" w:color="auto"/>
        <w:right w:val="none" w:sz="0" w:space="0" w:color="auto"/>
      </w:divBdr>
    </w:div>
    <w:div w:id="1247303770">
      <w:bodyDiv w:val="1"/>
      <w:marLeft w:val="0"/>
      <w:marRight w:val="0"/>
      <w:marTop w:val="0"/>
      <w:marBottom w:val="0"/>
      <w:divBdr>
        <w:top w:val="none" w:sz="0" w:space="0" w:color="auto"/>
        <w:left w:val="none" w:sz="0" w:space="0" w:color="auto"/>
        <w:bottom w:val="none" w:sz="0" w:space="0" w:color="auto"/>
        <w:right w:val="none" w:sz="0" w:space="0" w:color="auto"/>
      </w:divBdr>
    </w:div>
    <w:div w:id="1263957487">
      <w:bodyDiv w:val="1"/>
      <w:marLeft w:val="0"/>
      <w:marRight w:val="0"/>
      <w:marTop w:val="0"/>
      <w:marBottom w:val="0"/>
      <w:divBdr>
        <w:top w:val="none" w:sz="0" w:space="0" w:color="auto"/>
        <w:left w:val="none" w:sz="0" w:space="0" w:color="auto"/>
        <w:bottom w:val="none" w:sz="0" w:space="0" w:color="auto"/>
        <w:right w:val="none" w:sz="0" w:space="0" w:color="auto"/>
      </w:divBdr>
    </w:div>
    <w:div w:id="1281106860">
      <w:bodyDiv w:val="1"/>
      <w:marLeft w:val="0"/>
      <w:marRight w:val="0"/>
      <w:marTop w:val="0"/>
      <w:marBottom w:val="0"/>
      <w:divBdr>
        <w:top w:val="none" w:sz="0" w:space="0" w:color="auto"/>
        <w:left w:val="none" w:sz="0" w:space="0" w:color="auto"/>
        <w:bottom w:val="none" w:sz="0" w:space="0" w:color="auto"/>
        <w:right w:val="none" w:sz="0" w:space="0" w:color="auto"/>
      </w:divBdr>
    </w:div>
    <w:div w:id="1313219418">
      <w:bodyDiv w:val="1"/>
      <w:marLeft w:val="0"/>
      <w:marRight w:val="0"/>
      <w:marTop w:val="0"/>
      <w:marBottom w:val="0"/>
      <w:divBdr>
        <w:top w:val="none" w:sz="0" w:space="0" w:color="auto"/>
        <w:left w:val="none" w:sz="0" w:space="0" w:color="auto"/>
        <w:bottom w:val="none" w:sz="0" w:space="0" w:color="auto"/>
        <w:right w:val="none" w:sz="0" w:space="0" w:color="auto"/>
      </w:divBdr>
    </w:div>
    <w:div w:id="1328512319">
      <w:bodyDiv w:val="1"/>
      <w:marLeft w:val="0"/>
      <w:marRight w:val="0"/>
      <w:marTop w:val="0"/>
      <w:marBottom w:val="0"/>
      <w:divBdr>
        <w:top w:val="none" w:sz="0" w:space="0" w:color="auto"/>
        <w:left w:val="none" w:sz="0" w:space="0" w:color="auto"/>
        <w:bottom w:val="none" w:sz="0" w:space="0" w:color="auto"/>
        <w:right w:val="none" w:sz="0" w:space="0" w:color="auto"/>
      </w:divBdr>
    </w:div>
    <w:div w:id="1337340995">
      <w:bodyDiv w:val="1"/>
      <w:marLeft w:val="0"/>
      <w:marRight w:val="0"/>
      <w:marTop w:val="0"/>
      <w:marBottom w:val="0"/>
      <w:divBdr>
        <w:top w:val="none" w:sz="0" w:space="0" w:color="auto"/>
        <w:left w:val="none" w:sz="0" w:space="0" w:color="auto"/>
        <w:bottom w:val="none" w:sz="0" w:space="0" w:color="auto"/>
        <w:right w:val="none" w:sz="0" w:space="0" w:color="auto"/>
      </w:divBdr>
    </w:div>
    <w:div w:id="1348170384">
      <w:bodyDiv w:val="1"/>
      <w:marLeft w:val="0"/>
      <w:marRight w:val="0"/>
      <w:marTop w:val="0"/>
      <w:marBottom w:val="0"/>
      <w:divBdr>
        <w:top w:val="none" w:sz="0" w:space="0" w:color="auto"/>
        <w:left w:val="none" w:sz="0" w:space="0" w:color="auto"/>
        <w:bottom w:val="none" w:sz="0" w:space="0" w:color="auto"/>
        <w:right w:val="none" w:sz="0" w:space="0" w:color="auto"/>
      </w:divBdr>
    </w:div>
    <w:div w:id="1369139683">
      <w:bodyDiv w:val="1"/>
      <w:marLeft w:val="0"/>
      <w:marRight w:val="0"/>
      <w:marTop w:val="0"/>
      <w:marBottom w:val="0"/>
      <w:divBdr>
        <w:top w:val="none" w:sz="0" w:space="0" w:color="auto"/>
        <w:left w:val="none" w:sz="0" w:space="0" w:color="auto"/>
        <w:bottom w:val="none" w:sz="0" w:space="0" w:color="auto"/>
        <w:right w:val="none" w:sz="0" w:space="0" w:color="auto"/>
      </w:divBdr>
    </w:div>
    <w:div w:id="1395397301">
      <w:bodyDiv w:val="1"/>
      <w:marLeft w:val="0"/>
      <w:marRight w:val="0"/>
      <w:marTop w:val="0"/>
      <w:marBottom w:val="0"/>
      <w:divBdr>
        <w:top w:val="none" w:sz="0" w:space="0" w:color="auto"/>
        <w:left w:val="none" w:sz="0" w:space="0" w:color="auto"/>
        <w:bottom w:val="none" w:sz="0" w:space="0" w:color="auto"/>
        <w:right w:val="none" w:sz="0" w:space="0" w:color="auto"/>
      </w:divBdr>
    </w:div>
    <w:div w:id="1402679896">
      <w:bodyDiv w:val="1"/>
      <w:marLeft w:val="0"/>
      <w:marRight w:val="0"/>
      <w:marTop w:val="0"/>
      <w:marBottom w:val="0"/>
      <w:divBdr>
        <w:top w:val="none" w:sz="0" w:space="0" w:color="auto"/>
        <w:left w:val="none" w:sz="0" w:space="0" w:color="auto"/>
        <w:bottom w:val="none" w:sz="0" w:space="0" w:color="auto"/>
        <w:right w:val="none" w:sz="0" w:space="0" w:color="auto"/>
      </w:divBdr>
    </w:div>
    <w:div w:id="1409383667">
      <w:bodyDiv w:val="1"/>
      <w:marLeft w:val="0"/>
      <w:marRight w:val="0"/>
      <w:marTop w:val="0"/>
      <w:marBottom w:val="0"/>
      <w:divBdr>
        <w:top w:val="none" w:sz="0" w:space="0" w:color="auto"/>
        <w:left w:val="none" w:sz="0" w:space="0" w:color="auto"/>
        <w:bottom w:val="none" w:sz="0" w:space="0" w:color="auto"/>
        <w:right w:val="none" w:sz="0" w:space="0" w:color="auto"/>
      </w:divBdr>
    </w:div>
    <w:div w:id="1488010165">
      <w:bodyDiv w:val="1"/>
      <w:marLeft w:val="0"/>
      <w:marRight w:val="0"/>
      <w:marTop w:val="0"/>
      <w:marBottom w:val="0"/>
      <w:divBdr>
        <w:top w:val="none" w:sz="0" w:space="0" w:color="auto"/>
        <w:left w:val="none" w:sz="0" w:space="0" w:color="auto"/>
        <w:bottom w:val="none" w:sz="0" w:space="0" w:color="auto"/>
        <w:right w:val="none" w:sz="0" w:space="0" w:color="auto"/>
      </w:divBdr>
    </w:div>
    <w:div w:id="1540817609">
      <w:bodyDiv w:val="1"/>
      <w:marLeft w:val="0"/>
      <w:marRight w:val="0"/>
      <w:marTop w:val="0"/>
      <w:marBottom w:val="0"/>
      <w:divBdr>
        <w:top w:val="none" w:sz="0" w:space="0" w:color="auto"/>
        <w:left w:val="none" w:sz="0" w:space="0" w:color="auto"/>
        <w:bottom w:val="none" w:sz="0" w:space="0" w:color="auto"/>
        <w:right w:val="none" w:sz="0" w:space="0" w:color="auto"/>
      </w:divBdr>
    </w:div>
    <w:div w:id="1553611491">
      <w:bodyDiv w:val="1"/>
      <w:marLeft w:val="0"/>
      <w:marRight w:val="0"/>
      <w:marTop w:val="0"/>
      <w:marBottom w:val="0"/>
      <w:divBdr>
        <w:top w:val="none" w:sz="0" w:space="0" w:color="auto"/>
        <w:left w:val="none" w:sz="0" w:space="0" w:color="auto"/>
        <w:bottom w:val="none" w:sz="0" w:space="0" w:color="auto"/>
        <w:right w:val="none" w:sz="0" w:space="0" w:color="auto"/>
      </w:divBdr>
    </w:div>
    <w:div w:id="1574461210">
      <w:bodyDiv w:val="1"/>
      <w:marLeft w:val="0"/>
      <w:marRight w:val="0"/>
      <w:marTop w:val="0"/>
      <w:marBottom w:val="0"/>
      <w:divBdr>
        <w:top w:val="none" w:sz="0" w:space="0" w:color="auto"/>
        <w:left w:val="none" w:sz="0" w:space="0" w:color="auto"/>
        <w:bottom w:val="none" w:sz="0" w:space="0" w:color="auto"/>
        <w:right w:val="none" w:sz="0" w:space="0" w:color="auto"/>
      </w:divBdr>
    </w:div>
    <w:div w:id="1593467526">
      <w:bodyDiv w:val="1"/>
      <w:marLeft w:val="0"/>
      <w:marRight w:val="0"/>
      <w:marTop w:val="0"/>
      <w:marBottom w:val="0"/>
      <w:divBdr>
        <w:top w:val="none" w:sz="0" w:space="0" w:color="auto"/>
        <w:left w:val="none" w:sz="0" w:space="0" w:color="auto"/>
        <w:bottom w:val="none" w:sz="0" w:space="0" w:color="auto"/>
        <w:right w:val="none" w:sz="0" w:space="0" w:color="auto"/>
      </w:divBdr>
    </w:div>
    <w:div w:id="1603220073">
      <w:bodyDiv w:val="1"/>
      <w:marLeft w:val="0"/>
      <w:marRight w:val="0"/>
      <w:marTop w:val="0"/>
      <w:marBottom w:val="0"/>
      <w:divBdr>
        <w:top w:val="none" w:sz="0" w:space="0" w:color="auto"/>
        <w:left w:val="none" w:sz="0" w:space="0" w:color="auto"/>
        <w:bottom w:val="none" w:sz="0" w:space="0" w:color="auto"/>
        <w:right w:val="none" w:sz="0" w:space="0" w:color="auto"/>
      </w:divBdr>
    </w:div>
    <w:div w:id="1632514722">
      <w:bodyDiv w:val="1"/>
      <w:marLeft w:val="0"/>
      <w:marRight w:val="0"/>
      <w:marTop w:val="0"/>
      <w:marBottom w:val="0"/>
      <w:divBdr>
        <w:top w:val="none" w:sz="0" w:space="0" w:color="auto"/>
        <w:left w:val="none" w:sz="0" w:space="0" w:color="auto"/>
        <w:bottom w:val="none" w:sz="0" w:space="0" w:color="auto"/>
        <w:right w:val="none" w:sz="0" w:space="0" w:color="auto"/>
      </w:divBdr>
    </w:div>
    <w:div w:id="1640577418">
      <w:bodyDiv w:val="1"/>
      <w:marLeft w:val="0"/>
      <w:marRight w:val="0"/>
      <w:marTop w:val="0"/>
      <w:marBottom w:val="0"/>
      <w:divBdr>
        <w:top w:val="none" w:sz="0" w:space="0" w:color="auto"/>
        <w:left w:val="none" w:sz="0" w:space="0" w:color="auto"/>
        <w:bottom w:val="none" w:sz="0" w:space="0" w:color="auto"/>
        <w:right w:val="none" w:sz="0" w:space="0" w:color="auto"/>
      </w:divBdr>
    </w:div>
    <w:div w:id="1645502774">
      <w:bodyDiv w:val="1"/>
      <w:marLeft w:val="0"/>
      <w:marRight w:val="0"/>
      <w:marTop w:val="0"/>
      <w:marBottom w:val="0"/>
      <w:divBdr>
        <w:top w:val="none" w:sz="0" w:space="0" w:color="auto"/>
        <w:left w:val="none" w:sz="0" w:space="0" w:color="auto"/>
        <w:bottom w:val="none" w:sz="0" w:space="0" w:color="auto"/>
        <w:right w:val="none" w:sz="0" w:space="0" w:color="auto"/>
      </w:divBdr>
    </w:div>
    <w:div w:id="1659454246">
      <w:bodyDiv w:val="1"/>
      <w:marLeft w:val="0"/>
      <w:marRight w:val="0"/>
      <w:marTop w:val="0"/>
      <w:marBottom w:val="0"/>
      <w:divBdr>
        <w:top w:val="none" w:sz="0" w:space="0" w:color="auto"/>
        <w:left w:val="none" w:sz="0" w:space="0" w:color="auto"/>
        <w:bottom w:val="none" w:sz="0" w:space="0" w:color="auto"/>
        <w:right w:val="none" w:sz="0" w:space="0" w:color="auto"/>
      </w:divBdr>
    </w:div>
    <w:div w:id="1671176488">
      <w:bodyDiv w:val="1"/>
      <w:marLeft w:val="0"/>
      <w:marRight w:val="0"/>
      <w:marTop w:val="0"/>
      <w:marBottom w:val="0"/>
      <w:divBdr>
        <w:top w:val="none" w:sz="0" w:space="0" w:color="auto"/>
        <w:left w:val="none" w:sz="0" w:space="0" w:color="auto"/>
        <w:bottom w:val="none" w:sz="0" w:space="0" w:color="auto"/>
        <w:right w:val="none" w:sz="0" w:space="0" w:color="auto"/>
      </w:divBdr>
    </w:div>
    <w:div w:id="1719472165">
      <w:bodyDiv w:val="1"/>
      <w:marLeft w:val="0"/>
      <w:marRight w:val="0"/>
      <w:marTop w:val="0"/>
      <w:marBottom w:val="0"/>
      <w:divBdr>
        <w:top w:val="none" w:sz="0" w:space="0" w:color="auto"/>
        <w:left w:val="none" w:sz="0" w:space="0" w:color="auto"/>
        <w:bottom w:val="none" w:sz="0" w:space="0" w:color="auto"/>
        <w:right w:val="none" w:sz="0" w:space="0" w:color="auto"/>
      </w:divBdr>
    </w:div>
    <w:div w:id="1726370334">
      <w:bodyDiv w:val="1"/>
      <w:marLeft w:val="0"/>
      <w:marRight w:val="0"/>
      <w:marTop w:val="0"/>
      <w:marBottom w:val="0"/>
      <w:divBdr>
        <w:top w:val="none" w:sz="0" w:space="0" w:color="auto"/>
        <w:left w:val="none" w:sz="0" w:space="0" w:color="auto"/>
        <w:bottom w:val="none" w:sz="0" w:space="0" w:color="auto"/>
        <w:right w:val="none" w:sz="0" w:space="0" w:color="auto"/>
      </w:divBdr>
    </w:div>
    <w:div w:id="1746951338">
      <w:bodyDiv w:val="1"/>
      <w:marLeft w:val="0"/>
      <w:marRight w:val="0"/>
      <w:marTop w:val="0"/>
      <w:marBottom w:val="0"/>
      <w:divBdr>
        <w:top w:val="none" w:sz="0" w:space="0" w:color="auto"/>
        <w:left w:val="none" w:sz="0" w:space="0" w:color="auto"/>
        <w:bottom w:val="none" w:sz="0" w:space="0" w:color="auto"/>
        <w:right w:val="none" w:sz="0" w:space="0" w:color="auto"/>
      </w:divBdr>
    </w:div>
    <w:div w:id="1777214895">
      <w:bodyDiv w:val="1"/>
      <w:marLeft w:val="0"/>
      <w:marRight w:val="0"/>
      <w:marTop w:val="0"/>
      <w:marBottom w:val="0"/>
      <w:divBdr>
        <w:top w:val="none" w:sz="0" w:space="0" w:color="auto"/>
        <w:left w:val="none" w:sz="0" w:space="0" w:color="auto"/>
        <w:bottom w:val="none" w:sz="0" w:space="0" w:color="auto"/>
        <w:right w:val="none" w:sz="0" w:space="0" w:color="auto"/>
      </w:divBdr>
    </w:div>
    <w:div w:id="1777409304">
      <w:bodyDiv w:val="1"/>
      <w:marLeft w:val="0"/>
      <w:marRight w:val="0"/>
      <w:marTop w:val="0"/>
      <w:marBottom w:val="0"/>
      <w:divBdr>
        <w:top w:val="none" w:sz="0" w:space="0" w:color="auto"/>
        <w:left w:val="none" w:sz="0" w:space="0" w:color="auto"/>
        <w:bottom w:val="none" w:sz="0" w:space="0" w:color="auto"/>
        <w:right w:val="none" w:sz="0" w:space="0" w:color="auto"/>
      </w:divBdr>
    </w:div>
    <w:div w:id="1793983345">
      <w:bodyDiv w:val="1"/>
      <w:marLeft w:val="0"/>
      <w:marRight w:val="0"/>
      <w:marTop w:val="0"/>
      <w:marBottom w:val="0"/>
      <w:divBdr>
        <w:top w:val="none" w:sz="0" w:space="0" w:color="auto"/>
        <w:left w:val="none" w:sz="0" w:space="0" w:color="auto"/>
        <w:bottom w:val="none" w:sz="0" w:space="0" w:color="auto"/>
        <w:right w:val="none" w:sz="0" w:space="0" w:color="auto"/>
      </w:divBdr>
    </w:div>
    <w:div w:id="1808662854">
      <w:bodyDiv w:val="1"/>
      <w:marLeft w:val="0"/>
      <w:marRight w:val="0"/>
      <w:marTop w:val="0"/>
      <w:marBottom w:val="0"/>
      <w:divBdr>
        <w:top w:val="none" w:sz="0" w:space="0" w:color="auto"/>
        <w:left w:val="none" w:sz="0" w:space="0" w:color="auto"/>
        <w:bottom w:val="none" w:sz="0" w:space="0" w:color="auto"/>
        <w:right w:val="none" w:sz="0" w:space="0" w:color="auto"/>
      </w:divBdr>
    </w:div>
    <w:div w:id="1811284277">
      <w:bodyDiv w:val="1"/>
      <w:marLeft w:val="0"/>
      <w:marRight w:val="0"/>
      <w:marTop w:val="0"/>
      <w:marBottom w:val="0"/>
      <w:divBdr>
        <w:top w:val="none" w:sz="0" w:space="0" w:color="auto"/>
        <w:left w:val="none" w:sz="0" w:space="0" w:color="auto"/>
        <w:bottom w:val="none" w:sz="0" w:space="0" w:color="auto"/>
        <w:right w:val="none" w:sz="0" w:space="0" w:color="auto"/>
      </w:divBdr>
    </w:div>
    <w:div w:id="1826045848">
      <w:bodyDiv w:val="1"/>
      <w:marLeft w:val="0"/>
      <w:marRight w:val="0"/>
      <w:marTop w:val="0"/>
      <w:marBottom w:val="0"/>
      <w:divBdr>
        <w:top w:val="none" w:sz="0" w:space="0" w:color="auto"/>
        <w:left w:val="none" w:sz="0" w:space="0" w:color="auto"/>
        <w:bottom w:val="none" w:sz="0" w:space="0" w:color="auto"/>
        <w:right w:val="none" w:sz="0" w:space="0" w:color="auto"/>
      </w:divBdr>
    </w:div>
    <w:div w:id="1832024055">
      <w:bodyDiv w:val="1"/>
      <w:marLeft w:val="0"/>
      <w:marRight w:val="0"/>
      <w:marTop w:val="0"/>
      <w:marBottom w:val="0"/>
      <w:divBdr>
        <w:top w:val="none" w:sz="0" w:space="0" w:color="auto"/>
        <w:left w:val="none" w:sz="0" w:space="0" w:color="auto"/>
        <w:bottom w:val="none" w:sz="0" w:space="0" w:color="auto"/>
        <w:right w:val="none" w:sz="0" w:space="0" w:color="auto"/>
      </w:divBdr>
    </w:div>
    <w:div w:id="1847818339">
      <w:bodyDiv w:val="1"/>
      <w:marLeft w:val="0"/>
      <w:marRight w:val="0"/>
      <w:marTop w:val="0"/>
      <w:marBottom w:val="0"/>
      <w:divBdr>
        <w:top w:val="none" w:sz="0" w:space="0" w:color="auto"/>
        <w:left w:val="none" w:sz="0" w:space="0" w:color="auto"/>
        <w:bottom w:val="none" w:sz="0" w:space="0" w:color="auto"/>
        <w:right w:val="none" w:sz="0" w:space="0" w:color="auto"/>
      </w:divBdr>
    </w:div>
    <w:div w:id="1849440945">
      <w:bodyDiv w:val="1"/>
      <w:marLeft w:val="0"/>
      <w:marRight w:val="0"/>
      <w:marTop w:val="0"/>
      <w:marBottom w:val="0"/>
      <w:divBdr>
        <w:top w:val="none" w:sz="0" w:space="0" w:color="auto"/>
        <w:left w:val="none" w:sz="0" w:space="0" w:color="auto"/>
        <w:bottom w:val="none" w:sz="0" w:space="0" w:color="auto"/>
        <w:right w:val="none" w:sz="0" w:space="0" w:color="auto"/>
      </w:divBdr>
    </w:div>
    <w:div w:id="1863133107">
      <w:bodyDiv w:val="1"/>
      <w:marLeft w:val="0"/>
      <w:marRight w:val="0"/>
      <w:marTop w:val="0"/>
      <w:marBottom w:val="0"/>
      <w:divBdr>
        <w:top w:val="none" w:sz="0" w:space="0" w:color="auto"/>
        <w:left w:val="none" w:sz="0" w:space="0" w:color="auto"/>
        <w:bottom w:val="none" w:sz="0" w:space="0" w:color="auto"/>
        <w:right w:val="none" w:sz="0" w:space="0" w:color="auto"/>
      </w:divBdr>
    </w:div>
    <w:div w:id="1884126152">
      <w:bodyDiv w:val="1"/>
      <w:marLeft w:val="0"/>
      <w:marRight w:val="0"/>
      <w:marTop w:val="0"/>
      <w:marBottom w:val="0"/>
      <w:divBdr>
        <w:top w:val="none" w:sz="0" w:space="0" w:color="auto"/>
        <w:left w:val="none" w:sz="0" w:space="0" w:color="auto"/>
        <w:bottom w:val="none" w:sz="0" w:space="0" w:color="auto"/>
        <w:right w:val="none" w:sz="0" w:space="0" w:color="auto"/>
      </w:divBdr>
    </w:div>
    <w:div w:id="1898977149">
      <w:bodyDiv w:val="1"/>
      <w:marLeft w:val="0"/>
      <w:marRight w:val="0"/>
      <w:marTop w:val="0"/>
      <w:marBottom w:val="0"/>
      <w:divBdr>
        <w:top w:val="none" w:sz="0" w:space="0" w:color="auto"/>
        <w:left w:val="none" w:sz="0" w:space="0" w:color="auto"/>
        <w:bottom w:val="none" w:sz="0" w:space="0" w:color="auto"/>
        <w:right w:val="none" w:sz="0" w:space="0" w:color="auto"/>
      </w:divBdr>
    </w:div>
    <w:div w:id="1908421888">
      <w:bodyDiv w:val="1"/>
      <w:marLeft w:val="0"/>
      <w:marRight w:val="0"/>
      <w:marTop w:val="0"/>
      <w:marBottom w:val="0"/>
      <w:divBdr>
        <w:top w:val="none" w:sz="0" w:space="0" w:color="auto"/>
        <w:left w:val="none" w:sz="0" w:space="0" w:color="auto"/>
        <w:bottom w:val="none" w:sz="0" w:space="0" w:color="auto"/>
        <w:right w:val="none" w:sz="0" w:space="0" w:color="auto"/>
      </w:divBdr>
    </w:div>
    <w:div w:id="1920479784">
      <w:bodyDiv w:val="1"/>
      <w:marLeft w:val="0"/>
      <w:marRight w:val="0"/>
      <w:marTop w:val="0"/>
      <w:marBottom w:val="0"/>
      <w:divBdr>
        <w:top w:val="none" w:sz="0" w:space="0" w:color="auto"/>
        <w:left w:val="none" w:sz="0" w:space="0" w:color="auto"/>
        <w:bottom w:val="none" w:sz="0" w:space="0" w:color="auto"/>
        <w:right w:val="none" w:sz="0" w:space="0" w:color="auto"/>
      </w:divBdr>
    </w:div>
    <w:div w:id="1992637564">
      <w:bodyDiv w:val="1"/>
      <w:marLeft w:val="0"/>
      <w:marRight w:val="0"/>
      <w:marTop w:val="0"/>
      <w:marBottom w:val="0"/>
      <w:divBdr>
        <w:top w:val="none" w:sz="0" w:space="0" w:color="auto"/>
        <w:left w:val="none" w:sz="0" w:space="0" w:color="auto"/>
        <w:bottom w:val="none" w:sz="0" w:space="0" w:color="auto"/>
        <w:right w:val="none" w:sz="0" w:space="0" w:color="auto"/>
      </w:divBdr>
    </w:div>
    <w:div w:id="2003965665">
      <w:bodyDiv w:val="1"/>
      <w:marLeft w:val="0"/>
      <w:marRight w:val="0"/>
      <w:marTop w:val="0"/>
      <w:marBottom w:val="0"/>
      <w:divBdr>
        <w:top w:val="none" w:sz="0" w:space="0" w:color="auto"/>
        <w:left w:val="none" w:sz="0" w:space="0" w:color="auto"/>
        <w:bottom w:val="none" w:sz="0" w:space="0" w:color="auto"/>
        <w:right w:val="none" w:sz="0" w:space="0" w:color="auto"/>
      </w:divBdr>
    </w:div>
    <w:div w:id="2054185898">
      <w:bodyDiv w:val="1"/>
      <w:marLeft w:val="0"/>
      <w:marRight w:val="0"/>
      <w:marTop w:val="0"/>
      <w:marBottom w:val="0"/>
      <w:divBdr>
        <w:top w:val="none" w:sz="0" w:space="0" w:color="auto"/>
        <w:left w:val="none" w:sz="0" w:space="0" w:color="auto"/>
        <w:bottom w:val="none" w:sz="0" w:space="0" w:color="auto"/>
        <w:right w:val="none" w:sz="0" w:space="0" w:color="auto"/>
      </w:divBdr>
    </w:div>
    <w:div w:id="2054961894">
      <w:bodyDiv w:val="1"/>
      <w:marLeft w:val="0"/>
      <w:marRight w:val="0"/>
      <w:marTop w:val="0"/>
      <w:marBottom w:val="0"/>
      <w:divBdr>
        <w:top w:val="none" w:sz="0" w:space="0" w:color="auto"/>
        <w:left w:val="none" w:sz="0" w:space="0" w:color="auto"/>
        <w:bottom w:val="none" w:sz="0" w:space="0" w:color="auto"/>
        <w:right w:val="none" w:sz="0" w:space="0" w:color="auto"/>
      </w:divBdr>
    </w:div>
    <w:div w:id="207496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rts.smartygrants.com.au/" TargetMode="External"/><Relationship Id="rId26" Type="http://schemas.openxmlformats.org/officeDocument/2006/relationships/hyperlink" Target="https://artsaccessaustralia.org/resources/" TargetMode="External"/><Relationship Id="rId39" Type="http://schemas.openxmlformats.org/officeDocument/2006/relationships/hyperlink" Target="mailto:music@arts.gov.au" TargetMode="External"/><Relationship Id="rId21" Type="http://schemas.openxmlformats.org/officeDocument/2006/relationships/hyperlink" Target="https://childsafe.humanrights.gov.au/sites/default/files/2019-02/National_Principles_for_Child_Safe_Organisations2019.pdf" TargetMode="External"/><Relationship Id="rId34" Type="http://schemas.openxmlformats.org/officeDocument/2006/relationships/hyperlink" Target="mailto:music@arts.gov.au" TargetMode="External"/><Relationship Id="rId42" Type="http://schemas.openxmlformats.org/officeDocument/2006/relationships/hyperlink" Target="https://www.finance.gov.au/government/commonwealth-grants/commonwealth-grants-rules-guidelines" TargetMode="External"/><Relationship Id="rId47" Type="http://schemas.openxmlformats.org/officeDocument/2006/relationships/hyperlink" Target="mailto:ombudsman@ombudsman.gov.au" TargetMode="External"/><Relationship Id="rId50" Type="http://schemas.openxmlformats.org/officeDocument/2006/relationships/hyperlink" Target="https://www.legislation.gov.au/Series/C2004A00538" TargetMode="External"/><Relationship Id="rId55" Type="http://schemas.openxmlformats.org/officeDocument/2006/relationships/hyperlink" Target="https://www.finance.gov.au/government/commonwealth-grants/commonwealth-grants-rules-guidelin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rants.gov.au/" TargetMode="External"/><Relationship Id="rId25" Type="http://schemas.openxmlformats.org/officeDocument/2006/relationships/hyperlink" Target="https://www.dpc.nsw.gov.au/assets/dpc-nsw-gov-au/Events/9bf6c6ac1e/Toolkit-for-Accessible-and-Inclusive-Events-2018.pdf" TargetMode="External"/><Relationship Id="rId33" Type="http://schemas.openxmlformats.org/officeDocument/2006/relationships/hyperlink" Target="mailto:music@arts.gov.au" TargetMode="External"/><Relationship Id="rId38" Type="http://schemas.openxmlformats.org/officeDocument/2006/relationships/hyperlink" Target="https://www.finance.gov.au/government/commonwealth-grants/tools-templates" TargetMode="External"/><Relationship Id="rId46" Type="http://schemas.openxmlformats.org/officeDocument/2006/relationships/hyperlink" Target="mailto:music@arts.gov.au"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guidelines" TargetMode="External"/><Relationship Id="rId20" Type="http://schemas.openxmlformats.org/officeDocument/2006/relationships/hyperlink" Target="https://www.legislation.gov.au/Series/C2006A00124" TargetMode="External"/><Relationship Id="rId29" Type="http://schemas.openxmlformats.org/officeDocument/2006/relationships/hyperlink" Target="http://www.grants.gov.au/" TargetMode="External"/><Relationship Id="rId41" Type="http://schemas.openxmlformats.org/officeDocument/2006/relationships/hyperlink" Target="https://www.ato.gov.au/" TargetMode="External"/><Relationship Id="rId54" Type="http://schemas.openxmlformats.org/officeDocument/2006/relationships/hyperlink" Target="mailto:foi@communic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usicnsw.com/wp-content/uploads/2022/03/MAP_AppendixB_On-siteChecklist.pdf" TargetMode="External"/><Relationship Id="rId32" Type="http://schemas.openxmlformats.org/officeDocument/2006/relationships/hyperlink" Target="mailto:music@arts.gov.au" TargetMode="External"/><Relationship Id="rId37" Type="http://schemas.openxmlformats.org/officeDocument/2006/relationships/hyperlink" Target="mailto:music@arts.gov.au" TargetMode="External"/><Relationship Id="rId40" Type="http://schemas.openxmlformats.org/officeDocument/2006/relationships/hyperlink" Target="https://www.ato.gov.au/Business/GST/Registering-for-GST/" TargetMode="External"/><Relationship Id="rId45" Type="http://schemas.openxmlformats.org/officeDocument/2006/relationships/hyperlink" Target="https://www.grants.gov.au" TargetMode="External"/><Relationship Id="rId53" Type="http://schemas.openxmlformats.org/officeDocument/2006/relationships/hyperlink" Target="https://www.legislation.gov.au/Series/C2004A02562" TargetMode="External"/><Relationship Id="rId58" Type="http://schemas.openxmlformats.org/officeDocument/2006/relationships/hyperlink" Target="https://www.abs.gov.au/websitedbs/D3310114.nsf/home/remoteness+structure" TargetMode="External"/><Relationship Id="rId5" Type="http://schemas.openxmlformats.org/officeDocument/2006/relationships/numbering" Target="numbering.xml"/><Relationship Id="rId15" Type="http://schemas.openxmlformats.org/officeDocument/2006/relationships/hyperlink" Target="mailto:music@arts.gov.au" TargetMode="External"/><Relationship Id="rId23" Type="http://schemas.openxmlformats.org/officeDocument/2006/relationships/hyperlink" Target="https://www.musicnsw.com/wp-content/uploads/2022/03/MAP_AppendixA_OnlineAccessibilityChecklist.pdf" TargetMode="External"/><Relationship Id="rId28" Type="http://schemas.openxmlformats.org/officeDocument/2006/relationships/hyperlink" Target="mailto:music@arts.gov.au" TargetMode="External"/><Relationship Id="rId36" Type="http://schemas.openxmlformats.org/officeDocument/2006/relationships/hyperlink" Target="http://www.arts.gov.au/funding-and-support/live-music-australia" TargetMode="External"/><Relationship Id="rId49" Type="http://schemas.openxmlformats.org/officeDocument/2006/relationships/hyperlink" Target="https://www.apsc.gov.au/code-conduct" TargetMode="External"/><Relationship Id="rId57" Type="http://schemas.openxmlformats.org/officeDocument/2006/relationships/hyperlink" Target="http://www.grants.gov.au/" TargetMode="External"/><Relationship Id="rId10" Type="http://schemas.openxmlformats.org/officeDocument/2006/relationships/endnotes" Target="endnote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s://www.legislation.gov.au/Series/C2004A04868" TargetMode="External"/><Relationship Id="rId44" Type="http://schemas.openxmlformats.org/officeDocument/2006/relationships/hyperlink" Target="mailto:music@arts.gov.au" TargetMode="External"/><Relationship Id="rId52" Type="http://schemas.openxmlformats.org/officeDocument/2006/relationships/hyperlink" Target="https://www.oaic.gov.au/privacy-law/privacy-act/australian-privacy-principles"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mc.gov.au/domestic-policy/national-office-child-safety/commonwealth-child-safe-framework" TargetMode="External"/><Relationship Id="rId27" Type="http://schemas.openxmlformats.org/officeDocument/2006/relationships/hyperlink" Target="https://arts.smartygrants.com.au/" TargetMode="External"/><Relationship Id="rId30" Type="http://schemas.openxmlformats.org/officeDocument/2006/relationships/hyperlink" Target="https://arts.smartygrants.com.au/" TargetMode="External"/><Relationship Id="rId35" Type="http://schemas.openxmlformats.org/officeDocument/2006/relationships/hyperlink" Target="http://www.grants.gov.au" TargetMode="External"/><Relationship Id="rId43" Type="http://schemas.openxmlformats.org/officeDocument/2006/relationships/hyperlink" Target="mailto:music@arts.gov.au" TargetMode="External"/><Relationship Id="rId48" Type="http://schemas.openxmlformats.org/officeDocument/2006/relationships/hyperlink" Target="http://www.ombudsman.gov.au" TargetMode="External"/><Relationship Id="rId56" Type="http://schemas.openxmlformats.org/officeDocument/2006/relationships/hyperlink" Target="https://www.finance.gov.au/about-us/glossary/pgpa/term-consolidated-revenue-fund-crf" TargetMode="External"/><Relationship Id="rId8" Type="http://schemas.openxmlformats.org/officeDocument/2006/relationships/webSettings" Target="webSettings.xml"/><Relationship Id="rId51" Type="http://schemas.openxmlformats.org/officeDocument/2006/relationships/hyperlink" Target="https://www.legislation.gov.au/Details/C2014C00076"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au/Details/C2013A00123" TargetMode="External"/><Relationship Id="rId1" Type="http://schemas.openxmlformats.org/officeDocument/2006/relationships/hyperlink" Target="https://www.australiacouncil.gov.au/funding/funding-index/contemporary-music-tourin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C1AD1A5A06874FB4064A91C549F5A4" ma:contentTypeVersion="0" ma:contentTypeDescription="Create a new document." ma:contentTypeScope="" ma:versionID="2dc1fccf3eaec1339e3797b5438779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5C6FB-5268-4466-BB62-C10D307B98EF}">
  <ds:schemaRefs>
    <ds:schemaRef ds:uri="http://schemas.microsoft.com/sharepoint/v3/contenttype/forms"/>
  </ds:schemaRefs>
</ds:datastoreItem>
</file>

<file path=customXml/itemProps2.xml><?xml version="1.0" encoding="utf-8"?>
<ds:datastoreItem xmlns:ds="http://schemas.openxmlformats.org/officeDocument/2006/customXml" ds:itemID="{769712A4-0D70-4B28-ABF3-A3151D30775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E4C7390-D4EB-44D5-8394-5A9493F8F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28CF24-0646-45A7-91D6-B72D0C56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8391</Words>
  <Characters>51527</Characters>
  <Application>Microsoft Office Word</Application>
  <DocSecurity>0</DocSecurity>
  <Lines>2711</Lines>
  <Paragraphs>1426</Paragraphs>
  <ScaleCrop>false</ScaleCrop>
  <HeadingPairs>
    <vt:vector size="2" baseType="variant">
      <vt:variant>
        <vt:lpstr>Title</vt:lpstr>
      </vt:variant>
      <vt:variant>
        <vt:i4>1</vt:i4>
      </vt:variant>
    </vt:vector>
  </HeadingPairs>
  <TitlesOfParts>
    <vt:vector size="1" baseType="lpstr">
      <vt:lpstr>Live Music Australia Guidelines - Round 5 - Focus on Festivals - FINAL.docx</vt:lpstr>
    </vt:vector>
  </TitlesOfParts>
  <Company>Department of Infrastructure, Transport, Regional Development and Communications</Company>
  <LinksUpToDate>false</LinksUpToDate>
  <CharactersWithSpaces>58492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 Music Australia Guidelines - Round 5 - Focus on Festivals - FINAL.docx</dc:title>
  <dc:subject/>
  <dc:creator>Department of Infrastructure, Transport, Regional De</dc:creator>
  <cp:keywords/>
  <dc:description>6 May 2020</dc:description>
  <cp:lastModifiedBy>Muspratt, Jael</cp:lastModifiedBy>
  <cp:revision>5</cp:revision>
  <cp:lastPrinted>2021-06-21T12:33:00Z</cp:lastPrinted>
  <dcterms:created xsi:type="dcterms:W3CDTF">2022-10-06T02:30:00Z</dcterms:created>
  <dcterms:modified xsi:type="dcterms:W3CDTF">2022-10-18T06:38:00Z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0x0101003EC1AD1A5A06874FB4064A91C549F5A4</vt:lpwstr>
  </property>
  <property fmtid="{D5CDD505-2E9C-101B-9397-08002B2CF9AE}" pid="3" name="TrimRevisionNumber">
    <vt:i4>4</vt:i4>
  </property>
</Properties>
</file>