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4D" w:rsidRDefault="00E83B82" w:rsidP="00782B49">
      <w:pPr>
        <w:spacing w:before="240"/>
      </w:pPr>
      <w:r>
        <w:rPr>
          <w:noProof/>
          <w:lang w:eastAsia="en-AU"/>
        </w:rPr>
        <w:drawing>
          <wp:inline distT="0" distB="0" distL="0" distR="0" wp14:anchorId="4A3A8869" wp14:editId="428FF717">
            <wp:extent cx="4897158" cy="898498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0" cy="90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2F3" w:rsidRPr="009B52F3" w:rsidRDefault="004F08DB" w:rsidP="00782B49">
      <w:pPr>
        <w:pStyle w:val="Heading1"/>
      </w:pPr>
      <w:bookmarkStart w:id="0" w:name="_GoBack"/>
      <w:r w:rsidRPr="00C27CE3">
        <w:rPr>
          <w:color w:val="002D72"/>
        </w:rPr>
        <w:t>Live Music Australia grant recipients</w:t>
      </w:r>
      <w:r>
        <w:rPr>
          <w:color w:val="002D72"/>
        </w:rPr>
        <w:t>—</w:t>
      </w:r>
      <w:r>
        <w:t>Round 7</w:t>
      </w:r>
      <w:r w:rsidRPr="00C27CE3">
        <w:t>—202</w:t>
      </w:r>
      <w:r>
        <w:t>3</w:t>
      </w:r>
    </w:p>
    <w:bookmarkEnd w:id="0"/>
    <w:p w:rsidR="009B52F3" w:rsidRDefault="004F08DB" w:rsidP="009B52F3">
      <w:pPr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Round 7</w:t>
      </w:r>
      <w:r w:rsidR="009B52F3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2023</w:t>
      </w:r>
    </w:p>
    <w:p w:rsidR="004F08DB" w:rsidRDefault="004F08DB" w:rsidP="004F08DB">
      <w:r w:rsidRPr="002C6279">
        <w:t xml:space="preserve">The </w:t>
      </w:r>
      <w:r>
        <w:t>Live Music Australia</w:t>
      </w:r>
      <w:r w:rsidRPr="002C6279">
        <w:t xml:space="preserve"> program, administered by the Department of Infrastructure, Transport, Regional Development</w:t>
      </w:r>
      <w:r>
        <w:t>,</w:t>
      </w:r>
      <w:r w:rsidRPr="002C6279">
        <w:t xml:space="preserve"> Communications</w:t>
      </w:r>
      <w:r>
        <w:t xml:space="preserve"> and the Arts</w:t>
      </w:r>
      <w:r w:rsidRPr="002C6279">
        <w:t xml:space="preserve">, </w:t>
      </w:r>
      <w:r w:rsidRPr="00C84E86">
        <w:t xml:space="preserve">is a competitive grants opportunity </w:t>
      </w:r>
      <w:r w:rsidRPr="001E6270">
        <w:t>for live music venues, festivals and organisations that support quality original Australian live music</w:t>
      </w:r>
      <w:r>
        <w:t>. Round 7 provides targeted funding for music festivals, recognising their important role in the Australian music ecology.</w:t>
      </w:r>
    </w:p>
    <w:p w:rsidR="004F08DB" w:rsidRDefault="004F08DB" w:rsidP="004F08DB">
      <w:r>
        <w:t>Grants provide funding for:</w:t>
      </w:r>
    </w:p>
    <w:p w:rsidR="004F08DB" w:rsidRPr="004F08DB" w:rsidRDefault="004F08DB" w:rsidP="004F08DB">
      <w:pPr>
        <w:pStyle w:val="Listparagraphbullets"/>
      </w:pPr>
      <w:r>
        <w:t>infr</w:t>
      </w:r>
      <w:r w:rsidRPr="00E762B2">
        <w:t>astr</w:t>
      </w:r>
      <w:r w:rsidRPr="004F08DB">
        <w:t>ucture upgrades, purchase of equipment, programming and promotional expenses and artist fees, or</w:t>
      </w:r>
    </w:p>
    <w:p w:rsidR="004F08DB" w:rsidRDefault="004F08DB" w:rsidP="004F08DB">
      <w:pPr>
        <w:pStyle w:val="Listparagraphbullets"/>
      </w:pPr>
      <w:r w:rsidRPr="004F08DB">
        <w:t>initiatives that deliver to festivals and build capacity, for example, professional development programs, expanded regional touring circuits, and partnerships across jurisdic</w:t>
      </w:r>
      <w:r>
        <w:t>tions.</w:t>
      </w:r>
    </w:p>
    <w:p w:rsidR="004F08DB" w:rsidRPr="0095122C" w:rsidRDefault="004F08DB" w:rsidP="004F08DB">
      <w:pPr>
        <w:spacing w:after="0"/>
        <w:jc w:val="right"/>
        <w:rPr>
          <w:b/>
        </w:rPr>
      </w:pPr>
      <w:r w:rsidRPr="0095122C">
        <w:rPr>
          <w:b/>
        </w:rPr>
        <w:t>All figures below are GST exclusive.</w:t>
      </w:r>
    </w:p>
    <w:p w:rsidR="00DE4FE2" w:rsidRDefault="00DE4FE2"/>
    <w:p w:rsidR="00DE4FE2" w:rsidRDefault="00DE4FE2">
      <w:pPr>
        <w:sectPr w:rsidR="00DE4FE2" w:rsidSect="008F3DD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 w:code="9"/>
          <w:pgMar w:top="340" w:right="1021" w:bottom="2268" w:left="1021" w:header="0" w:footer="57" w:gutter="0"/>
          <w:cols w:space="708"/>
          <w:titlePg/>
          <w:docGrid w:linePitch="360"/>
        </w:sectPr>
      </w:pPr>
    </w:p>
    <w:p w:rsidR="00645BA5" w:rsidRPr="00796AB4" w:rsidRDefault="00645BA5" w:rsidP="00645BA5">
      <w:pPr>
        <w:pStyle w:val="Heading2notshowing"/>
        <w:rPr>
          <w:sz w:val="44"/>
          <w:szCs w:val="44"/>
        </w:rPr>
      </w:pPr>
      <w:r w:rsidRPr="00796AB4">
        <w:rPr>
          <w:sz w:val="44"/>
          <w:szCs w:val="44"/>
        </w:rPr>
        <w:lastRenderedPageBreak/>
        <w:t>Table of contents</w:t>
      </w:r>
    </w:p>
    <w:p w:rsidR="00367483" w:rsidRDefault="00645BA5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2,1,Heading 3,2,Heading 4,3" </w:instrText>
      </w:r>
      <w:r>
        <w:rPr>
          <w:b w:val="0"/>
        </w:rPr>
        <w:fldChar w:fldCharType="separate"/>
      </w:r>
      <w:hyperlink w:anchor="_Toc156234699" w:history="1">
        <w:r w:rsidR="00367483" w:rsidRPr="001A6CE5">
          <w:rPr>
            <w:rStyle w:val="Hyperlink"/>
            <w:noProof/>
          </w:rPr>
          <w:t>Australian Capital Territory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_Toc156234699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3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113AA3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0" w:history="1">
        <w:r w:rsidR="00367483" w:rsidRPr="001A6CE5">
          <w:rPr>
            <w:rStyle w:val="Hyperlink"/>
            <w:noProof/>
          </w:rPr>
          <w:t>New South Wales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_Toc156234700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3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113AA3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1" w:history="1">
        <w:r w:rsidR="00367483" w:rsidRPr="001A6CE5">
          <w:rPr>
            <w:rStyle w:val="Hyperlink"/>
            <w:noProof/>
          </w:rPr>
          <w:t>Northern Territory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_Toc156234701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4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113AA3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2" w:history="1">
        <w:r w:rsidR="00367483" w:rsidRPr="001A6CE5">
          <w:rPr>
            <w:rStyle w:val="Hyperlink"/>
            <w:noProof/>
          </w:rPr>
          <w:t>Queensland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_Toc156234702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4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113AA3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3" w:history="1">
        <w:r w:rsidR="00367483" w:rsidRPr="001A6CE5">
          <w:rPr>
            <w:rStyle w:val="Hyperlink"/>
            <w:noProof/>
          </w:rPr>
          <w:t>South Australia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_Toc156234703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5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113AA3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4" w:history="1">
        <w:r w:rsidR="00367483" w:rsidRPr="001A6CE5">
          <w:rPr>
            <w:rStyle w:val="Hyperlink"/>
            <w:noProof/>
          </w:rPr>
          <w:t>Tasmania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_Toc156234704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5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113AA3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5" w:history="1">
        <w:r w:rsidR="00367483" w:rsidRPr="001A6CE5">
          <w:rPr>
            <w:rStyle w:val="Hyperlink"/>
            <w:noProof/>
          </w:rPr>
          <w:t>Victoria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_Toc156234705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5</w:t>
        </w:r>
        <w:r w:rsidR="00367483">
          <w:rPr>
            <w:noProof/>
            <w:webHidden/>
          </w:rPr>
          <w:fldChar w:fldCharType="end"/>
        </w:r>
      </w:hyperlink>
    </w:p>
    <w:p w:rsidR="00367483" w:rsidRDefault="00113AA3">
      <w:pPr>
        <w:pStyle w:val="TOC1"/>
        <w:rPr>
          <w:rFonts w:eastAsiaTheme="minorEastAsia"/>
          <w:b w:val="0"/>
          <w:noProof/>
          <w:color w:val="auto"/>
          <w:sz w:val="22"/>
          <w:u w:val="none"/>
          <w:lang w:eastAsia="en-AU"/>
        </w:rPr>
      </w:pPr>
      <w:hyperlink w:anchor="_Toc156234706" w:history="1">
        <w:r w:rsidR="00367483" w:rsidRPr="001A6CE5">
          <w:rPr>
            <w:rStyle w:val="Hyperlink"/>
            <w:noProof/>
          </w:rPr>
          <w:t>Western Australia</w:t>
        </w:r>
        <w:r w:rsidR="00367483">
          <w:rPr>
            <w:noProof/>
            <w:webHidden/>
          </w:rPr>
          <w:tab/>
        </w:r>
        <w:r w:rsidR="00367483">
          <w:rPr>
            <w:noProof/>
            <w:webHidden/>
          </w:rPr>
          <w:fldChar w:fldCharType="begin"/>
        </w:r>
        <w:r w:rsidR="00367483">
          <w:rPr>
            <w:noProof/>
            <w:webHidden/>
          </w:rPr>
          <w:instrText xml:space="preserve"> PAGEREF _Toc156234706 \h </w:instrText>
        </w:r>
        <w:r w:rsidR="00367483">
          <w:rPr>
            <w:noProof/>
            <w:webHidden/>
          </w:rPr>
        </w:r>
        <w:r w:rsidR="00367483">
          <w:rPr>
            <w:noProof/>
            <w:webHidden/>
          </w:rPr>
          <w:fldChar w:fldCharType="separate"/>
        </w:r>
        <w:r w:rsidR="00367483">
          <w:rPr>
            <w:noProof/>
            <w:webHidden/>
          </w:rPr>
          <w:t>6</w:t>
        </w:r>
        <w:r w:rsidR="00367483">
          <w:rPr>
            <w:noProof/>
            <w:webHidden/>
          </w:rPr>
          <w:fldChar w:fldCharType="end"/>
        </w:r>
      </w:hyperlink>
    </w:p>
    <w:p w:rsidR="004F08DB" w:rsidRDefault="00645BA5" w:rsidP="00645BA5">
      <w:pPr>
        <w:rPr>
          <w:b/>
          <w:u w:val="single" w:color="4BB3B5"/>
        </w:rPr>
      </w:pPr>
      <w:r>
        <w:rPr>
          <w:b/>
          <w:u w:val="single" w:color="4BB3B5"/>
        </w:rPr>
        <w:fldChar w:fldCharType="end"/>
      </w:r>
    </w:p>
    <w:p w:rsidR="004F08DB" w:rsidRDefault="004F08DB">
      <w:pPr>
        <w:suppressAutoHyphens w:val="0"/>
        <w:rPr>
          <w:b/>
          <w:u w:val="single" w:color="4BB3B5"/>
        </w:rPr>
      </w:pPr>
      <w:r>
        <w:rPr>
          <w:b/>
          <w:u w:val="single" w:color="4BB3B5"/>
        </w:rPr>
        <w:br w:type="page"/>
      </w:r>
    </w:p>
    <w:p w:rsidR="004F08DB" w:rsidRDefault="004F08DB" w:rsidP="004F08DB">
      <w:pPr>
        <w:pStyle w:val="Heading2"/>
      </w:pPr>
      <w:bookmarkStart w:id="1" w:name="_Toc156234699"/>
      <w:r w:rsidRPr="00525340">
        <w:lastRenderedPageBreak/>
        <w:t>Australian Capital Territory</w:t>
      </w:r>
      <w:bookmarkEnd w:id="1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Australian Capital Territory"/>
      </w:tblPr>
      <w:tblGrid>
        <w:gridCol w:w="3767"/>
        <w:gridCol w:w="9354"/>
        <w:gridCol w:w="1675"/>
      </w:tblGrid>
      <w:tr w:rsidR="00E5095B" w:rsidTr="005D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Conway Brothers P</w:t>
            </w:r>
            <w:r>
              <w:rPr>
                <w:color w:val="000000"/>
              </w:rPr>
              <w:t>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GG Fest, an all-ages, fully accessible, inclusive festival at Canberra's Gang Gang and adjacent facilities, celebrating leading contemporary Australian music and developing local audiences.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E0">
              <w:t>$48,745</w:t>
            </w:r>
          </w:p>
        </w:tc>
      </w:tr>
      <w:tr w:rsidR="00E5095B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Decibel Creative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production costs to amplify Canberra's Digi 2024 festival.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pStyle w:val="Tabletextcent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E0">
              <w:t>$48,685</w:t>
            </w:r>
          </w:p>
        </w:tc>
      </w:tr>
    </w:tbl>
    <w:p w:rsidR="004F08DB" w:rsidRDefault="004F08DB" w:rsidP="004F08DB">
      <w:pPr>
        <w:pStyle w:val="Heading2"/>
      </w:pPr>
      <w:bookmarkStart w:id="2" w:name="_Toc156234700"/>
      <w:r>
        <w:t>New South Wales</w:t>
      </w:r>
      <w:bookmarkEnd w:id="2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New South Wales"/>
      </w:tblPr>
      <w:tblGrid>
        <w:gridCol w:w="3767"/>
        <w:gridCol w:w="9354"/>
        <w:gridCol w:w="1675"/>
      </w:tblGrid>
      <w:tr w:rsidR="00E5095B" w:rsidTr="005D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Daniel Freeman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Funding for equipment, production and promotional material for NelliJam Music Festival.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E0">
              <w:t>$23,903</w:t>
            </w:r>
          </w:p>
        </w:tc>
      </w:tr>
      <w:tr w:rsidR="00E5095B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Girrakool Blues Foundation Ltd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Girrakool Blues, a free 3-day music festival held on the beautiful foreshore of The Entrance on the Central Coast.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E0">
              <w:t>$99,927</w:t>
            </w:r>
          </w:p>
        </w:tc>
      </w:tr>
      <w:tr w:rsidR="00E5095B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GTM Festivals Pty Ltd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Groovin The Moo's disabled patrons, providing site-wide accessibility improvements and touring Auslan services.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E0">
              <w:t>$100,000</w:t>
            </w:r>
          </w:p>
        </w:tc>
      </w:tr>
      <w:tr w:rsidR="00E5095B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Inner West Council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Marrickville Music Festival champions the Inner West music scene through this free destination event for live music that celebrates the lifecycle of the creative career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E0">
              <w:t>$57,000</w:t>
            </w:r>
          </w:p>
        </w:tc>
      </w:tr>
      <w:tr w:rsidR="00E5095B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Kiama Jazz &amp; Blues Festival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the KJBF, a jam-packed celebration of two genres that refuse to sit still, supporting original live music performance in a picturesque coastal backdrop.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E0">
              <w:t>$96,000</w:t>
            </w:r>
          </w:p>
        </w:tc>
      </w:tr>
      <w:tr w:rsidR="00E5095B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Lakeside Festival Incorporated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The iconic Lakeside Music Festival returns to the shores of Wallis Lake on 2 November 2024, bringing great Australian bands supported by some local bands.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E0">
              <w:t>$55,000</w:t>
            </w:r>
          </w:p>
        </w:tc>
      </w:tr>
      <w:tr w:rsidR="00E5095B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 xml:space="preserve">Pride In The </w:t>
            </w:r>
            <w:r>
              <w:rPr>
                <w:color w:val="000000"/>
              </w:rPr>
              <w:t>P</w:t>
            </w:r>
            <w:r w:rsidRPr="003701E0">
              <w:rPr>
                <w:color w:val="000000"/>
              </w:rPr>
              <w:t>arkland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2266F">
              <w:rPr>
                <w:color w:val="000000"/>
              </w:rPr>
              <w:t>Support for emerging and established Australian live music at Summer Camp: an inclusive LGTBQI+ music festival in Sydney and Melbourne.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E0">
              <w:t>$100,000</w:t>
            </w:r>
          </w:p>
        </w:tc>
      </w:tr>
      <w:tr w:rsidR="00E5095B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Red Floor Productions Pty Ltd Trading as Dashville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established regional music festival The GumBall to develop further as a premium original Australian live music event focused on inclusivity, accessibility and community connection.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E0">
              <w:t>$40,000</w:t>
            </w:r>
          </w:p>
        </w:tc>
      </w:tr>
      <w:tr w:rsidR="00E5095B" w:rsidTr="005D2B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Splendour in the Grass Pty Ltd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Splendour in the Grass to program and showcase a diverse and exciting array of Australian artists performing original live music across various stages.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1E0">
              <w:t>$100,000</w:t>
            </w:r>
          </w:p>
        </w:tc>
      </w:tr>
      <w:tr w:rsidR="00E5095B" w:rsidTr="005D2B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5D2BAD">
            <w:pPr>
              <w:spacing w:before="40" w:after="40"/>
              <w:rPr>
                <w:color w:val="000000"/>
              </w:rPr>
            </w:pPr>
            <w:r w:rsidRPr="003701E0">
              <w:rPr>
                <w:color w:val="000000"/>
              </w:rPr>
              <w:t>Wingham Akoostik Music Festival</w:t>
            </w:r>
          </w:p>
        </w:tc>
        <w:tc>
          <w:tcPr>
            <w:tcW w:w="3161" w:type="pct"/>
          </w:tcPr>
          <w:p w:rsidR="00E5095B" w:rsidRPr="003701E0" w:rsidRDefault="00E5095B" w:rsidP="005D2BAD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Wingham Music Festival to secure high profile Australian artists for 2024, with expansion of stage sound and lighting infrastructure, and by nurturing regional artists.</w:t>
            </w:r>
          </w:p>
        </w:tc>
        <w:tc>
          <w:tcPr>
            <w:tcW w:w="566" w:type="pct"/>
          </w:tcPr>
          <w:p w:rsidR="00E5095B" w:rsidRPr="003701E0" w:rsidRDefault="00E5095B" w:rsidP="005D2BAD">
            <w:pPr>
              <w:pStyle w:val="Tabletextcentre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701E0">
              <w:t>$82,825</w:t>
            </w:r>
          </w:p>
        </w:tc>
      </w:tr>
    </w:tbl>
    <w:p w:rsidR="004F08DB" w:rsidRDefault="004F08DB" w:rsidP="004F08DB">
      <w:pPr>
        <w:pStyle w:val="Heading2"/>
      </w:pPr>
      <w:bookmarkStart w:id="3" w:name="_Toc156234701"/>
      <w:r>
        <w:lastRenderedPageBreak/>
        <w:t>Northern Territory</w:t>
      </w:r>
      <w:bookmarkEnd w:id="3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Northern Territory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Barkly Regional Arts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Desert Harmony Festival, bringing musical acts and audiences from across the vast Australian landscape together in a celebration of music, language and culture.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$100,000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Music NT Incorporated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Music</w:t>
            </w:r>
            <w:r>
              <w:rPr>
                <w:color w:val="000000"/>
              </w:rPr>
              <w:t xml:space="preserve"> </w:t>
            </w:r>
            <w:r w:rsidRPr="003701E0">
              <w:rPr>
                <w:color w:val="000000"/>
              </w:rPr>
              <w:t>NT's iconic Bush Bands Bash for its 20th year, featuring an incredible line up of remote Indigenous bands.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$75,000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Wide Open Space Festival Pty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 xml:space="preserve">Wide Open Space Festival will invest in a custom shade structure for the main stage </w:t>
            </w:r>
            <w:r>
              <w:rPr>
                <w:color w:val="000000"/>
              </w:rPr>
              <w:t xml:space="preserve">and </w:t>
            </w:r>
            <w:r w:rsidRPr="003701E0">
              <w:rPr>
                <w:color w:val="000000"/>
              </w:rPr>
              <w:t xml:space="preserve">engage over 150 </w:t>
            </w:r>
            <w:r>
              <w:rPr>
                <w:color w:val="000000"/>
              </w:rPr>
              <w:t xml:space="preserve">Australian </w:t>
            </w:r>
            <w:r w:rsidRPr="003701E0">
              <w:rPr>
                <w:color w:val="000000"/>
              </w:rPr>
              <w:t>artists to perform original live music.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$100,000</w:t>
            </w:r>
          </w:p>
        </w:tc>
      </w:tr>
    </w:tbl>
    <w:p w:rsidR="004F08DB" w:rsidRDefault="004F08DB" w:rsidP="004F08DB">
      <w:pPr>
        <w:pStyle w:val="Heading2"/>
      </w:pPr>
      <w:bookmarkStart w:id="4" w:name="_Toc156234702"/>
      <w:r>
        <w:t>Queensland</w:t>
      </w:r>
      <w:bookmarkEnd w:id="4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Queensland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keepNext/>
              <w:rPr>
                <w:color w:val="000000"/>
              </w:rPr>
            </w:pPr>
            <w:r w:rsidRPr="003701E0">
              <w:rPr>
                <w:color w:val="000000"/>
              </w:rPr>
              <w:t>Gold Coast City Council Pty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Sundown, a multi-venue and public space annual music event that highlights original homegrown artists, creatives and venues.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$29,850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Gold Coast Music Network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to exclusively showcase the talent of diverse original Australian female and non-binary artists during the 2024 Undertone Festival closing concert.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$78,000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Kuranda Amphitheatre Society Inc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Love Bomb, Kuranda Amphitheatre's showcase of high calibre local original live music, in a unique and stunning community built and run performing arts venue.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$11,850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Northern Peninsula Area Regional Council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to increase the calibre and diversity of original First Nations music performances at the Northern Peninsula Area Cultural Festival.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$65,120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Robot Productions Pty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enhancing the presentation of original Australian rock’n’roll and rockabilly performers, to be showcased across three days at GreazeFest 2024.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$88,000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Solar Productions Pty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 xml:space="preserve">Support for Open Season, The Tivoli and The Princess Theatre’s annual festival of </w:t>
            </w:r>
            <w:r>
              <w:rPr>
                <w:color w:val="000000"/>
              </w:rPr>
              <w:t xml:space="preserve">Australian </w:t>
            </w:r>
            <w:r w:rsidRPr="003701E0">
              <w:rPr>
                <w:color w:val="000000"/>
              </w:rPr>
              <w:t xml:space="preserve">live music events that takes place over in Brisbane over </w:t>
            </w:r>
            <w:r>
              <w:rPr>
                <w:color w:val="000000"/>
              </w:rPr>
              <w:t>w</w:t>
            </w:r>
            <w:r w:rsidRPr="003701E0">
              <w:rPr>
                <w:color w:val="000000"/>
              </w:rPr>
              <w:t>inter.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$55,000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Woodfordia Incorporated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 xml:space="preserve">Three iconic Australian songwriter/musicians will collaborate with </w:t>
            </w:r>
            <w:r>
              <w:rPr>
                <w:color w:val="000000"/>
              </w:rPr>
              <w:t>ten</w:t>
            </w:r>
            <w:r w:rsidRPr="003701E0">
              <w:rPr>
                <w:color w:val="000000"/>
              </w:rPr>
              <w:t xml:space="preserve"> emerging</w:t>
            </w:r>
            <w:r>
              <w:rPr>
                <w:color w:val="000000"/>
              </w:rPr>
              <w:t xml:space="preserve"> </w:t>
            </w:r>
            <w:r w:rsidRPr="003701E0">
              <w:rPr>
                <w:color w:val="000000"/>
              </w:rPr>
              <w:t>musicians at the Woodford Folk Festival to inspire original live music that distils the essence of Australia.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$100,000</w:t>
            </w:r>
          </w:p>
        </w:tc>
      </w:tr>
    </w:tbl>
    <w:p w:rsidR="004F08DB" w:rsidRDefault="004F08DB" w:rsidP="004F08DB">
      <w:pPr>
        <w:pStyle w:val="Heading2"/>
      </w:pPr>
      <w:bookmarkStart w:id="5" w:name="_Toc156234703"/>
      <w:r>
        <w:lastRenderedPageBreak/>
        <w:t>South Australia</w:t>
      </w:r>
      <w:bookmarkEnd w:id="5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South Australia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Dougstock Pty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Supporting the 5th annual Dougstock Music and Camping Festival, funding high</w:t>
            </w:r>
            <w:r>
              <w:rPr>
                <w:color w:val="000000"/>
              </w:rPr>
              <w:t xml:space="preserve"> </w:t>
            </w:r>
            <w:r w:rsidRPr="003701E0">
              <w:rPr>
                <w:color w:val="000000"/>
              </w:rPr>
              <w:t xml:space="preserve">quality original </w:t>
            </w:r>
            <w:r>
              <w:rPr>
                <w:color w:val="000000"/>
              </w:rPr>
              <w:t xml:space="preserve">Australian </w:t>
            </w:r>
            <w:r w:rsidRPr="003701E0">
              <w:rPr>
                <w:color w:val="000000"/>
              </w:rPr>
              <w:t>music performances and technical support.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$25,000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Port Noarlunga Football and Sports Club incorporated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Nice Day to Go to the Club, a festival that engages the community with an all-ages garage and punk rock music experience.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$99,177</w:t>
            </w:r>
          </w:p>
        </w:tc>
      </w:tr>
    </w:tbl>
    <w:p w:rsidR="004F08DB" w:rsidRDefault="004F08DB" w:rsidP="004F08DB">
      <w:pPr>
        <w:pStyle w:val="Heading2"/>
      </w:pPr>
      <w:bookmarkStart w:id="6" w:name="_Toc156234704"/>
      <w:r>
        <w:t>Tasmania</w:t>
      </w:r>
      <w:bookmarkEnd w:id="6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Tasmania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Moorilla Estate Pty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the presentation and promotion of a new free Australian original live music concert in Launceston's iconic Cataract Gorge.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$69,244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3701E0" w:rsidRDefault="00E5095B" w:rsidP="00E5095B">
            <w:pPr>
              <w:rPr>
                <w:color w:val="000000"/>
              </w:rPr>
            </w:pPr>
            <w:r w:rsidRPr="003701E0">
              <w:rPr>
                <w:color w:val="000000"/>
              </w:rPr>
              <w:t>Panama Productions PTY LTD</w:t>
            </w:r>
          </w:p>
        </w:tc>
        <w:tc>
          <w:tcPr>
            <w:tcW w:w="3161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Support for A Festival Called PANAMA, an annual event in North-Eastern Tasmania with a mission to highlight and celebrate original Australian live music.</w:t>
            </w:r>
          </w:p>
        </w:tc>
        <w:tc>
          <w:tcPr>
            <w:tcW w:w="566" w:type="pct"/>
          </w:tcPr>
          <w:p w:rsidR="00E5095B" w:rsidRPr="003701E0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3701E0">
              <w:rPr>
                <w:color w:val="000000"/>
              </w:rPr>
              <w:t>$50,000</w:t>
            </w:r>
          </w:p>
        </w:tc>
      </w:tr>
    </w:tbl>
    <w:p w:rsidR="004F08DB" w:rsidRDefault="004F08DB" w:rsidP="004F08DB">
      <w:pPr>
        <w:pStyle w:val="Heading2"/>
      </w:pPr>
      <w:bookmarkStart w:id="7" w:name="_Toc156234705"/>
      <w:r>
        <w:t>Victoria</w:t>
      </w:r>
      <w:bookmarkEnd w:id="7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Victoria"/>
      </w:tblPr>
      <w:tblGrid>
        <w:gridCol w:w="3767"/>
        <w:gridCol w:w="9354"/>
        <w:gridCol w:w="1675"/>
      </w:tblGrid>
      <w:tr w:rsidR="00E5095B" w:rsidTr="00ED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Banyule City Council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Support to increase young and emerging artists at Twilight Sounds, a free accessible outdoor concert showcasing Australian songwriters and musicians in Heidelberg, Melbourne.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$47,400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GAP Events Pty Ltd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Launching a fully accessible multi-event festival site and creating a sustainable future for GAP Events, its staff and artists.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$60,000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Queenscliff Music Festival Inc.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Artist program support for Queenscliff Music Festival to continue to deliver a world class Australian contemporary music event.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$60,000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Riverboats Music Pty Ltd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Funding to assist with the performance fees, operational and administrative costs of the 2024 Riverboats Music Festival.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$65,741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lastRenderedPageBreak/>
              <w:t>The Hills Are Alive Group Pty Ltd as trustee for McLaren Brothers Trust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Support to deliver Ocean Sounds Festival 2025 on Phillip Island (Millowl).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$84,783</w:t>
            </w:r>
          </w:p>
        </w:tc>
      </w:tr>
      <w:tr w:rsidR="00E5095B" w:rsidTr="00ED33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The Trustee for Pitch Music Festival Unit Trust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Support for the expanded production of additional performance stages within Pitch Music &amp; Arts festival.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$100,000</w:t>
            </w:r>
          </w:p>
        </w:tc>
      </w:tr>
      <w:tr w:rsidR="00E5095B" w:rsidTr="00ED336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Westbound Productions Pty Ltd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Presenting over 60 Australian musicians within unique heritage spaces across the Daylesford region as part of Winter Sounds 2024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$48,750</w:t>
            </w:r>
          </w:p>
        </w:tc>
      </w:tr>
    </w:tbl>
    <w:p w:rsidR="004F08DB" w:rsidRDefault="004F08DB" w:rsidP="004F08DB">
      <w:pPr>
        <w:pStyle w:val="Heading2"/>
      </w:pPr>
      <w:bookmarkStart w:id="8" w:name="_Toc156234706"/>
      <w:r>
        <w:t>Western Australia</w:t>
      </w:r>
      <w:bookmarkEnd w:id="8"/>
    </w:p>
    <w:tbl>
      <w:tblPr>
        <w:tblStyle w:val="DefaultTable1"/>
        <w:tblW w:w="5000" w:type="pct"/>
        <w:tblLook w:val="04A0" w:firstRow="1" w:lastRow="0" w:firstColumn="1" w:lastColumn="0" w:noHBand="0" w:noVBand="1"/>
        <w:tblCaption w:val="Sample table"/>
        <w:tblDescription w:val="Western Australia"/>
      </w:tblPr>
      <w:tblGrid>
        <w:gridCol w:w="3767"/>
        <w:gridCol w:w="9354"/>
        <w:gridCol w:w="1675"/>
      </w:tblGrid>
      <w:tr w:rsidR="00E5095B" w:rsidTr="004F0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92582D" w:rsidRDefault="00E5095B" w:rsidP="007F1E4F">
            <w:pPr>
              <w:pStyle w:val="Tablerowcolumnheading"/>
              <w:rPr>
                <w:color w:val="000000"/>
              </w:rPr>
            </w:pPr>
            <w:r w:rsidRPr="0092582D">
              <w:rPr>
                <w:b/>
              </w:rPr>
              <w:t>Organisation name</w:t>
            </w:r>
          </w:p>
        </w:tc>
        <w:tc>
          <w:tcPr>
            <w:tcW w:w="3161" w:type="pct"/>
          </w:tcPr>
          <w:p w:rsidR="00E5095B" w:rsidRPr="0092582D" w:rsidRDefault="00E5095B" w:rsidP="007F1E4F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2582D">
              <w:rPr>
                <w:b/>
              </w:rPr>
              <w:t>Activity Description</w:t>
            </w:r>
          </w:p>
        </w:tc>
        <w:tc>
          <w:tcPr>
            <w:tcW w:w="566" w:type="pct"/>
          </w:tcPr>
          <w:p w:rsidR="00E5095B" w:rsidRPr="0092582D" w:rsidRDefault="00E5095B" w:rsidP="007F1E4F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Grant amount</w:t>
            </w:r>
          </w:p>
        </w:tc>
      </w:tr>
      <w:tr w:rsidR="00E5095B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keepNext/>
              <w:rPr>
                <w:color w:val="000000"/>
              </w:rPr>
            </w:pPr>
            <w:r w:rsidRPr="0054659C">
              <w:rPr>
                <w:color w:val="000000"/>
              </w:rPr>
              <w:t>City of Swan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Support for original</w:t>
            </w:r>
            <w:r>
              <w:rPr>
                <w:color w:val="000000"/>
              </w:rPr>
              <w:t xml:space="preserve"> Australian</w:t>
            </w:r>
            <w:r w:rsidRPr="0054659C">
              <w:rPr>
                <w:color w:val="000000"/>
              </w:rPr>
              <w:t xml:space="preserve"> live music for all ages at the youth music festival HyperFest.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$60,000</w:t>
            </w:r>
          </w:p>
        </w:tc>
      </w:tr>
      <w:tr w:rsidR="00E5095B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Country Music Club of Boyup Brook WA Inc</w:t>
            </w:r>
          </w:p>
        </w:tc>
        <w:tc>
          <w:tcPr>
            <w:tcW w:w="3161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Enhance the Boyup Brook Country Music Festival with festival requirements to spotlight original country talent, uniting homegrown and national artists in vibrant showcases.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$50,000</w:t>
            </w:r>
          </w:p>
        </w:tc>
      </w:tr>
      <w:tr w:rsidR="00E5095B" w:rsidTr="004F040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Gascoyne in May</w:t>
            </w:r>
          </w:p>
        </w:tc>
        <w:tc>
          <w:tcPr>
            <w:tcW w:w="3161" w:type="pct"/>
          </w:tcPr>
          <w:p w:rsidR="00E5095B" w:rsidRPr="00855792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55792">
              <w:rPr>
                <w:color w:val="000000"/>
              </w:rPr>
              <w:t>Support for HEARTLANDS featuring Blood Beats and Music For Life: a concert series of vibrant original Australian music set in the iconic landscapes of remote Western Australia.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$50,000</w:t>
            </w:r>
          </w:p>
        </w:tc>
      </w:tr>
      <w:tr w:rsidR="00E5095B" w:rsidTr="004F0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</w:tcPr>
          <w:p w:rsidR="00E5095B" w:rsidRPr="0054659C" w:rsidRDefault="00E5095B" w:rsidP="00E5095B">
            <w:pPr>
              <w:rPr>
                <w:color w:val="000000"/>
              </w:rPr>
            </w:pPr>
            <w:r w:rsidRPr="0054659C">
              <w:rPr>
                <w:color w:val="000000"/>
              </w:rPr>
              <w:t>Red Country Management Pty Ltd</w:t>
            </w:r>
          </w:p>
        </w:tc>
        <w:tc>
          <w:tcPr>
            <w:tcW w:w="3161" w:type="pct"/>
          </w:tcPr>
          <w:p w:rsidR="00E5095B" w:rsidRPr="00855792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855792">
              <w:rPr>
                <w:color w:val="000000"/>
              </w:rPr>
              <w:t>Support for Red Country Music Festival, bringing Australian live music to the Pilbara.</w:t>
            </w:r>
          </w:p>
        </w:tc>
        <w:tc>
          <w:tcPr>
            <w:tcW w:w="566" w:type="pct"/>
          </w:tcPr>
          <w:p w:rsidR="00E5095B" w:rsidRPr="0054659C" w:rsidRDefault="00E5095B" w:rsidP="00E509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54659C">
              <w:rPr>
                <w:color w:val="000000"/>
              </w:rPr>
              <w:t>$75,000</w:t>
            </w:r>
          </w:p>
        </w:tc>
      </w:tr>
    </w:tbl>
    <w:p w:rsidR="00DE4FE2" w:rsidRDefault="00DE4FE2" w:rsidP="004F0401"/>
    <w:sectPr w:rsidR="00DE4FE2" w:rsidSect="007A00C7">
      <w:headerReference w:type="default" r:id="rId15"/>
      <w:footerReference w:type="default" r:id="rId16"/>
      <w:headerReference w:type="first" r:id="rId17"/>
      <w:pgSz w:w="16838" w:h="11906" w:orient="landscape" w:code="9"/>
      <w:pgMar w:top="1021" w:right="1021" w:bottom="1021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BD" w:rsidRDefault="00690ABD" w:rsidP="008456D5">
      <w:pPr>
        <w:spacing w:before="0" w:after="0"/>
      </w:pPr>
      <w:r>
        <w:separator/>
      </w:r>
    </w:p>
  </w:endnote>
  <w:endnote w:type="continuationSeparator" w:id="0">
    <w:p w:rsidR="00690ABD" w:rsidRDefault="00690AB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BD" w:rsidRDefault="00690ABD" w:rsidP="005D3FC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88" w:rsidRDefault="00726088" w:rsidP="00726088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>
      <w:rPr>
        <w:rFonts w:cs="Segoe UI"/>
        <w:noProof/>
        <w:szCs w:val="18"/>
      </w:rPr>
      <w:t>Live Music Australia grant recipients—Round 7—2023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6</w:t>
    </w:r>
    <w:r>
      <w:rPr>
        <w:rFonts w:cs="Segoe UI"/>
        <w:szCs w:val="18"/>
      </w:rPr>
      <w:fldChar w:fldCharType="end"/>
    </w:r>
  </w:p>
  <w:p w:rsidR="00726088" w:rsidRDefault="00726088" w:rsidP="00726088">
    <w:pPr>
      <w:spacing w:after="0"/>
      <w:ind w:left="-993"/>
    </w:pPr>
    <w:r>
      <w:rPr>
        <w:noProof/>
        <w:lang w:eastAsia="en-AU"/>
      </w:rPr>
      <w:drawing>
        <wp:inline distT="0" distB="0" distL="0" distR="0" wp14:anchorId="7463AB2A" wp14:editId="2EAA5901">
          <wp:extent cx="10692000" cy="183240"/>
          <wp:effectExtent l="0" t="0" r="0" b="762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BD" w:rsidRDefault="00690ABD" w:rsidP="008F3DD3">
    <w:pPr>
      <w:pStyle w:val="Footer"/>
      <w:ind w:left="-993"/>
    </w:pPr>
    <w:r>
      <w:rPr>
        <w:noProof/>
        <w:lang w:eastAsia="en-AU"/>
      </w:rPr>
      <w:drawing>
        <wp:inline distT="0" distB="0" distL="0" distR="0" wp14:anchorId="161D703C" wp14:editId="026777AE">
          <wp:extent cx="10684300" cy="3087015"/>
          <wp:effectExtent l="0" t="0" r="317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748" cy="311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88" w:rsidRDefault="00726088" w:rsidP="00726088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113AA3">
      <w:rPr>
        <w:rFonts w:cs="Segoe UI"/>
        <w:noProof/>
        <w:szCs w:val="18"/>
      </w:rPr>
      <w:t>Live Music Australia grant recipients—Round 7—2023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6</w:t>
    </w:r>
    <w:r>
      <w:rPr>
        <w:rFonts w:cs="Segoe UI"/>
        <w:szCs w:val="18"/>
      </w:rPr>
      <w:fldChar w:fldCharType="end"/>
    </w:r>
  </w:p>
  <w:p w:rsidR="00726088" w:rsidRDefault="00726088" w:rsidP="00726088">
    <w:pPr>
      <w:spacing w:after="0"/>
      <w:ind w:left="-993"/>
    </w:pPr>
    <w:r>
      <w:rPr>
        <w:noProof/>
        <w:lang w:eastAsia="en-AU"/>
      </w:rPr>
      <w:drawing>
        <wp:inline distT="0" distB="0" distL="0" distR="0" wp14:anchorId="1749A5D0" wp14:editId="7F6AE816">
          <wp:extent cx="10692000" cy="183240"/>
          <wp:effectExtent l="0" t="0" r="0" b="762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BD" w:rsidRPr="005912BE" w:rsidRDefault="00690ABD" w:rsidP="005912BE">
      <w:pPr>
        <w:spacing w:before="300"/>
        <w:rPr>
          <w:color w:val="008089" w:themeColor="accent2"/>
        </w:rPr>
      </w:pPr>
      <w:r w:rsidRPr="000D244D">
        <w:rPr>
          <w:color w:val="004044" w:themeColor="accent2" w:themeShade="80"/>
        </w:rPr>
        <w:t>----------</w:t>
      </w:r>
    </w:p>
  </w:footnote>
  <w:footnote w:type="continuationSeparator" w:id="0">
    <w:p w:rsidR="00690ABD" w:rsidRDefault="00690AB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BD" w:rsidRDefault="00113AA3" w:rsidP="005D3FCB">
    <w:pPr>
      <w:pStyle w:val="Header"/>
      <w:spacing w:after="1320"/>
      <w:jc w:val="left"/>
    </w:pPr>
    <w:r>
      <w:fldChar w:fldCharType="begin"/>
    </w:r>
    <w:r>
      <w:instrText xml:space="preserve"> STYLEREF  "Heading 1"  \* MERGEFORMAT </w:instrText>
    </w:r>
    <w:r>
      <w:fldChar w:fldCharType="separate"/>
    </w:r>
    <w:r w:rsidR="00690ABD">
      <w:rPr>
        <w:noProof/>
      </w:rPr>
      <w:t>[H1]Title—subtitle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BD" w:rsidRDefault="00690ABD" w:rsidP="00546218">
    <w:pPr>
      <w:pStyle w:val="Header"/>
      <w:spacing w:after="1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BD" w:rsidRDefault="00690ABD" w:rsidP="004F0F85">
    <w:pPr>
      <w:pStyle w:val="Header"/>
      <w:spacing w:after="240"/>
      <w:rPr>
        <w:rFonts w:cs="Segoe UI Light"/>
        <w:color w:val="001C40"/>
        <w:sz w:val="20"/>
        <w:szCs w:val="20"/>
      </w:rPr>
    </w:pPr>
    <w:r>
      <w:rPr>
        <w:rFonts w:cs="Segoe UI Light"/>
        <w:color w:val="001C40"/>
        <w:sz w:val="20"/>
        <w:szCs w:val="20"/>
      </w:rPr>
      <w:fldChar w:fldCharType="begin"/>
    </w:r>
    <w:r>
      <w:rPr>
        <w:rFonts w:cs="Segoe UI Light"/>
        <w:color w:val="001C40"/>
        <w:sz w:val="20"/>
        <w:szCs w:val="20"/>
      </w:rPr>
      <w:instrText xml:space="preserve"> STYLEREF  "Heading 2"  \* MERGEFORMAT </w:instrText>
    </w:r>
    <w:r>
      <w:rPr>
        <w:rFonts w:cs="Segoe UI Light"/>
        <w:color w:val="001C40"/>
        <w:sz w:val="20"/>
        <w:szCs w:val="20"/>
      </w:rPr>
      <w:fldChar w:fldCharType="separate"/>
    </w:r>
    <w:r w:rsidR="00113AA3">
      <w:rPr>
        <w:rFonts w:cs="Segoe UI Light"/>
        <w:noProof/>
        <w:color w:val="001C40"/>
        <w:sz w:val="20"/>
        <w:szCs w:val="20"/>
      </w:rPr>
      <w:t>Australian Capital Territory</w:t>
    </w:r>
    <w:r>
      <w:rPr>
        <w:rFonts w:cs="Segoe UI Light"/>
        <w:color w:val="001C40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tatus"/>
      <w:tag w:val=""/>
      <w:id w:val="-1813397779"/>
      <w:placeholder>
        <w:docPart w:val="BFDF2B5F914A4456BA428C01F03056BB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:rsidR="00690ABD" w:rsidRDefault="00690ABD" w:rsidP="00F82CA0">
        <w:pPr>
          <w:pStyle w:val="SecurityMarker"/>
        </w:pPr>
        <w:r>
          <w:t>&lt;SELECT THE CLASSIFICATION MARKER ABOVE THAT APPLIES TO YOUR DOCUMENT, THEN DELETE THE OTHERS AND THIS TEXT&gt;</w:t>
        </w:r>
      </w:p>
    </w:sdtContent>
  </w:sdt>
  <w:p w:rsidR="00690ABD" w:rsidRDefault="00113AA3" w:rsidP="00F82CA0">
    <w:pPr>
      <w:pStyle w:val="Header"/>
      <w:spacing w:after="7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690ABD">
      <w:rPr>
        <w:noProof/>
      </w:rPr>
      <w:t>Heading 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827E7D"/>
    <w:multiLevelType w:val="hybridMultilevel"/>
    <w:tmpl w:val="79D0BA36"/>
    <w:lvl w:ilvl="0" w:tplc="446AE6B6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</w:num>
  <w:num w:numId="33">
    <w:abstractNumId w:val="2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3"/>
    <w:rsid w:val="0001430B"/>
    <w:rsid w:val="00073C0B"/>
    <w:rsid w:val="000D244D"/>
    <w:rsid w:val="000E24BA"/>
    <w:rsid w:val="000E5674"/>
    <w:rsid w:val="000F672E"/>
    <w:rsid w:val="00113AA3"/>
    <w:rsid w:val="00131542"/>
    <w:rsid w:val="001349C6"/>
    <w:rsid w:val="00193EF3"/>
    <w:rsid w:val="001F5825"/>
    <w:rsid w:val="00203071"/>
    <w:rsid w:val="002254D5"/>
    <w:rsid w:val="0022611D"/>
    <w:rsid w:val="00260BD5"/>
    <w:rsid w:val="00284164"/>
    <w:rsid w:val="002B2E71"/>
    <w:rsid w:val="002B3569"/>
    <w:rsid w:val="002B7197"/>
    <w:rsid w:val="002E1ADA"/>
    <w:rsid w:val="00351AB4"/>
    <w:rsid w:val="00367483"/>
    <w:rsid w:val="003720E9"/>
    <w:rsid w:val="003C625A"/>
    <w:rsid w:val="003F775D"/>
    <w:rsid w:val="00420F04"/>
    <w:rsid w:val="00444726"/>
    <w:rsid w:val="00474647"/>
    <w:rsid w:val="00477E77"/>
    <w:rsid w:val="004B03E0"/>
    <w:rsid w:val="004F0401"/>
    <w:rsid w:val="004F08DB"/>
    <w:rsid w:val="004F0F85"/>
    <w:rsid w:val="00515C0E"/>
    <w:rsid w:val="00524D1C"/>
    <w:rsid w:val="00541213"/>
    <w:rsid w:val="00546218"/>
    <w:rsid w:val="005603F5"/>
    <w:rsid w:val="005878B3"/>
    <w:rsid w:val="005912BE"/>
    <w:rsid w:val="005D2BAD"/>
    <w:rsid w:val="005D3FCB"/>
    <w:rsid w:val="005F794B"/>
    <w:rsid w:val="00645BA5"/>
    <w:rsid w:val="00690ABD"/>
    <w:rsid w:val="006E0395"/>
    <w:rsid w:val="006E1ECA"/>
    <w:rsid w:val="00726088"/>
    <w:rsid w:val="00763588"/>
    <w:rsid w:val="00782B49"/>
    <w:rsid w:val="007A00C7"/>
    <w:rsid w:val="007A05BE"/>
    <w:rsid w:val="008067A1"/>
    <w:rsid w:val="008456D5"/>
    <w:rsid w:val="0084634B"/>
    <w:rsid w:val="008A1887"/>
    <w:rsid w:val="008B6A81"/>
    <w:rsid w:val="008E2A0D"/>
    <w:rsid w:val="008F3DD3"/>
    <w:rsid w:val="00902D70"/>
    <w:rsid w:val="00951405"/>
    <w:rsid w:val="009560FF"/>
    <w:rsid w:val="00956737"/>
    <w:rsid w:val="009B00F2"/>
    <w:rsid w:val="009B52F3"/>
    <w:rsid w:val="009D2721"/>
    <w:rsid w:val="009F7051"/>
    <w:rsid w:val="00A070A2"/>
    <w:rsid w:val="00A95970"/>
    <w:rsid w:val="00AD7703"/>
    <w:rsid w:val="00B1450F"/>
    <w:rsid w:val="00B42AC2"/>
    <w:rsid w:val="00B80CD9"/>
    <w:rsid w:val="00BB37C0"/>
    <w:rsid w:val="00BB3AAC"/>
    <w:rsid w:val="00C058FD"/>
    <w:rsid w:val="00CB2A6F"/>
    <w:rsid w:val="00CD233E"/>
    <w:rsid w:val="00CF6CFD"/>
    <w:rsid w:val="00D07944"/>
    <w:rsid w:val="00D1674F"/>
    <w:rsid w:val="00D34671"/>
    <w:rsid w:val="00D5655E"/>
    <w:rsid w:val="00D5724D"/>
    <w:rsid w:val="00D659E9"/>
    <w:rsid w:val="00DB59A7"/>
    <w:rsid w:val="00DE06AB"/>
    <w:rsid w:val="00DE4362"/>
    <w:rsid w:val="00DE4FE2"/>
    <w:rsid w:val="00E04908"/>
    <w:rsid w:val="00E1015B"/>
    <w:rsid w:val="00E5095B"/>
    <w:rsid w:val="00E71689"/>
    <w:rsid w:val="00E76F76"/>
    <w:rsid w:val="00E83B82"/>
    <w:rsid w:val="00ED336E"/>
    <w:rsid w:val="00F201FB"/>
    <w:rsid w:val="00F67CDB"/>
    <w:rsid w:val="00F82CA0"/>
    <w:rsid w:val="00F97AF5"/>
    <w:rsid w:val="00FA54E8"/>
    <w:rsid w:val="00FB78D1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7218218-A0CB-4E31-BCD9-99B3F008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B4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782B49"/>
    <w:pPr>
      <w:keepNext/>
      <w:keepLines/>
      <w:spacing w:before="720" w:after="160"/>
      <w:contextualSpacing/>
      <w:outlineLvl w:val="0"/>
    </w:pPr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44D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44D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2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2F3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203071"/>
    <w:pPr>
      <w:spacing w:before="1680" w:after="480"/>
    </w:pPr>
    <w:rPr>
      <w:rFonts w:asciiTheme="majorHAnsi" w:eastAsiaTheme="majorEastAsia" w:hAnsiTheme="majorHAnsi" w:cstheme="majorBidi"/>
      <w:b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203071"/>
    <w:rPr>
      <w:rFonts w:asciiTheme="majorHAnsi" w:eastAsiaTheme="majorEastAsia" w:hAnsiTheme="majorHAnsi" w:cstheme="majorBidi"/>
      <w:b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03071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03071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0D244D"/>
    <w:rPr>
      <w:b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82B49"/>
    <w:rPr>
      <w:rFonts w:asciiTheme="majorHAnsi" w:eastAsiaTheme="majorEastAsia" w:hAnsiTheme="majorHAnsi" w:cstheme="majorBidi"/>
      <w:b/>
      <w:color w:val="081E3E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03071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0D244D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44D"/>
    <w:rPr>
      <w:rFonts w:asciiTheme="majorHAnsi" w:eastAsiaTheme="majorEastAsia" w:hAnsiTheme="majorHAnsi" w:cstheme="majorBidi"/>
      <w:b/>
      <w:iCs/>
      <w:color w:val="49515C" w:themeColor="accent4" w:themeShade="80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35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1F582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F5825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1F5825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F201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1F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D659E9"/>
    <w:pPr>
      <w:keepLines/>
      <w:tabs>
        <w:tab w:val="right" w:pos="14786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99"/>
    <w:unhideWhenUsed/>
    <w:rsid w:val="006E1ECA"/>
    <w:pPr>
      <w:spacing w:before="80"/>
    </w:pPr>
  </w:style>
  <w:style w:type="paragraph" w:customStyle="1" w:styleId="Box2Checklist">
    <w:name w:val="Box 2 Checklist"/>
    <w:basedOn w:val="Box2Text"/>
    <w:uiPriority w:val="26"/>
    <w:qFormat/>
    <w:rsid w:val="001F5825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1F5825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44726"/>
    <w:rPr>
      <w:color w:val="0046FF" w:themeColor="followedHyperlink"/>
      <w:u w:val="single"/>
    </w:rPr>
  </w:style>
  <w:style w:type="paragraph" w:customStyle="1" w:styleId="SecurityMarker">
    <w:name w:val="Security Marker"/>
    <w:basedOn w:val="Normal"/>
    <w:qFormat/>
    <w:rsid w:val="00193EF3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2F3"/>
    <w:rPr>
      <w:rFonts w:asciiTheme="majorHAnsi" w:eastAsiaTheme="majorEastAsia" w:hAnsiTheme="majorHAnsi" w:cstheme="majorBidi"/>
      <w:i/>
      <w:iCs/>
      <w:color w:val="040E1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2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customStyle="1" w:styleId="msonormal0">
    <w:name w:val="msonormal"/>
    <w:basedOn w:val="Normal"/>
    <w:rsid w:val="009B52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B52F3"/>
    <w:pPr>
      <w:tabs>
        <w:tab w:val="right" w:leader="dot" w:pos="9072"/>
      </w:tabs>
      <w:suppressAutoHyphens w:val="0"/>
      <w:spacing w:before="0" w:after="0"/>
      <w:ind w:left="567" w:right="567" w:hanging="567"/>
    </w:pPr>
    <w:rPr>
      <w:rFonts w:ascii="Calibri" w:hAnsi="Calibr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B52F3"/>
    <w:pPr>
      <w:numPr>
        <w:numId w:val="29"/>
      </w:numPr>
      <w:suppressAutoHyphens w:val="0"/>
      <w:spacing w:before="0" w:after="160"/>
      <w:ind w:left="567" w:hanging="567"/>
      <w:contextualSpacing/>
    </w:pPr>
    <w:rPr>
      <w:rFonts w:ascii="Calibri" w:hAnsi="Calibri"/>
      <w:color w:val="auto"/>
    </w:rPr>
  </w:style>
  <w:style w:type="paragraph" w:customStyle="1" w:styleId="Heading2notshowing">
    <w:name w:val="Heading 2—not showing"/>
    <w:basedOn w:val="Normal"/>
    <w:next w:val="Normal"/>
    <w:qFormat/>
    <w:rsid w:val="009B52F3"/>
    <w:pPr>
      <w:keepNext/>
      <w:suppressAutoHyphens w:val="0"/>
      <w:spacing w:before="0" w:after="120"/>
      <w:outlineLvl w:val="1"/>
    </w:pPr>
    <w:rPr>
      <w:rFonts w:ascii="Calibri" w:eastAsia="MingLiU" w:hAnsi="Calibri" w:cs="Segoe UI Semibold"/>
      <w:b/>
      <w:color w:val="4C5564"/>
      <w:sz w:val="24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9B52F3"/>
    <w:pPr>
      <w:keepNext/>
      <w:suppressAutoHyphens w:val="0"/>
      <w:spacing w:before="0" w:after="120"/>
      <w:outlineLvl w:val="2"/>
    </w:pPr>
    <w:rPr>
      <w:rFonts w:ascii="Calibri" w:eastAsia="MingLiU" w:hAnsi="Calibri" w:cs="Segoe UI Semibold"/>
      <w:b/>
      <w:color w:val="4C5564"/>
      <w:sz w:val="24"/>
      <w:szCs w:val="30"/>
    </w:rPr>
  </w:style>
  <w:style w:type="paragraph" w:customStyle="1" w:styleId="Listparagraphbullets">
    <w:name w:val="List paragraph—bullets"/>
    <w:basedOn w:val="ListParagraph"/>
    <w:qFormat/>
    <w:rsid w:val="009B52F3"/>
    <w:pPr>
      <w:numPr>
        <w:numId w:val="31"/>
      </w:numPr>
      <w:ind w:left="567" w:hanging="567"/>
    </w:pPr>
    <w:rPr>
      <w:lang w:eastAsia="zh-TW"/>
    </w:rPr>
  </w:style>
  <w:style w:type="paragraph" w:customStyle="1" w:styleId="Tabletext">
    <w:name w:val="Table text"/>
    <w:basedOn w:val="Normal"/>
    <w:qFormat/>
    <w:rsid w:val="009B52F3"/>
    <w:pPr>
      <w:suppressAutoHyphens w:val="0"/>
      <w:spacing w:before="40" w:after="40"/>
    </w:pPr>
    <w:rPr>
      <w:rFonts w:ascii="Calibri" w:eastAsia="Times New Roman" w:hAnsi="Calibri" w:cs="Times New Roman"/>
      <w:color w:val="auto"/>
      <w:szCs w:val="20"/>
    </w:rPr>
  </w:style>
  <w:style w:type="paragraph" w:customStyle="1" w:styleId="Tablerowcolumnheading">
    <w:name w:val="Table row/column heading"/>
    <w:basedOn w:val="Normal"/>
    <w:next w:val="Normal"/>
    <w:rsid w:val="00690ABD"/>
    <w:pPr>
      <w:shd w:val="clear" w:color="auto" w:fill="081E3E"/>
      <w:suppressAutoHyphens w:val="0"/>
      <w:spacing w:before="60" w:after="60"/>
    </w:pPr>
    <w:rPr>
      <w:rFonts w:ascii="Calibri" w:hAnsi="Calibri"/>
      <w:b/>
      <w:color w:val="FFFFFF" w:themeColor="background1"/>
      <w:sz w:val="24"/>
      <w:szCs w:val="20"/>
    </w:rPr>
  </w:style>
  <w:style w:type="paragraph" w:customStyle="1" w:styleId="Tablefigureheading">
    <w:name w:val="Table/figure heading"/>
    <w:basedOn w:val="Normal"/>
    <w:next w:val="Normal"/>
    <w:qFormat/>
    <w:rsid w:val="009B52F3"/>
    <w:pPr>
      <w:keepNext/>
      <w:suppressAutoHyphens w:val="0"/>
      <w:spacing w:before="0" w:after="0"/>
    </w:pPr>
    <w:rPr>
      <w:rFonts w:ascii="Calibri" w:hAnsi="Calibri"/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9B52F3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9B52F3"/>
    <w:pPr>
      <w:jc w:val="center"/>
    </w:pPr>
  </w:style>
  <w:style w:type="paragraph" w:customStyle="1" w:styleId="Sourcenote">
    <w:name w:val="Source / note"/>
    <w:basedOn w:val="Normal"/>
    <w:qFormat/>
    <w:rsid w:val="009B52F3"/>
    <w:pPr>
      <w:suppressAutoHyphens w:val="0"/>
      <w:spacing w:before="0" w:after="160"/>
    </w:pPr>
    <w:rPr>
      <w:rFonts w:ascii="Calibri" w:eastAsia="PMingLiU" w:hAnsi="Calibri" w:cs="Mangal"/>
      <w:color w:val="595C6E"/>
      <w:sz w:val="20"/>
      <w:szCs w:val="20"/>
      <w:lang w:eastAsia="zh-TW"/>
    </w:rPr>
  </w:style>
  <w:style w:type="paragraph" w:customStyle="1" w:styleId="Normaldisclaimerpage">
    <w:name w:val="Normal—disclaimer page"/>
    <w:basedOn w:val="Normal"/>
    <w:qFormat/>
    <w:rsid w:val="009B52F3"/>
    <w:pPr>
      <w:suppressAutoHyphens w:val="0"/>
      <w:spacing w:before="0" w:after="120"/>
    </w:pPr>
    <w:rPr>
      <w:rFonts w:ascii="Calibri" w:hAnsi="Calibri"/>
      <w:color w:val="auto"/>
      <w:sz w:val="20"/>
      <w:szCs w:val="20"/>
    </w:rPr>
  </w:style>
  <w:style w:type="paragraph" w:customStyle="1" w:styleId="Tabletextbullets">
    <w:name w:val="Table text—bullets"/>
    <w:basedOn w:val="Listparagraphbullets"/>
    <w:qFormat/>
    <w:rsid w:val="009B52F3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customStyle="1" w:styleId="AreaHeading">
    <w:name w:val="Area Heading"/>
    <w:basedOn w:val="Normal"/>
    <w:qFormat/>
    <w:rsid w:val="009B52F3"/>
    <w:pPr>
      <w:spacing w:before="0"/>
      <w:ind w:left="-1020" w:firstLine="1020"/>
    </w:pPr>
    <w:rPr>
      <w:rFonts w:cs="Times New Roman (Body CS)"/>
      <w:caps/>
      <w:color w:val="6D7989" w:themeColor="accent4" w:themeShade="BF"/>
      <w:kern w:val="12"/>
      <w:sz w:val="21"/>
      <w:szCs w:val="20"/>
    </w:rPr>
  </w:style>
  <w:style w:type="table" w:styleId="PlainTable1">
    <w:name w:val="Plain Table 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9B52F3"/>
    <w:pPr>
      <w:spacing w:before="0" w:after="0"/>
    </w:pPr>
    <w:rPr>
      <w:color w:val="auto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1">
    <w:name w:val="Default Table 11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B52F3"/>
    <w:pPr>
      <w:spacing w:before="80"/>
    </w:pPr>
    <w:rPr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Listparagraphbulletssecondlevel">
    <w:name w:val="List paragraph—bullets—second level"/>
    <w:basedOn w:val="Listparagraphbullets"/>
    <w:autoRedefine/>
    <w:qFormat/>
    <w:rsid w:val="009B52F3"/>
    <w:pPr>
      <w:numPr>
        <w:numId w:val="33"/>
      </w:numPr>
      <w:spacing w:before="80"/>
      <w:ind w:left="1134" w:hanging="56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5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%20Report%20template%20landscape_2909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F2B5F914A4456BA428C01F030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5967-E400-4381-9E38-C7DD8891534B}"/>
      </w:docPartPr>
      <w:docPartBody>
        <w:p w:rsidR="00EB7190" w:rsidRDefault="00EB7190">
          <w:pPr>
            <w:pStyle w:val="BFDF2B5F914A4456BA428C01F03056BB"/>
          </w:pPr>
          <w:r w:rsidRPr="00A64A8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90"/>
    <w:rsid w:val="000632E9"/>
    <w:rsid w:val="0073389F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2E9"/>
    <w:rPr>
      <w:color w:val="808080"/>
    </w:rPr>
  </w:style>
  <w:style w:type="paragraph" w:customStyle="1" w:styleId="C18323E2B75D456A869BD5B65C1516C2">
    <w:name w:val="C18323E2B75D456A869BD5B65C1516C2"/>
  </w:style>
  <w:style w:type="paragraph" w:customStyle="1" w:styleId="1399834A4A1740E5A40C53C46B41E401">
    <w:name w:val="1399834A4A1740E5A40C53C46B41E401"/>
  </w:style>
  <w:style w:type="paragraph" w:customStyle="1" w:styleId="340590B1B0AC49729B7E0183D15DA58C">
    <w:name w:val="340590B1B0AC49729B7E0183D15DA58C"/>
  </w:style>
  <w:style w:type="paragraph" w:customStyle="1" w:styleId="61F7829985474A46956F1AB709934D35">
    <w:name w:val="61F7829985474A46956F1AB709934D35"/>
  </w:style>
  <w:style w:type="paragraph" w:customStyle="1" w:styleId="26D777F0B97D43229702FBB58CB8327D">
    <w:name w:val="26D777F0B97D43229702FBB58CB8327D"/>
  </w:style>
  <w:style w:type="paragraph" w:customStyle="1" w:styleId="E95854C84F604CD1918DEC8EC5A81AA9">
    <w:name w:val="E95854C84F604CD1918DEC8EC5A81AA9"/>
  </w:style>
  <w:style w:type="paragraph" w:customStyle="1" w:styleId="F1043BBC1A8C43548D68E0575DB3DD41">
    <w:name w:val="F1043BBC1A8C43548D68E0575DB3DD41"/>
  </w:style>
  <w:style w:type="paragraph" w:customStyle="1" w:styleId="C9824CE2621B4AC9996BCA67EBCDDC46">
    <w:name w:val="C9824CE2621B4AC9996BCA67EBCDDC46"/>
  </w:style>
  <w:style w:type="paragraph" w:customStyle="1" w:styleId="96942B1B9C044668B80004541B44CE21">
    <w:name w:val="96942B1B9C044668B80004541B44CE21"/>
  </w:style>
  <w:style w:type="paragraph" w:customStyle="1" w:styleId="BFDF2B5F914A4456BA428C01F03056BB">
    <w:name w:val="BFDF2B5F914A4456BA428C01F03056BB"/>
  </w:style>
  <w:style w:type="paragraph" w:customStyle="1" w:styleId="D0EF59007F6E461EB3DC380778FDC6D5">
    <w:name w:val="D0EF59007F6E461EB3DC380778FDC6D5"/>
    <w:rsid w:val="00063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1F8C2-F9CC-479D-AD19-74BF31D1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 Report template landscape_29092022.dotx</Template>
  <TotalTime>25</TotalTime>
  <Pages>6</Pages>
  <Words>1260</Words>
  <Characters>7551</Characters>
  <Application>Microsoft Office Word</Application>
  <DocSecurity>0</DocSecurity>
  <Lines>222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Development, Communications and the Arts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Music Australia grant recipients—Round 7—2023</dc:title>
  <dc:subject/>
  <dc:creator>Department of Infrastructure, Transport, Regional Development, Communications and the Arts</dc:creator>
  <cp:keywords/>
  <dc:description/>
  <cp:lastModifiedBy>Hall, Theresa</cp:lastModifiedBy>
  <cp:revision>8</cp:revision>
  <cp:lastPrinted>2023-07-04T07:52:00Z</cp:lastPrinted>
  <dcterms:created xsi:type="dcterms:W3CDTF">2024-01-15T06:54:00Z</dcterms:created>
  <dcterms:modified xsi:type="dcterms:W3CDTF">2024-01-15T07:20:00Z</dcterms:modified>
  <cp:contentStatus>&lt;SELECT THE CLASSIFICATION MARKER ABOVE THAT APPLIES TO YOUR DOCUMENT, THEN DELETE THE OTHERS AND THIS TEXT&gt;</cp:contentStatus>
</cp:coreProperties>
</file>