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453C9" w14:textId="50457024" w:rsidR="006918F7" w:rsidRDefault="00AD3F2D" w:rsidP="00AD3F2D">
      <w:pPr>
        <w:spacing w:before="840" w:after="120"/>
        <w:jc w:val="center"/>
        <w:rPr>
          <w:rFonts w:cs="Arial"/>
          <w:b/>
          <w:sz w:val="36"/>
          <w:szCs w:val="32"/>
        </w:rPr>
      </w:pPr>
      <w:r>
        <w:rPr>
          <w:noProof/>
          <w:lang w:eastAsia="en-AU"/>
        </w:rPr>
        <w:drawing>
          <wp:inline distT="0" distB="0" distL="0" distR="0" wp14:anchorId="12EC0313" wp14:editId="4101CFFA">
            <wp:extent cx="3357773" cy="1362075"/>
            <wp:effectExtent l="0" t="0" r="0" b="0"/>
            <wp:docPr id="2" name="Picture 2" descr="LOGO: Australian Government, Department of Communications and the Arts" title="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ermes:ASSET LIBRARY:• LOGOS:Dept of Communications and the Arts:Dept of Comms &amp; the Arts LOGOS:BLACK:STACKED:Dept of Comms &amp; the Arts-Reg-Stacked-Press.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9993" cy="1367032"/>
                    </a:xfrm>
                    <a:prstGeom prst="rect">
                      <a:avLst/>
                    </a:prstGeom>
                    <a:noFill/>
                    <a:ln>
                      <a:noFill/>
                    </a:ln>
                  </pic:spPr>
                </pic:pic>
              </a:graphicData>
            </a:graphic>
          </wp:inline>
        </w:drawing>
      </w:r>
    </w:p>
    <w:p w14:paraId="298E4C0A" w14:textId="77777777" w:rsidR="00AD3F2D" w:rsidRPr="006918F7" w:rsidRDefault="00AD3F2D" w:rsidP="00AD3F2D">
      <w:pPr>
        <w:spacing w:after="120"/>
        <w:rPr>
          <w:rFonts w:cs="Arial"/>
          <w:b/>
          <w:sz w:val="36"/>
          <w:szCs w:val="32"/>
        </w:rPr>
      </w:pPr>
    </w:p>
    <w:p w14:paraId="7DCF3714" w14:textId="77777777" w:rsidR="006918F7" w:rsidRPr="006918F7" w:rsidRDefault="006918F7" w:rsidP="006918F7">
      <w:pPr>
        <w:jc w:val="center"/>
        <w:rPr>
          <w:rFonts w:cs="Arial"/>
          <w:b/>
          <w:sz w:val="36"/>
          <w:szCs w:val="32"/>
        </w:rPr>
        <w:sectPr w:rsidR="006918F7" w:rsidRPr="006918F7" w:rsidSect="000E35BA">
          <w:footerReference w:type="default" r:id="rId9"/>
          <w:pgSz w:w="12240" w:h="15840"/>
          <w:pgMar w:top="284" w:right="760" w:bottom="964" w:left="964" w:header="709" w:footer="130" w:gutter="0"/>
          <w:cols w:space="708"/>
          <w:docGrid w:linePitch="360"/>
        </w:sectPr>
      </w:pPr>
    </w:p>
    <w:p w14:paraId="57B3C65C" w14:textId="77777777" w:rsidR="00D4347B" w:rsidRDefault="00D4347B" w:rsidP="006918F7">
      <w:pPr>
        <w:pStyle w:val="Heading1"/>
      </w:pPr>
    </w:p>
    <w:p w14:paraId="17C648C0" w14:textId="00426A53" w:rsidR="001303FE" w:rsidRPr="00070E37" w:rsidRDefault="001303FE" w:rsidP="006918F7">
      <w:pPr>
        <w:pStyle w:val="Heading1"/>
      </w:pPr>
      <w:bookmarkStart w:id="0" w:name="_Toc441678504"/>
      <w:r w:rsidRPr="00070E37">
        <w:t>Indigeno</w:t>
      </w:r>
      <w:bookmarkStart w:id="1" w:name="_GoBack"/>
      <w:bookmarkEnd w:id="1"/>
      <w:r w:rsidRPr="00070E37">
        <w:t>us Visual Arts Industry Support</w:t>
      </w:r>
      <w:r w:rsidRPr="00070E37">
        <w:br/>
      </w:r>
      <w:r w:rsidR="006918F7">
        <w:t>Program G</w:t>
      </w:r>
      <w:r w:rsidRPr="00070E37">
        <w:t>uidelines</w:t>
      </w:r>
      <w:bookmarkEnd w:id="0"/>
    </w:p>
    <w:p w14:paraId="68FD47AE" w14:textId="77777777" w:rsidR="00D4347B" w:rsidRDefault="00D4347B" w:rsidP="000E35BA">
      <w:pPr>
        <w:pStyle w:val="Heading2"/>
      </w:pPr>
    </w:p>
    <w:p w14:paraId="12914E44" w14:textId="4AAB7539" w:rsidR="001303FE" w:rsidRPr="00070E37" w:rsidRDefault="006918F7" w:rsidP="000E35BA">
      <w:pPr>
        <w:pStyle w:val="Heading2"/>
        <w:rPr>
          <w:rFonts w:cs="Arial"/>
          <w:sz w:val="24"/>
          <w:szCs w:val="18"/>
        </w:rPr>
      </w:pPr>
      <w:bookmarkStart w:id="2" w:name="_Toc441678505"/>
      <w:r w:rsidRPr="006918F7">
        <w:t>CONTACT DETAILS</w:t>
      </w:r>
      <w:bookmarkEnd w:id="2"/>
    </w:p>
    <w:p w14:paraId="6B74371B" w14:textId="776B313E" w:rsidR="001303FE" w:rsidRPr="00A8341C" w:rsidRDefault="001303FE" w:rsidP="00A8341C">
      <w:pPr>
        <w:pStyle w:val="Default"/>
        <w:adjustRightInd/>
        <w:spacing w:before="100" w:after="100"/>
        <w:rPr>
          <w:rFonts w:asciiTheme="minorHAnsi" w:hAnsiTheme="minorHAnsi" w:cstheme="minorHAnsi"/>
        </w:rPr>
      </w:pPr>
      <w:r w:rsidRPr="00A8341C">
        <w:rPr>
          <w:rFonts w:asciiTheme="minorHAnsi" w:hAnsiTheme="minorHAnsi" w:cstheme="minorHAnsi"/>
        </w:rPr>
        <w:t xml:space="preserve">If you have any questions regarding the Indigenous Visual Arts Industry Support </w:t>
      </w:r>
      <w:r w:rsidR="00B84F65" w:rsidRPr="00A8341C">
        <w:rPr>
          <w:rFonts w:asciiTheme="minorHAnsi" w:hAnsiTheme="minorHAnsi" w:cstheme="minorHAnsi"/>
        </w:rPr>
        <w:t>program</w:t>
      </w:r>
      <w:r w:rsidRPr="00A8341C">
        <w:rPr>
          <w:rFonts w:asciiTheme="minorHAnsi" w:hAnsiTheme="minorHAnsi" w:cstheme="minorHAnsi"/>
        </w:rPr>
        <w:t>, or if you require a hard copy of these guidelines, please:</w:t>
      </w:r>
    </w:p>
    <w:p w14:paraId="6472EDAF" w14:textId="26DDA3D0" w:rsidR="001303FE" w:rsidRPr="00A8341C" w:rsidRDefault="001303FE" w:rsidP="00BE4804">
      <w:pPr>
        <w:pStyle w:val="Bullet1"/>
        <w:rPr>
          <w:rFonts w:cs="Arial"/>
        </w:rPr>
      </w:pPr>
      <w:proofErr w:type="gramStart"/>
      <w:r w:rsidRPr="00A8341C">
        <w:rPr>
          <w:rFonts w:cs="Arial"/>
        </w:rPr>
        <w:t>visit</w:t>
      </w:r>
      <w:proofErr w:type="gramEnd"/>
      <w:r w:rsidR="00D4347B">
        <w:rPr>
          <w:rFonts w:cs="Arial"/>
        </w:rPr>
        <w:tab/>
      </w:r>
      <w:r w:rsidRPr="00DD54BF">
        <w:rPr>
          <w:rFonts w:cs="Arial"/>
        </w:rPr>
        <w:t>www.arts.gov.au/indigenous/ivais</w:t>
      </w:r>
    </w:p>
    <w:p w14:paraId="28153B8D" w14:textId="43AD1EAE" w:rsidR="001303FE" w:rsidRPr="00A8341C" w:rsidRDefault="00D4347B" w:rsidP="004F0D7C">
      <w:pPr>
        <w:pStyle w:val="Bullet1"/>
        <w:rPr>
          <w:rFonts w:cs="Arial"/>
        </w:rPr>
      </w:pPr>
      <w:proofErr w:type="gramStart"/>
      <w:r>
        <w:rPr>
          <w:rFonts w:cs="Arial"/>
        </w:rPr>
        <w:t>email</w:t>
      </w:r>
      <w:proofErr w:type="gramEnd"/>
      <w:r>
        <w:rPr>
          <w:rFonts w:cs="Arial"/>
        </w:rPr>
        <w:tab/>
      </w:r>
      <w:r w:rsidR="001303FE" w:rsidRPr="00DD54BF">
        <w:rPr>
          <w:rFonts w:cs="Arial"/>
        </w:rPr>
        <w:t>ivais@arts.gov.au</w:t>
      </w:r>
    </w:p>
    <w:p w14:paraId="519A560E" w14:textId="68AFF549" w:rsidR="001303FE" w:rsidRPr="00A8341C" w:rsidRDefault="00D4347B" w:rsidP="00E930A8">
      <w:pPr>
        <w:pStyle w:val="Bullet1"/>
      </w:pPr>
      <w:proofErr w:type="gramStart"/>
      <w:r>
        <w:t>phone</w:t>
      </w:r>
      <w:proofErr w:type="gramEnd"/>
      <w:r>
        <w:tab/>
      </w:r>
      <w:r w:rsidR="001303FE" w:rsidRPr="00A8341C">
        <w:t>1800 006 992.</w:t>
      </w:r>
    </w:p>
    <w:p w14:paraId="110E5BF9" w14:textId="77777777" w:rsidR="00962248" w:rsidRDefault="00962248" w:rsidP="00E930A8">
      <w:pPr>
        <w:pStyle w:val="Bullet1"/>
      </w:pPr>
      <w:r>
        <w:br w:type="page"/>
      </w:r>
    </w:p>
    <w:p w14:paraId="56DF32A1" w14:textId="77777777" w:rsidR="001303FE" w:rsidRPr="000E35BA" w:rsidRDefault="001303FE" w:rsidP="000E35BA">
      <w:pPr>
        <w:pStyle w:val="Heading2"/>
      </w:pPr>
      <w:bookmarkStart w:id="3" w:name="_Toc441678506"/>
      <w:r w:rsidRPr="000E35BA">
        <w:lastRenderedPageBreak/>
        <w:t>SECTION 1: Introduction</w:t>
      </w:r>
      <w:bookmarkEnd w:id="3"/>
    </w:p>
    <w:p w14:paraId="64FBBCCF" w14:textId="77777777" w:rsidR="006918F7" w:rsidRPr="000E35BA" w:rsidRDefault="006918F7" w:rsidP="001625A3">
      <w:pPr>
        <w:pStyle w:val="Heading3"/>
        <w:numPr>
          <w:ilvl w:val="0"/>
          <w:numId w:val="39"/>
        </w:numPr>
        <w:tabs>
          <w:tab w:val="clear" w:pos="426"/>
          <w:tab w:val="left" w:pos="567"/>
        </w:tabs>
        <w:spacing w:before="240"/>
        <w:ind w:left="567" w:hanging="567"/>
        <w:rPr>
          <w:rFonts w:ascii="Times New Roman" w:hAnsi="Times New Roman"/>
        </w:rPr>
      </w:pPr>
      <w:bookmarkStart w:id="4" w:name="_Toc441678507"/>
      <w:r w:rsidRPr="00070E37">
        <w:t>Context</w:t>
      </w:r>
      <w:bookmarkEnd w:id="4"/>
    </w:p>
    <w:p w14:paraId="524EA839" w14:textId="37F2BC8A" w:rsidR="008669FC" w:rsidRPr="00DC1CFF" w:rsidRDefault="008669FC" w:rsidP="00DC1CFF">
      <w:pPr>
        <w:pStyle w:val="Default"/>
        <w:adjustRightInd/>
        <w:spacing w:before="100" w:after="100"/>
        <w:rPr>
          <w:rFonts w:asciiTheme="minorHAnsi" w:hAnsiTheme="minorHAnsi" w:cstheme="minorHAnsi"/>
        </w:rPr>
      </w:pPr>
      <w:r w:rsidRPr="00DC1CFF">
        <w:rPr>
          <w:rFonts w:asciiTheme="minorHAnsi" w:hAnsiTheme="minorHAnsi" w:cstheme="minorHAnsi"/>
        </w:rPr>
        <w:t xml:space="preserve">The </w:t>
      </w:r>
      <w:r w:rsidRPr="001E06D3">
        <w:rPr>
          <w:rFonts w:asciiTheme="minorHAnsi" w:hAnsiTheme="minorHAnsi" w:cstheme="minorHAnsi"/>
        </w:rPr>
        <w:t>Ministry for the Arts</w:t>
      </w:r>
      <w:r w:rsidRPr="00DC1CFF">
        <w:rPr>
          <w:rFonts w:asciiTheme="minorHAnsi" w:hAnsiTheme="minorHAnsi" w:cstheme="minorHAnsi"/>
        </w:rPr>
        <w:t xml:space="preserve"> develops and administers Australian Government </w:t>
      </w:r>
      <w:r w:rsidR="00B84F65" w:rsidRPr="00DC1CFF">
        <w:rPr>
          <w:rFonts w:asciiTheme="minorHAnsi" w:hAnsiTheme="minorHAnsi" w:cstheme="minorHAnsi"/>
        </w:rPr>
        <w:t>program</w:t>
      </w:r>
      <w:r w:rsidRPr="00DC1CFF">
        <w:rPr>
          <w:rFonts w:asciiTheme="minorHAnsi" w:hAnsiTheme="minorHAnsi" w:cstheme="minorHAnsi"/>
        </w:rPr>
        <w:t>s and policies that encourage excellence in art, support our cultural heritage and provide access to arts and culture. This enables artists and organisations to shape our cultural landscape, increase cultural diversity, and inspire, educate and entertain audiences nationally and internationally.</w:t>
      </w:r>
    </w:p>
    <w:p w14:paraId="29B75B90" w14:textId="511609B6" w:rsidR="007763FC" w:rsidRDefault="008669FC" w:rsidP="00DC1CFF">
      <w:pPr>
        <w:pStyle w:val="Default"/>
        <w:adjustRightInd/>
        <w:spacing w:before="100" w:after="100"/>
        <w:rPr>
          <w:rFonts w:asciiTheme="minorHAnsi" w:hAnsiTheme="minorHAnsi" w:cstheme="minorHAnsi"/>
        </w:rPr>
      </w:pPr>
      <w:r w:rsidRPr="00DC1CFF">
        <w:rPr>
          <w:rFonts w:asciiTheme="minorHAnsi" w:hAnsiTheme="minorHAnsi" w:cstheme="minorHAnsi"/>
        </w:rPr>
        <w:t xml:space="preserve">Our Indigenous </w:t>
      </w:r>
      <w:r w:rsidR="00B84F65" w:rsidRPr="00DC1CFF">
        <w:rPr>
          <w:rFonts w:asciiTheme="minorHAnsi" w:hAnsiTheme="minorHAnsi" w:cstheme="minorHAnsi"/>
        </w:rPr>
        <w:t>program</w:t>
      </w:r>
      <w:r w:rsidRPr="00DC1CFF">
        <w:rPr>
          <w:rFonts w:asciiTheme="minorHAnsi" w:hAnsiTheme="minorHAnsi" w:cstheme="minorHAnsi"/>
        </w:rPr>
        <w:t>s promote the sharing of language and culture between generations and the ongoing viability of Indigenous-owned enterprises. They enrich the social, cultural and economic life of Indigenous communities and provide opportunities for Aboriginal and Torres Strait Islander peoples to generate income, gain employment</w:t>
      </w:r>
      <w:r w:rsidR="005C4571">
        <w:rPr>
          <w:rFonts w:asciiTheme="minorHAnsi" w:hAnsiTheme="minorHAnsi" w:cstheme="minorHAnsi"/>
        </w:rPr>
        <w:t>,</w:t>
      </w:r>
      <w:r w:rsidRPr="00DC1CFF">
        <w:rPr>
          <w:rFonts w:asciiTheme="minorHAnsi" w:hAnsiTheme="minorHAnsi" w:cstheme="minorHAnsi"/>
        </w:rPr>
        <w:t xml:space="preserve"> develop professional skills</w:t>
      </w:r>
      <w:r w:rsidR="005C4571">
        <w:rPr>
          <w:rFonts w:asciiTheme="minorHAnsi" w:hAnsiTheme="minorHAnsi" w:cstheme="minorHAnsi"/>
        </w:rPr>
        <w:t xml:space="preserve"> and participate in the nation’s economy</w:t>
      </w:r>
      <w:r w:rsidRPr="00DC1CFF">
        <w:rPr>
          <w:rFonts w:asciiTheme="minorHAnsi" w:hAnsiTheme="minorHAnsi" w:cstheme="minorHAnsi"/>
        </w:rPr>
        <w:t>, while maintaining a continued connection to country and culture.</w:t>
      </w:r>
    </w:p>
    <w:p w14:paraId="247536CA" w14:textId="5DFE1200" w:rsidR="005C4571" w:rsidRPr="00DC1CFF" w:rsidRDefault="005C4571" w:rsidP="00DC1CFF">
      <w:pPr>
        <w:pStyle w:val="Default"/>
        <w:adjustRightInd/>
        <w:spacing w:before="100" w:after="100"/>
        <w:rPr>
          <w:rFonts w:asciiTheme="minorHAnsi" w:hAnsiTheme="minorHAnsi" w:cstheme="minorHAnsi"/>
        </w:rPr>
      </w:pPr>
      <w:r w:rsidRPr="00DC1CFF">
        <w:rPr>
          <w:rFonts w:asciiTheme="minorHAnsi" w:hAnsiTheme="minorHAnsi" w:cstheme="minorHAnsi"/>
        </w:rPr>
        <w:t>This results in outcomes that align closely with the Australian Government’s priorities of improving the lives of Aboriginal and Torres Strait Islander peoples and making sure all Australians have ac</w:t>
      </w:r>
      <w:r>
        <w:rPr>
          <w:rFonts w:asciiTheme="minorHAnsi" w:hAnsiTheme="minorHAnsi" w:cstheme="minorHAnsi"/>
        </w:rPr>
        <w:t>cess to the same opportunities.</w:t>
      </w:r>
    </w:p>
    <w:p w14:paraId="64EB814F" w14:textId="39CC9384" w:rsidR="007763FC" w:rsidRDefault="007763FC" w:rsidP="001625A3">
      <w:pPr>
        <w:pStyle w:val="Heading3"/>
        <w:numPr>
          <w:ilvl w:val="0"/>
          <w:numId w:val="39"/>
        </w:numPr>
        <w:tabs>
          <w:tab w:val="clear" w:pos="426"/>
          <w:tab w:val="left" w:pos="567"/>
        </w:tabs>
        <w:spacing w:before="240"/>
        <w:ind w:left="567" w:hanging="567"/>
      </w:pPr>
      <w:bookmarkStart w:id="5" w:name="_Toc441678508"/>
      <w:r w:rsidRPr="00070E37">
        <w:t>Indigenous Visual Arts Industry Support</w:t>
      </w:r>
      <w:bookmarkEnd w:id="5"/>
    </w:p>
    <w:p w14:paraId="6C557EF2" w14:textId="77777777" w:rsidR="007763FC" w:rsidRPr="00DC1CFF" w:rsidRDefault="007763FC" w:rsidP="00DC1CFF">
      <w:pPr>
        <w:pStyle w:val="Default"/>
        <w:adjustRightInd/>
        <w:spacing w:before="100" w:after="100"/>
        <w:rPr>
          <w:rFonts w:asciiTheme="minorHAnsi" w:hAnsiTheme="minorHAnsi" w:cstheme="minorHAnsi"/>
        </w:rPr>
      </w:pPr>
      <w:r w:rsidRPr="00DC1CFF">
        <w:rPr>
          <w:rFonts w:asciiTheme="minorHAnsi" w:hAnsiTheme="minorHAnsi" w:cstheme="minorHAnsi"/>
        </w:rPr>
        <w:t>Australian Indigenous visual art is internationally recognised and sought after for its quality, innovation and cultural richness. The Australian Government is committed to investing in our Indigenous visual arts industry so that it is developed and strengthened for future generations.</w:t>
      </w:r>
    </w:p>
    <w:p w14:paraId="458551AE" w14:textId="14FB8D41" w:rsidR="00197181" w:rsidRPr="00197181" w:rsidRDefault="00197181" w:rsidP="00197181">
      <w:pPr>
        <w:pStyle w:val="Heading4"/>
      </w:pPr>
      <w:r>
        <w:t xml:space="preserve">2.1 Art </w:t>
      </w:r>
      <w:r w:rsidR="00962248">
        <w:t>Centre</w:t>
      </w:r>
      <w:r>
        <w:t xml:space="preserve"> operational funding</w:t>
      </w:r>
    </w:p>
    <w:p w14:paraId="26F40553" w14:textId="1DECA227" w:rsidR="007763FC" w:rsidRPr="00DC1CFF" w:rsidRDefault="007763FC" w:rsidP="00DC1CFF">
      <w:pPr>
        <w:pStyle w:val="Default"/>
        <w:adjustRightInd/>
        <w:spacing w:before="100" w:after="100"/>
        <w:rPr>
          <w:rFonts w:asciiTheme="minorHAnsi" w:hAnsiTheme="minorHAnsi" w:cstheme="minorHAnsi"/>
        </w:rPr>
      </w:pPr>
      <w:r w:rsidRPr="00DC1CFF">
        <w:rPr>
          <w:rFonts w:asciiTheme="minorHAnsi" w:hAnsiTheme="minorHAnsi" w:cstheme="minorHAnsi"/>
        </w:rPr>
        <w:t xml:space="preserve">The IVAIS </w:t>
      </w:r>
      <w:r w:rsidR="00B84F65" w:rsidRPr="00DC1CFF">
        <w:rPr>
          <w:rFonts w:asciiTheme="minorHAnsi" w:hAnsiTheme="minorHAnsi" w:cstheme="minorHAnsi"/>
        </w:rPr>
        <w:t>program</w:t>
      </w:r>
      <w:r w:rsidRPr="00DC1CFF">
        <w:rPr>
          <w:rFonts w:asciiTheme="minorHAnsi" w:hAnsiTheme="minorHAnsi" w:cstheme="minorHAnsi"/>
        </w:rPr>
        <w:t xml:space="preserve"> provides base operational support to a </w:t>
      </w:r>
      <w:r w:rsidR="005472FD" w:rsidRPr="00DC1CFF">
        <w:rPr>
          <w:rFonts w:asciiTheme="minorHAnsi" w:hAnsiTheme="minorHAnsi" w:cstheme="minorHAnsi"/>
        </w:rPr>
        <w:t xml:space="preserve">network of around </w:t>
      </w:r>
      <w:r w:rsidR="00982F9D" w:rsidRPr="00DC1CFF">
        <w:rPr>
          <w:rFonts w:asciiTheme="minorHAnsi" w:hAnsiTheme="minorHAnsi" w:cstheme="minorHAnsi"/>
        </w:rPr>
        <w:t>80 </w:t>
      </w:r>
      <w:r w:rsidR="005472FD" w:rsidRPr="00DC1CFF">
        <w:rPr>
          <w:rFonts w:asciiTheme="minorHAnsi" w:hAnsiTheme="minorHAnsi" w:cstheme="minorHAnsi"/>
        </w:rPr>
        <w:t>Indigenous</w:t>
      </w:r>
      <w:r w:rsidR="005472FD" w:rsidRPr="00DC1CFF">
        <w:rPr>
          <w:rFonts w:asciiTheme="minorHAnsi" w:hAnsiTheme="minorHAnsi" w:cstheme="minorHAnsi"/>
        </w:rPr>
        <w:noBreakHyphen/>
      </w:r>
      <w:r w:rsidRPr="00DC1CFF">
        <w:rPr>
          <w:rFonts w:asciiTheme="minorHAnsi" w:hAnsiTheme="minorHAnsi" w:cstheme="minorHAnsi"/>
        </w:rPr>
        <w:t xml:space="preserve">owned art centres as well as a number of </w:t>
      </w:r>
      <w:r w:rsidR="00142FE0">
        <w:rPr>
          <w:rFonts w:asciiTheme="minorHAnsi" w:hAnsiTheme="minorHAnsi" w:cstheme="minorHAnsi"/>
        </w:rPr>
        <w:t xml:space="preserve">marketing events, </w:t>
      </w:r>
      <w:r w:rsidR="00142FE0" w:rsidRPr="00DC1CFF">
        <w:rPr>
          <w:rFonts w:asciiTheme="minorHAnsi" w:hAnsiTheme="minorHAnsi" w:cstheme="minorHAnsi"/>
        </w:rPr>
        <w:t>regional hubs</w:t>
      </w:r>
      <w:r w:rsidR="00142FE0">
        <w:rPr>
          <w:rFonts w:asciiTheme="minorHAnsi" w:hAnsiTheme="minorHAnsi" w:cstheme="minorHAnsi"/>
        </w:rPr>
        <w:t xml:space="preserve"> and</w:t>
      </w:r>
      <w:r w:rsidR="00142FE0" w:rsidRPr="00DC1CFF">
        <w:rPr>
          <w:rFonts w:asciiTheme="minorHAnsi" w:hAnsiTheme="minorHAnsi" w:cstheme="minorHAnsi"/>
        </w:rPr>
        <w:t xml:space="preserve"> </w:t>
      </w:r>
      <w:r w:rsidRPr="00DC1CFF">
        <w:rPr>
          <w:rFonts w:asciiTheme="minorHAnsi" w:hAnsiTheme="minorHAnsi" w:cstheme="minorHAnsi"/>
        </w:rPr>
        <w:t xml:space="preserve">industry service organisations across Australia. This network provides professional opportunities for over </w:t>
      </w:r>
      <w:r w:rsidR="00982F9D" w:rsidRPr="00DC1CFF">
        <w:rPr>
          <w:rFonts w:asciiTheme="minorHAnsi" w:hAnsiTheme="minorHAnsi" w:cstheme="minorHAnsi"/>
        </w:rPr>
        <w:t>7</w:t>
      </w:r>
      <w:r w:rsidRPr="00DC1CFF">
        <w:rPr>
          <w:rFonts w:asciiTheme="minorHAnsi" w:hAnsiTheme="minorHAnsi" w:cstheme="minorHAnsi"/>
        </w:rPr>
        <w:t>,</w:t>
      </w:r>
      <w:r w:rsidR="00982F9D" w:rsidRPr="00DC1CFF">
        <w:rPr>
          <w:rFonts w:asciiTheme="minorHAnsi" w:hAnsiTheme="minorHAnsi" w:cstheme="minorHAnsi"/>
        </w:rPr>
        <w:t>000 </w:t>
      </w:r>
      <w:r w:rsidRPr="00DC1CFF">
        <w:rPr>
          <w:rFonts w:asciiTheme="minorHAnsi" w:hAnsiTheme="minorHAnsi" w:cstheme="minorHAnsi"/>
        </w:rPr>
        <w:t>Aboriginal and Torres Strait Islander visual artists and around 300 Aboriginal and Torres Strait Islander arts workers, most living in remote or very remote communities.</w:t>
      </w:r>
    </w:p>
    <w:p w14:paraId="7A7CFAEB" w14:textId="4375EAC4" w:rsidR="007763FC" w:rsidRPr="00DC1CFF" w:rsidRDefault="007763FC" w:rsidP="00DC1CFF">
      <w:pPr>
        <w:pStyle w:val="Default"/>
        <w:adjustRightInd/>
        <w:spacing w:before="100" w:after="100"/>
        <w:rPr>
          <w:rFonts w:asciiTheme="minorHAnsi" w:hAnsiTheme="minorHAnsi" w:cstheme="minorHAnsi"/>
        </w:rPr>
      </w:pPr>
      <w:r w:rsidRPr="00DC1CFF">
        <w:rPr>
          <w:rFonts w:asciiTheme="minorHAnsi" w:hAnsiTheme="minorHAnsi" w:cstheme="minorHAnsi"/>
        </w:rPr>
        <w:t>Some of Australia’s most dynamic visual art is produced in Indigenous-owned art centres</w:t>
      </w:r>
      <w:r w:rsidR="00422183">
        <w:rPr>
          <w:rFonts w:asciiTheme="minorHAnsi" w:hAnsiTheme="minorHAnsi" w:cstheme="minorHAnsi"/>
        </w:rPr>
        <w:t>.</w:t>
      </w:r>
      <w:r w:rsidRPr="00DC1CFF">
        <w:rPr>
          <w:rFonts w:asciiTheme="minorHAnsi" w:hAnsiTheme="minorHAnsi" w:cstheme="minorHAnsi"/>
        </w:rPr>
        <w:t xml:space="preserve"> </w:t>
      </w:r>
      <w:r w:rsidR="00142FE0">
        <w:rPr>
          <w:rFonts w:asciiTheme="minorHAnsi" w:hAnsiTheme="minorHAnsi" w:cstheme="minorHAnsi"/>
        </w:rPr>
        <w:t>These</w:t>
      </w:r>
      <w:r w:rsidR="00422183">
        <w:rPr>
          <w:rFonts w:asciiTheme="minorHAnsi" w:hAnsiTheme="minorHAnsi" w:cstheme="minorHAnsi"/>
        </w:rPr>
        <w:t xml:space="preserve"> centres</w:t>
      </w:r>
      <w:r w:rsidR="00422183" w:rsidRPr="00DC1CFF">
        <w:rPr>
          <w:rFonts w:asciiTheme="minorHAnsi" w:hAnsiTheme="minorHAnsi" w:cstheme="minorHAnsi"/>
        </w:rPr>
        <w:t xml:space="preserve"> </w:t>
      </w:r>
      <w:r w:rsidRPr="00DC1CFF">
        <w:rPr>
          <w:rFonts w:asciiTheme="minorHAnsi" w:hAnsiTheme="minorHAnsi" w:cstheme="minorHAnsi"/>
        </w:rPr>
        <w:t>provide the infrastructure and relationships that allow artists to create new art, generate income, develop professional skills and connect to the commercial art market through partnerships with dealers and galleries, online sales and marketing strategies.</w:t>
      </w:r>
    </w:p>
    <w:p w14:paraId="27B30B4C" w14:textId="063F674B" w:rsidR="007763FC" w:rsidRPr="00DC1CFF" w:rsidRDefault="007763FC" w:rsidP="00DC1CFF">
      <w:pPr>
        <w:pStyle w:val="Default"/>
        <w:adjustRightInd/>
        <w:spacing w:before="100" w:after="100"/>
        <w:rPr>
          <w:rFonts w:asciiTheme="minorHAnsi" w:hAnsiTheme="minorHAnsi" w:cstheme="minorHAnsi"/>
        </w:rPr>
      </w:pPr>
      <w:r w:rsidRPr="00DC1CFF">
        <w:rPr>
          <w:rFonts w:asciiTheme="minorHAnsi" w:hAnsiTheme="minorHAnsi" w:cstheme="minorHAnsi"/>
        </w:rPr>
        <w:t xml:space="preserve">As community-owned organisations, art centres are responsive to local needs. While their primary purpose is to </w:t>
      </w:r>
      <w:r w:rsidR="005C4571">
        <w:rPr>
          <w:rFonts w:asciiTheme="minorHAnsi" w:hAnsiTheme="minorHAnsi" w:cstheme="minorHAnsi"/>
        </w:rPr>
        <w:t>enable to production, development and marketing of visual art</w:t>
      </w:r>
      <w:r w:rsidRPr="00DC1CFF">
        <w:rPr>
          <w:rFonts w:asciiTheme="minorHAnsi" w:hAnsiTheme="minorHAnsi" w:cstheme="minorHAnsi"/>
        </w:rPr>
        <w:t>, they also play an important role in enhancing social cohesion, promoting respect for traditional knowledge</w:t>
      </w:r>
      <w:r w:rsidR="00142FE0">
        <w:rPr>
          <w:rFonts w:asciiTheme="minorHAnsi" w:hAnsiTheme="minorHAnsi" w:cstheme="minorHAnsi"/>
        </w:rPr>
        <w:t>, ensuring the transmission of culture,</w:t>
      </w:r>
      <w:r w:rsidRPr="00DC1CFF">
        <w:rPr>
          <w:rFonts w:asciiTheme="minorHAnsi" w:hAnsiTheme="minorHAnsi" w:cstheme="minorHAnsi"/>
        </w:rPr>
        <w:t xml:space="preserve"> and providing leadership opportunities for Aboriginal and Torres Strait Islander peoples.</w:t>
      </w:r>
    </w:p>
    <w:p w14:paraId="1AC53B1A" w14:textId="1DBC4157" w:rsidR="007763FC" w:rsidRPr="00DC1CFF" w:rsidRDefault="007763FC" w:rsidP="00DC1CFF">
      <w:pPr>
        <w:pStyle w:val="Default"/>
        <w:adjustRightInd/>
        <w:spacing w:before="100" w:after="100"/>
        <w:rPr>
          <w:rFonts w:asciiTheme="minorHAnsi" w:hAnsiTheme="minorHAnsi" w:cstheme="minorHAnsi"/>
        </w:rPr>
      </w:pPr>
      <w:r w:rsidRPr="00DC1CFF">
        <w:rPr>
          <w:rFonts w:asciiTheme="minorHAnsi" w:hAnsiTheme="minorHAnsi" w:cstheme="minorHAnsi"/>
        </w:rPr>
        <w:t>Art centres use IVAIS funding to support core operations and as a platform from which to generate income from art sales, with many able to leverage further support, including philanthropy, in order to sustain their operations.</w:t>
      </w:r>
      <w:r w:rsidRPr="00DC1CFF" w:rsidDel="00514C58">
        <w:rPr>
          <w:rFonts w:asciiTheme="minorHAnsi" w:hAnsiTheme="minorHAnsi" w:cstheme="minorHAnsi"/>
        </w:rPr>
        <w:t xml:space="preserve"> </w:t>
      </w:r>
      <w:r w:rsidRPr="00DC1CFF">
        <w:rPr>
          <w:rFonts w:asciiTheme="minorHAnsi" w:hAnsiTheme="minorHAnsi" w:cstheme="minorHAnsi"/>
        </w:rPr>
        <w:t xml:space="preserve">Most art centres have been funded through the IVAIS </w:t>
      </w:r>
      <w:r w:rsidR="00B84F65" w:rsidRPr="00DC1CFF">
        <w:rPr>
          <w:rFonts w:asciiTheme="minorHAnsi" w:hAnsiTheme="minorHAnsi" w:cstheme="minorHAnsi"/>
        </w:rPr>
        <w:t>program</w:t>
      </w:r>
      <w:r w:rsidRPr="00DC1CFF">
        <w:rPr>
          <w:rFonts w:asciiTheme="minorHAnsi" w:hAnsiTheme="minorHAnsi" w:cstheme="minorHAnsi"/>
        </w:rPr>
        <w:t xml:space="preserve"> for many years, with several continuously funded for more than 15 years.</w:t>
      </w:r>
    </w:p>
    <w:p w14:paraId="496A5AD3" w14:textId="4E454B6B" w:rsidR="005C4571" w:rsidRDefault="005C4571" w:rsidP="005C4571">
      <w:pPr>
        <w:pStyle w:val="Heading4"/>
      </w:pPr>
      <w:r w:rsidRPr="005C4571">
        <w:lastRenderedPageBreak/>
        <w:t>2.</w:t>
      </w:r>
      <w:r w:rsidR="00197181">
        <w:t>2</w:t>
      </w:r>
      <w:r>
        <w:tab/>
        <w:t>Arts worker employment</w:t>
      </w:r>
      <w:r w:rsidR="00197181">
        <w:t xml:space="preserve"> funding</w:t>
      </w:r>
    </w:p>
    <w:p w14:paraId="57B9019E" w14:textId="0044A3C9" w:rsidR="005C4571" w:rsidRDefault="005C4571" w:rsidP="005C4571">
      <w:pPr>
        <w:spacing w:after="120"/>
        <w:rPr>
          <w:rFonts w:asciiTheme="minorHAnsi" w:eastAsiaTheme="minorHAnsi" w:hAnsiTheme="minorHAnsi" w:cstheme="minorHAnsi"/>
          <w:color w:val="000000"/>
          <w:w w:val="100"/>
          <w:kern w:val="0"/>
          <w:sz w:val="24"/>
          <w:szCs w:val="24"/>
        </w:rPr>
      </w:pPr>
      <w:r>
        <w:rPr>
          <w:rFonts w:asciiTheme="minorHAnsi" w:eastAsiaTheme="minorHAnsi" w:hAnsiTheme="minorHAnsi" w:cstheme="minorHAnsi"/>
          <w:color w:val="000000"/>
          <w:w w:val="100"/>
          <w:kern w:val="0"/>
          <w:sz w:val="24"/>
          <w:szCs w:val="24"/>
        </w:rPr>
        <w:t>T</w:t>
      </w:r>
      <w:r w:rsidRPr="00DC1CFF">
        <w:rPr>
          <w:rFonts w:asciiTheme="minorHAnsi" w:eastAsiaTheme="minorHAnsi" w:hAnsiTheme="minorHAnsi" w:cstheme="minorHAnsi"/>
          <w:color w:val="000000"/>
          <w:w w:val="100"/>
          <w:kern w:val="0"/>
          <w:sz w:val="24"/>
          <w:szCs w:val="24"/>
        </w:rPr>
        <w:t xml:space="preserve">he IVAIS program </w:t>
      </w:r>
      <w:r>
        <w:rPr>
          <w:rFonts w:asciiTheme="minorHAnsi" w:eastAsiaTheme="minorHAnsi" w:hAnsiTheme="minorHAnsi" w:cstheme="minorHAnsi"/>
          <w:color w:val="000000"/>
          <w:w w:val="100"/>
          <w:kern w:val="0"/>
          <w:sz w:val="24"/>
          <w:szCs w:val="24"/>
        </w:rPr>
        <w:t>now</w:t>
      </w:r>
      <w:r w:rsidRPr="00DC1CFF">
        <w:rPr>
          <w:rFonts w:asciiTheme="minorHAnsi" w:eastAsiaTheme="minorHAnsi" w:hAnsiTheme="minorHAnsi" w:cstheme="minorHAnsi"/>
          <w:color w:val="000000"/>
          <w:w w:val="100"/>
          <w:kern w:val="0"/>
          <w:sz w:val="24"/>
          <w:szCs w:val="24"/>
        </w:rPr>
        <w:t xml:space="preserve"> provide</w:t>
      </w:r>
      <w:r>
        <w:rPr>
          <w:rFonts w:asciiTheme="minorHAnsi" w:eastAsiaTheme="minorHAnsi" w:hAnsiTheme="minorHAnsi" w:cstheme="minorHAnsi"/>
          <w:color w:val="000000"/>
          <w:w w:val="100"/>
          <w:kern w:val="0"/>
          <w:sz w:val="24"/>
          <w:szCs w:val="24"/>
        </w:rPr>
        <w:t>s</w:t>
      </w:r>
      <w:r w:rsidRPr="00DC1CFF">
        <w:rPr>
          <w:rFonts w:asciiTheme="minorHAnsi" w:eastAsiaTheme="minorHAnsi" w:hAnsiTheme="minorHAnsi" w:cstheme="minorHAnsi"/>
          <w:color w:val="000000"/>
          <w:w w:val="100"/>
          <w:kern w:val="0"/>
          <w:sz w:val="24"/>
          <w:szCs w:val="24"/>
        </w:rPr>
        <w:t xml:space="preserve"> funding </w:t>
      </w:r>
      <w:r w:rsidR="009E4F2F">
        <w:rPr>
          <w:rFonts w:asciiTheme="minorHAnsi" w:eastAsiaTheme="minorHAnsi" w:hAnsiTheme="minorHAnsi" w:cstheme="minorHAnsi"/>
          <w:color w:val="000000"/>
          <w:w w:val="100"/>
          <w:kern w:val="0"/>
          <w:sz w:val="24"/>
          <w:szCs w:val="24"/>
        </w:rPr>
        <w:t>for</w:t>
      </w:r>
      <w:r w:rsidRPr="00DC1CFF">
        <w:rPr>
          <w:rFonts w:asciiTheme="minorHAnsi" w:eastAsiaTheme="minorHAnsi" w:hAnsiTheme="minorHAnsi" w:cstheme="minorHAnsi"/>
          <w:color w:val="000000"/>
          <w:w w:val="100"/>
          <w:kern w:val="0"/>
          <w:sz w:val="24"/>
          <w:szCs w:val="24"/>
        </w:rPr>
        <w:t xml:space="preserve"> the employment of Aboriginal and Torres Strait Islander arts workers in art centres.</w:t>
      </w:r>
      <w:r>
        <w:rPr>
          <w:rFonts w:asciiTheme="minorHAnsi" w:eastAsiaTheme="minorHAnsi" w:hAnsiTheme="minorHAnsi" w:cstheme="minorHAnsi"/>
          <w:color w:val="000000"/>
          <w:w w:val="100"/>
          <w:kern w:val="0"/>
          <w:sz w:val="24"/>
          <w:szCs w:val="24"/>
        </w:rPr>
        <w:t xml:space="preserve"> </w:t>
      </w:r>
      <w:r w:rsidRPr="00DC1CFF">
        <w:rPr>
          <w:rFonts w:asciiTheme="minorHAnsi" w:eastAsiaTheme="minorHAnsi" w:hAnsiTheme="minorHAnsi" w:cstheme="minorHAnsi"/>
          <w:color w:val="000000"/>
          <w:w w:val="100"/>
          <w:kern w:val="0"/>
          <w:sz w:val="24"/>
          <w:szCs w:val="24"/>
        </w:rPr>
        <w:t>Arts wo</w:t>
      </w:r>
      <w:r>
        <w:rPr>
          <w:rFonts w:asciiTheme="minorHAnsi" w:eastAsiaTheme="minorHAnsi" w:hAnsiTheme="minorHAnsi" w:cstheme="minorHAnsi"/>
          <w:color w:val="000000"/>
          <w:w w:val="100"/>
          <w:kern w:val="0"/>
          <w:sz w:val="24"/>
          <w:szCs w:val="24"/>
        </w:rPr>
        <w:t>rkers typically support the day-to-</w:t>
      </w:r>
      <w:r w:rsidRPr="00DC1CFF">
        <w:rPr>
          <w:rFonts w:asciiTheme="minorHAnsi" w:eastAsiaTheme="minorHAnsi" w:hAnsiTheme="minorHAnsi" w:cstheme="minorHAnsi"/>
          <w:color w:val="000000"/>
          <w:w w:val="100"/>
          <w:kern w:val="0"/>
          <w:sz w:val="24"/>
          <w:szCs w:val="24"/>
        </w:rPr>
        <w:t>day functions of an art centre including</w:t>
      </w:r>
      <w:r>
        <w:rPr>
          <w:rFonts w:asciiTheme="minorHAnsi" w:eastAsiaTheme="minorHAnsi" w:hAnsiTheme="minorHAnsi" w:cstheme="minorHAnsi"/>
          <w:color w:val="000000"/>
          <w:w w:val="100"/>
          <w:kern w:val="0"/>
          <w:sz w:val="24"/>
          <w:szCs w:val="24"/>
        </w:rPr>
        <w:t>,</w:t>
      </w:r>
      <w:r w:rsidRPr="00DC1CFF">
        <w:rPr>
          <w:rFonts w:asciiTheme="minorHAnsi" w:eastAsiaTheme="minorHAnsi" w:hAnsiTheme="minorHAnsi" w:cstheme="minorHAnsi"/>
          <w:color w:val="000000"/>
          <w:w w:val="100"/>
          <w:kern w:val="0"/>
          <w:sz w:val="24"/>
          <w:szCs w:val="24"/>
        </w:rPr>
        <w:t xml:space="preserve"> but not limited to</w:t>
      </w:r>
      <w:r>
        <w:rPr>
          <w:rFonts w:asciiTheme="minorHAnsi" w:eastAsiaTheme="minorHAnsi" w:hAnsiTheme="minorHAnsi" w:cstheme="minorHAnsi"/>
          <w:color w:val="000000"/>
          <w:w w:val="100"/>
          <w:kern w:val="0"/>
          <w:sz w:val="24"/>
          <w:szCs w:val="24"/>
        </w:rPr>
        <w:t>,</w:t>
      </w:r>
      <w:r w:rsidRPr="00DC1CFF">
        <w:rPr>
          <w:rFonts w:asciiTheme="minorHAnsi" w:eastAsiaTheme="minorHAnsi" w:hAnsiTheme="minorHAnsi" w:cstheme="minorHAnsi"/>
          <w:color w:val="000000"/>
          <w:w w:val="100"/>
          <w:kern w:val="0"/>
          <w:sz w:val="24"/>
          <w:szCs w:val="24"/>
        </w:rPr>
        <w:t xml:space="preserve"> administrative assistance, studio </w:t>
      </w:r>
      <w:r>
        <w:rPr>
          <w:rFonts w:asciiTheme="minorHAnsi" w:eastAsiaTheme="minorHAnsi" w:hAnsiTheme="minorHAnsi" w:cstheme="minorHAnsi"/>
          <w:color w:val="000000"/>
          <w:w w:val="100"/>
          <w:kern w:val="0"/>
          <w:sz w:val="24"/>
          <w:szCs w:val="24"/>
        </w:rPr>
        <w:t xml:space="preserve">technical assistance, artist support, </w:t>
      </w:r>
      <w:proofErr w:type="gramStart"/>
      <w:r>
        <w:rPr>
          <w:rFonts w:asciiTheme="minorHAnsi" w:eastAsiaTheme="minorHAnsi" w:hAnsiTheme="minorHAnsi" w:cstheme="minorHAnsi"/>
          <w:color w:val="000000"/>
          <w:w w:val="100"/>
          <w:kern w:val="0"/>
          <w:sz w:val="24"/>
          <w:szCs w:val="24"/>
        </w:rPr>
        <w:t>art</w:t>
      </w:r>
      <w:proofErr w:type="gramEnd"/>
      <w:r>
        <w:rPr>
          <w:rFonts w:asciiTheme="minorHAnsi" w:eastAsiaTheme="minorHAnsi" w:hAnsiTheme="minorHAnsi" w:cstheme="minorHAnsi"/>
          <w:color w:val="000000"/>
          <w:w w:val="100"/>
          <w:kern w:val="0"/>
          <w:sz w:val="24"/>
          <w:szCs w:val="24"/>
        </w:rPr>
        <w:t xml:space="preserve"> centre maintenance</w:t>
      </w:r>
      <w:r w:rsidRPr="00DC1CFF">
        <w:rPr>
          <w:rFonts w:asciiTheme="minorHAnsi" w:eastAsiaTheme="minorHAnsi" w:hAnsiTheme="minorHAnsi" w:cstheme="minorHAnsi"/>
          <w:color w:val="000000"/>
          <w:w w:val="100"/>
          <w:kern w:val="0"/>
          <w:sz w:val="24"/>
          <w:szCs w:val="24"/>
        </w:rPr>
        <w:t xml:space="preserve"> and community liaison.</w:t>
      </w:r>
    </w:p>
    <w:p w14:paraId="1180FEA9" w14:textId="1CB64215" w:rsidR="00197181" w:rsidRPr="005C4571" w:rsidRDefault="00197181" w:rsidP="005C4571">
      <w:pPr>
        <w:spacing w:after="120"/>
        <w:rPr>
          <w:rFonts w:asciiTheme="minorHAnsi" w:eastAsiaTheme="minorHAnsi" w:hAnsiTheme="minorHAnsi" w:cstheme="minorHAnsi"/>
          <w:color w:val="000000"/>
          <w:w w:val="100"/>
          <w:kern w:val="0"/>
          <w:sz w:val="24"/>
          <w:szCs w:val="24"/>
        </w:rPr>
      </w:pPr>
      <w:r w:rsidRPr="005C4571">
        <w:rPr>
          <w:rFonts w:asciiTheme="minorHAnsi" w:eastAsiaTheme="minorHAnsi" w:hAnsiTheme="minorHAnsi" w:cstheme="minorHAnsi"/>
          <w:color w:val="000000"/>
          <w:w w:val="100"/>
          <w:kern w:val="0"/>
          <w:sz w:val="24"/>
          <w:szCs w:val="24"/>
        </w:rPr>
        <w:t>Funding for arts worker positions is in high demand, with a growing waiting list. If you have an arts worker position that is vacant for a period of three months or more, and you cannot make a sufficient case for the retention of the position, we will reallocate the funding to an organisation on the waiting list</w:t>
      </w:r>
      <w:r>
        <w:rPr>
          <w:rFonts w:asciiTheme="minorHAnsi" w:eastAsiaTheme="minorHAnsi" w:hAnsiTheme="minorHAnsi" w:cstheme="minorHAnsi"/>
          <w:color w:val="000000"/>
          <w:w w:val="100"/>
          <w:kern w:val="0"/>
          <w:sz w:val="24"/>
          <w:szCs w:val="24"/>
        </w:rPr>
        <w:t>, to ensure a more</w:t>
      </w:r>
      <w:r w:rsidRPr="005C4571">
        <w:rPr>
          <w:rFonts w:asciiTheme="minorHAnsi" w:eastAsiaTheme="minorHAnsi" w:hAnsiTheme="minorHAnsi" w:cstheme="minorHAnsi"/>
          <w:color w:val="000000"/>
          <w:w w:val="100"/>
          <w:kern w:val="0"/>
          <w:sz w:val="24"/>
          <w:szCs w:val="24"/>
        </w:rPr>
        <w:t xml:space="preserve"> even distribution of arts worker funding.</w:t>
      </w:r>
    </w:p>
    <w:p w14:paraId="1B791BC8" w14:textId="38CF6ADC" w:rsidR="007763FC" w:rsidRPr="00070E37" w:rsidRDefault="00AD3F2D" w:rsidP="001625A3">
      <w:pPr>
        <w:pStyle w:val="Heading4"/>
      </w:pPr>
      <w:r>
        <w:t>2</w:t>
      </w:r>
      <w:r w:rsidR="00197181">
        <w:t>.3</w:t>
      </w:r>
      <w:r w:rsidR="007763FC">
        <w:tab/>
      </w:r>
      <w:r w:rsidR="007763FC" w:rsidRPr="00070E37">
        <w:t>The Indigenous Art Centre Plan</w:t>
      </w:r>
    </w:p>
    <w:p w14:paraId="6EAC9E32" w14:textId="1123460A" w:rsidR="007763FC" w:rsidRPr="00DC1CFF" w:rsidRDefault="007763FC" w:rsidP="00DC1CFF">
      <w:pPr>
        <w:pStyle w:val="Default"/>
        <w:adjustRightInd/>
        <w:spacing w:before="100" w:after="100"/>
        <w:rPr>
          <w:rFonts w:asciiTheme="minorHAnsi" w:hAnsiTheme="minorHAnsi" w:cstheme="minorHAnsi"/>
        </w:rPr>
      </w:pPr>
      <w:r w:rsidRPr="00DC1CFF">
        <w:rPr>
          <w:rFonts w:asciiTheme="minorHAnsi" w:hAnsiTheme="minorHAnsi" w:cstheme="minorHAnsi"/>
        </w:rPr>
        <w:t xml:space="preserve">The IVAIS </w:t>
      </w:r>
      <w:r w:rsidR="00B84F65" w:rsidRPr="00DC1CFF">
        <w:rPr>
          <w:rFonts w:asciiTheme="minorHAnsi" w:hAnsiTheme="minorHAnsi" w:cstheme="minorHAnsi"/>
        </w:rPr>
        <w:t>program</w:t>
      </w:r>
      <w:r w:rsidRPr="00DC1CFF">
        <w:rPr>
          <w:rFonts w:asciiTheme="minorHAnsi" w:hAnsiTheme="minorHAnsi" w:cstheme="minorHAnsi"/>
        </w:rPr>
        <w:t xml:space="preserve"> is underpinned by the Indigenous Art Centre Plan that provides a co-operative framework for </w:t>
      </w:r>
      <w:r w:rsidR="00142FE0">
        <w:rPr>
          <w:rFonts w:asciiTheme="minorHAnsi" w:hAnsiTheme="minorHAnsi" w:cstheme="minorHAnsi"/>
        </w:rPr>
        <w:t xml:space="preserve">stakeholders </w:t>
      </w:r>
      <w:r w:rsidRPr="00DC1CFF">
        <w:rPr>
          <w:rFonts w:asciiTheme="minorHAnsi" w:hAnsiTheme="minorHAnsi" w:cstheme="minorHAnsi"/>
        </w:rPr>
        <w:t xml:space="preserve">to work together to strengthen the Indigenous visual arts industry. The Plan is available at: </w:t>
      </w:r>
      <w:r w:rsidR="004F742F" w:rsidRPr="00DC1CFF">
        <w:rPr>
          <w:rFonts w:asciiTheme="minorHAnsi" w:hAnsiTheme="minorHAnsi"/>
          <w:u w:val="single"/>
        </w:rPr>
        <w:t>www.arts.gov.au/indigenous/ivais</w:t>
      </w:r>
      <w:r w:rsidR="004F742F" w:rsidRPr="00DC1CFF">
        <w:rPr>
          <w:rFonts w:asciiTheme="minorHAnsi" w:hAnsiTheme="minorHAnsi" w:cstheme="minorHAnsi"/>
        </w:rPr>
        <w:t>.</w:t>
      </w:r>
    </w:p>
    <w:p w14:paraId="6F3DC8F1" w14:textId="6AABC352" w:rsidR="007763FC" w:rsidRPr="00AE627C" w:rsidRDefault="00AD3F2D" w:rsidP="001625A3">
      <w:pPr>
        <w:pStyle w:val="Heading4"/>
      </w:pPr>
      <w:r>
        <w:t>2</w:t>
      </w:r>
      <w:r w:rsidR="00197181">
        <w:t>.4</w:t>
      </w:r>
      <w:r w:rsidR="007763FC">
        <w:tab/>
        <w:t xml:space="preserve">The </w:t>
      </w:r>
      <w:r w:rsidR="007763FC" w:rsidRPr="00AE627C">
        <w:t>Indigenous Art Code</w:t>
      </w:r>
    </w:p>
    <w:p w14:paraId="610A89CE" w14:textId="44D7F916" w:rsidR="007763FC" w:rsidRPr="00DC1CFF" w:rsidRDefault="007763FC" w:rsidP="00DC1CFF">
      <w:pPr>
        <w:pStyle w:val="Default"/>
        <w:adjustRightInd/>
        <w:spacing w:before="100" w:after="100"/>
        <w:rPr>
          <w:rFonts w:asciiTheme="minorHAnsi" w:hAnsiTheme="minorHAnsi" w:cstheme="minorHAnsi"/>
        </w:rPr>
      </w:pPr>
      <w:r w:rsidRPr="00DC1CFF">
        <w:rPr>
          <w:rFonts w:asciiTheme="minorHAnsi" w:hAnsiTheme="minorHAnsi" w:cstheme="minorHAnsi"/>
        </w:rPr>
        <w:t>The Indigenous Art Code is a</w:t>
      </w:r>
      <w:r w:rsidR="003218DC">
        <w:rPr>
          <w:rFonts w:asciiTheme="minorHAnsi" w:hAnsiTheme="minorHAnsi" w:cstheme="minorHAnsi"/>
        </w:rPr>
        <w:t xml:space="preserve"> volu</w:t>
      </w:r>
      <w:r w:rsidR="00142FE0">
        <w:rPr>
          <w:rFonts w:asciiTheme="minorHAnsi" w:hAnsiTheme="minorHAnsi" w:cstheme="minorHAnsi"/>
        </w:rPr>
        <w:t>n</w:t>
      </w:r>
      <w:r w:rsidR="003218DC">
        <w:rPr>
          <w:rFonts w:asciiTheme="minorHAnsi" w:hAnsiTheme="minorHAnsi" w:cstheme="minorHAnsi"/>
        </w:rPr>
        <w:t>tary</w:t>
      </w:r>
      <w:r w:rsidRPr="00DC1CFF">
        <w:rPr>
          <w:rFonts w:asciiTheme="minorHAnsi" w:hAnsiTheme="minorHAnsi" w:cstheme="minorHAnsi"/>
        </w:rPr>
        <w:t xml:space="preserve"> industry</w:t>
      </w:r>
      <w:r w:rsidR="00FD337E">
        <w:rPr>
          <w:rFonts w:asciiTheme="minorHAnsi" w:hAnsiTheme="minorHAnsi" w:cstheme="minorHAnsi"/>
        </w:rPr>
        <w:t>-</w:t>
      </w:r>
      <w:r w:rsidRPr="00DC1CFF">
        <w:rPr>
          <w:rFonts w:asciiTheme="minorHAnsi" w:hAnsiTheme="minorHAnsi" w:cstheme="minorHAnsi"/>
        </w:rPr>
        <w:t xml:space="preserve">led </w:t>
      </w:r>
      <w:r w:rsidR="003218DC">
        <w:rPr>
          <w:rFonts w:asciiTheme="minorHAnsi" w:hAnsiTheme="minorHAnsi" w:cstheme="minorHAnsi"/>
        </w:rPr>
        <w:t>c</w:t>
      </w:r>
      <w:r w:rsidRPr="00DC1CFF">
        <w:rPr>
          <w:rFonts w:asciiTheme="minorHAnsi" w:hAnsiTheme="minorHAnsi" w:cstheme="minorHAnsi"/>
        </w:rPr>
        <w:t>ode</w:t>
      </w:r>
      <w:r w:rsidR="003218DC">
        <w:rPr>
          <w:rFonts w:asciiTheme="minorHAnsi" w:hAnsiTheme="minorHAnsi" w:cstheme="minorHAnsi"/>
        </w:rPr>
        <w:t xml:space="preserve"> of conduct</w:t>
      </w:r>
      <w:r w:rsidRPr="00DC1CFF">
        <w:rPr>
          <w:rFonts w:asciiTheme="minorHAnsi" w:hAnsiTheme="minorHAnsi" w:cstheme="minorHAnsi"/>
        </w:rPr>
        <w:t xml:space="preserve"> that guides ethical trade in the industry. Organisations fund</w:t>
      </w:r>
      <w:r w:rsidR="003218DC">
        <w:rPr>
          <w:rFonts w:asciiTheme="minorHAnsi" w:hAnsiTheme="minorHAnsi" w:cstheme="minorHAnsi"/>
        </w:rPr>
        <w:t>ed</w:t>
      </w:r>
      <w:r w:rsidRPr="00DC1CFF">
        <w:rPr>
          <w:rFonts w:asciiTheme="minorHAnsi" w:hAnsiTheme="minorHAnsi" w:cstheme="minorHAnsi"/>
        </w:rPr>
        <w:t xml:space="preserve"> through the IVAIS </w:t>
      </w:r>
      <w:r w:rsidR="00B84F65" w:rsidRPr="00DC1CFF">
        <w:rPr>
          <w:rFonts w:asciiTheme="minorHAnsi" w:hAnsiTheme="minorHAnsi" w:cstheme="minorHAnsi"/>
        </w:rPr>
        <w:t>program</w:t>
      </w:r>
      <w:r w:rsidRPr="00DC1CFF">
        <w:rPr>
          <w:rFonts w:asciiTheme="minorHAnsi" w:hAnsiTheme="minorHAnsi" w:cstheme="minorHAnsi"/>
        </w:rPr>
        <w:t xml:space="preserve"> are </w:t>
      </w:r>
      <w:r w:rsidR="00142FE0">
        <w:rPr>
          <w:rFonts w:asciiTheme="minorHAnsi" w:hAnsiTheme="minorHAnsi" w:cstheme="minorHAnsi"/>
        </w:rPr>
        <w:t>expected</w:t>
      </w:r>
      <w:r w:rsidR="00142FE0" w:rsidRPr="00DC1CFF">
        <w:rPr>
          <w:rFonts w:asciiTheme="minorHAnsi" w:hAnsiTheme="minorHAnsi" w:cstheme="minorHAnsi"/>
        </w:rPr>
        <w:t xml:space="preserve"> </w:t>
      </w:r>
      <w:r w:rsidRPr="00DC1CFF">
        <w:rPr>
          <w:rFonts w:asciiTheme="minorHAnsi" w:hAnsiTheme="minorHAnsi" w:cstheme="minorHAnsi"/>
        </w:rPr>
        <w:t xml:space="preserve">to </w:t>
      </w:r>
      <w:r w:rsidR="003218DC">
        <w:rPr>
          <w:rFonts w:asciiTheme="minorHAnsi" w:hAnsiTheme="minorHAnsi" w:cstheme="minorHAnsi"/>
        </w:rPr>
        <w:t>abide by</w:t>
      </w:r>
      <w:r w:rsidRPr="00DC1CFF">
        <w:rPr>
          <w:rFonts w:asciiTheme="minorHAnsi" w:hAnsiTheme="minorHAnsi" w:cstheme="minorHAnsi"/>
        </w:rPr>
        <w:t xml:space="preserve"> the Code</w:t>
      </w:r>
      <w:r w:rsidR="005C4571">
        <w:rPr>
          <w:rFonts w:asciiTheme="minorHAnsi" w:hAnsiTheme="minorHAnsi" w:cstheme="minorHAnsi"/>
        </w:rPr>
        <w:t xml:space="preserve"> and are encouraged to take up membership of the Code.</w:t>
      </w:r>
      <w:r w:rsidR="005C4571">
        <w:rPr>
          <w:rFonts w:asciiTheme="minorHAnsi" w:hAnsiTheme="minorHAnsi" w:cstheme="minorHAnsi"/>
        </w:rPr>
        <w:br/>
      </w:r>
      <w:r w:rsidRPr="00DC1CFF">
        <w:rPr>
          <w:rFonts w:asciiTheme="minorHAnsi" w:hAnsiTheme="minorHAnsi" w:cstheme="minorHAnsi"/>
        </w:rPr>
        <w:t>Further information is available at</w:t>
      </w:r>
      <w:r w:rsidR="001625A3">
        <w:rPr>
          <w:rFonts w:asciiTheme="minorHAnsi" w:hAnsiTheme="minorHAnsi" w:cstheme="minorHAnsi"/>
        </w:rPr>
        <w:t>:</w:t>
      </w:r>
      <w:r w:rsidRPr="00DC1CFF">
        <w:rPr>
          <w:rFonts w:asciiTheme="minorHAnsi" w:hAnsiTheme="minorHAnsi" w:cstheme="minorHAnsi"/>
        </w:rPr>
        <w:t xml:space="preserve"> </w:t>
      </w:r>
      <w:r w:rsidRPr="00DC1CFF">
        <w:rPr>
          <w:rFonts w:asciiTheme="minorHAnsi" w:hAnsiTheme="minorHAnsi" w:cstheme="minorHAnsi"/>
          <w:u w:val="single"/>
        </w:rPr>
        <w:t>www.indigenousartcode.org</w:t>
      </w:r>
      <w:r w:rsidRPr="00DC1CFF">
        <w:rPr>
          <w:rFonts w:asciiTheme="minorHAnsi" w:hAnsiTheme="minorHAnsi" w:cstheme="minorHAnsi"/>
        </w:rPr>
        <w:t>.</w:t>
      </w:r>
    </w:p>
    <w:p w14:paraId="208CCFE8" w14:textId="5510CD13" w:rsidR="007763FC" w:rsidRDefault="007763FC" w:rsidP="001625A3">
      <w:pPr>
        <w:pStyle w:val="Heading3"/>
        <w:numPr>
          <w:ilvl w:val="0"/>
          <w:numId w:val="39"/>
        </w:numPr>
        <w:tabs>
          <w:tab w:val="clear" w:pos="426"/>
          <w:tab w:val="left" w:pos="567"/>
        </w:tabs>
        <w:spacing w:before="240"/>
        <w:ind w:left="567" w:hanging="567"/>
      </w:pPr>
      <w:bookmarkStart w:id="6" w:name="_Toc441678509"/>
      <w:r w:rsidRPr="00070E37">
        <w:t>Outcomes and objectives</w:t>
      </w:r>
      <w:bookmarkEnd w:id="6"/>
    </w:p>
    <w:p w14:paraId="3FDFCB76" w14:textId="6C23FF89" w:rsidR="007763FC" w:rsidRPr="00070E37" w:rsidRDefault="00AD3F2D" w:rsidP="001625A3">
      <w:pPr>
        <w:pStyle w:val="Heading4"/>
      </w:pPr>
      <w:r>
        <w:t>3</w:t>
      </w:r>
      <w:r w:rsidR="007763FC">
        <w:t>.1</w:t>
      </w:r>
      <w:r w:rsidR="007763FC">
        <w:tab/>
      </w:r>
      <w:r w:rsidR="007763FC" w:rsidRPr="00070E37">
        <w:t>Outcomes</w:t>
      </w:r>
    </w:p>
    <w:p w14:paraId="2B0903F6" w14:textId="2A7DC066" w:rsidR="004F0D7C" w:rsidRDefault="001625A3" w:rsidP="007763FC">
      <w:pPr>
        <w:pStyle w:val="Default"/>
        <w:adjustRightInd/>
        <w:spacing w:before="100" w:after="100"/>
        <w:rPr>
          <w:rFonts w:asciiTheme="minorHAnsi" w:hAnsiTheme="minorHAnsi" w:cstheme="minorHAnsi"/>
        </w:rPr>
      </w:pPr>
      <w:r>
        <w:rPr>
          <w:rFonts w:asciiTheme="minorHAnsi" w:hAnsiTheme="minorHAnsi" w:cstheme="minorHAnsi"/>
        </w:rPr>
        <w:t>The o</w:t>
      </w:r>
      <w:r w:rsidR="00767AFE">
        <w:rPr>
          <w:rFonts w:asciiTheme="minorHAnsi" w:hAnsiTheme="minorHAnsi" w:cstheme="minorHAnsi"/>
        </w:rPr>
        <w:t xml:space="preserve">utcomes supported by the </w:t>
      </w:r>
      <w:r w:rsidR="004F0D7C">
        <w:rPr>
          <w:rFonts w:asciiTheme="minorHAnsi" w:hAnsiTheme="minorHAnsi" w:cstheme="minorHAnsi"/>
        </w:rPr>
        <w:t xml:space="preserve">IVAIS program </w:t>
      </w:r>
      <w:r w:rsidR="00767AFE">
        <w:rPr>
          <w:rFonts w:asciiTheme="minorHAnsi" w:hAnsiTheme="minorHAnsi" w:cstheme="minorHAnsi"/>
        </w:rPr>
        <w:t>are:</w:t>
      </w:r>
    </w:p>
    <w:p w14:paraId="2CD5F5CA" w14:textId="57B10512" w:rsidR="00E930A8" w:rsidRPr="00DC1CFF" w:rsidRDefault="007945A8" w:rsidP="001625A3">
      <w:pPr>
        <w:pStyle w:val="Default"/>
        <w:numPr>
          <w:ilvl w:val="0"/>
          <w:numId w:val="48"/>
        </w:numPr>
        <w:adjustRightInd/>
        <w:spacing w:before="100" w:after="100"/>
        <w:rPr>
          <w:rFonts w:asciiTheme="minorHAnsi" w:hAnsiTheme="minorHAnsi" w:cstheme="minorHAnsi"/>
        </w:rPr>
      </w:pPr>
      <w:r>
        <w:rPr>
          <w:rFonts w:asciiTheme="minorHAnsi" w:hAnsiTheme="minorHAnsi" w:cstheme="minorHAnsi"/>
        </w:rPr>
        <w:t xml:space="preserve">a </w:t>
      </w:r>
      <w:r w:rsidRPr="00DC1CFF">
        <w:rPr>
          <w:rFonts w:asciiTheme="minorHAnsi" w:hAnsiTheme="minorHAnsi" w:cstheme="minorHAnsi"/>
        </w:rPr>
        <w:t xml:space="preserve">professional, </w:t>
      </w:r>
      <w:r>
        <w:rPr>
          <w:rFonts w:asciiTheme="minorHAnsi" w:hAnsiTheme="minorHAnsi" w:cstheme="minorHAnsi"/>
        </w:rPr>
        <w:t>viable</w:t>
      </w:r>
      <w:r w:rsidRPr="00DC1CFF">
        <w:rPr>
          <w:rFonts w:asciiTheme="minorHAnsi" w:hAnsiTheme="minorHAnsi" w:cstheme="minorHAnsi"/>
        </w:rPr>
        <w:t xml:space="preserve"> and ethical</w:t>
      </w:r>
      <w:r>
        <w:rPr>
          <w:rFonts w:asciiTheme="minorHAnsi" w:hAnsiTheme="minorHAnsi" w:cstheme="minorHAnsi"/>
        </w:rPr>
        <w:t xml:space="preserve"> Indigenous visual arts industry that </w:t>
      </w:r>
      <w:r w:rsidR="00E930A8">
        <w:rPr>
          <w:rFonts w:asciiTheme="minorHAnsi" w:hAnsiTheme="minorHAnsi" w:cstheme="minorHAnsi"/>
        </w:rPr>
        <w:t>features s</w:t>
      </w:r>
      <w:r w:rsidR="00E930A8" w:rsidRPr="00DC1CFF">
        <w:rPr>
          <w:rFonts w:asciiTheme="minorHAnsi" w:hAnsiTheme="minorHAnsi" w:cstheme="minorHAnsi"/>
        </w:rPr>
        <w:t>trong participation by Aboriginal and Torres Strait Islander people</w:t>
      </w:r>
    </w:p>
    <w:p w14:paraId="48CFB681" w14:textId="1F245B7E" w:rsidR="00E930A8" w:rsidRPr="00BE4804" w:rsidRDefault="003B4218" w:rsidP="001625A3">
      <w:pPr>
        <w:pStyle w:val="Default"/>
        <w:numPr>
          <w:ilvl w:val="0"/>
          <w:numId w:val="48"/>
        </w:numPr>
        <w:adjustRightInd/>
        <w:spacing w:before="100" w:after="100"/>
        <w:rPr>
          <w:rFonts w:asciiTheme="minorHAnsi" w:hAnsiTheme="minorHAnsi" w:cstheme="minorHAnsi"/>
        </w:rPr>
      </w:pPr>
      <w:proofErr w:type="gramStart"/>
      <w:r>
        <w:rPr>
          <w:rFonts w:asciiTheme="minorHAnsi" w:hAnsiTheme="minorHAnsi" w:cstheme="minorHAnsi"/>
        </w:rPr>
        <w:t>the</w:t>
      </w:r>
      <w:proofErr w:type="gramEnd"/>
      <w:r>
        <w:rPr>
          <w:rFonts w:asciiTheme="minorHAnsi" w:hAnsiTheme="minorHAnsi" w:cstheme="minorHAnsi"/>
        </w:rPr>
        <w:t xml:space="preserve"> continued</w:t>
      </w:r>
      <w:r w:rsidR="007945A8">
        <w:rPr>
          <w:rFonts w:asciiTheme="minorHAnsi" w:hAnsiTheme="minorHAnsi" w:cstheme="minorHAnsi"/>
        </w:rPr>
        <w:t xml:space="preserve"> </w:t>
      </w:r>
      <w:r>
        <w:rPr>
          <w:rFonts w:asciiTheme="minorHAnsi" w:hAnsiTheme="minorHAnsi" w:cstheme="minorHAnsi"/>
        </w:rPr>
        <w:t>exhibition, critique</w:t>
      </w:r>
      <w:r w:rsidR="00E930A8">
        <w:rPr>
          <w:rFonts w:asciiTheme="minorHAnsi" w:hAnsiTheme="minorHAnsi" w:cstheme="minorHAnsi"/>
        </w:rPr>
        <w:t>,</w:t>
      </w:r>
      <w:r w:rsidR="00E930A8" w:rsidRPr="00BE4804">
        <w:rPr>
          <w:rFonts w:asciiTheme="minorHAnsi" w:hAnsiTheme="minorHAnsi" w:cstheme="minorHAnsi"/>
        </w:rPr>
        <w:t xml:space="preserve"> </w:t>
      </w:r>
      <w:r>
        <w:rPr>
          <w:rFonts w:asciiTheme="minorHAnsi" w:hAnsiTheme="minorHAnsi" w:cstheme="minorHAnsi"/>
        </w:rPr>
        <w:t>purchase</w:t>
      </w:r>
      <w:r w:rsidR="00E930A8">
        <w:rPr>
          <w:rFonts w:asciiTheme="minorHAnsi" w:hAnsiTheme="minorHAnsi" w:cstheme="minorHAnsi"/>
        </w:rPr>
        <w:t xml:space="preserve"> </w:t>
      </w:r>
      <w:r>
        <w:rPr>
          <w:rFonts w:asciiTheme="minorHAnsi" w:hAnsiTheme="minorHAnsi" w:cstheme="minorHAnsi"/>
        </w:rPr>
        <w:t>and collection of</w:t>
      </w:r>
      <w:r w:rsidR="00E930A8" w:rsidRPr="00BE4804">
        <w:rPr>
          <w:rFonts w:asciiTheme="minorHAnsi" w:hAnsiTheme="minorHAnsi" w:cstheme="minorHAnsi"/>
        </w:rPr>
        <w:t xml:space="preserve"> </w:t>
      </w:r>
      <w:r w:rsidRPr="00BE4804">
        <w:rPr>
          <w:rFonts w:asciiTheme="minorHAnsi" w:hAnsiTheme="minorHAnsi" w:cstheme="minorHAnsi"/>
        </w:rPr>
        <w:t>Indigenous visual art</w:t>
      </w:r>
      <w:r>
        <w:rPr>
          <w:rFonts w:asciiTheme="minorHAnsi" w:hAnsiTheme="minorHAnsi" w:cstheme="minorHAnsi"/>
        </w:rPr>
        <w:t xml:space="preserve"> </w:t>
      </w:r>
      <w:r w:rsidR="00E930A8">
        <w:rPr>
          <w:rFonts w:asciiTheme="minorHAnsi" w:hAnsiTheme="minorHAnsi" w:cstheme="minorHAnsi"/>
        </w:rPr>
        <w:t>nationally and internationally.</w:t>
      </w:r>
    </w:p>
    <w:p w14:paraId="389B181F" w14:textId="0A918782" w:rsidR="007763FC" w:rsidRPr="00070E37" w:rsidRDefault="00AD3F2D" w:rsidP="001625A3">
      <w:pPr>
        <w:pStyle w:val="Heading4"/>
      </w:pPr>
      <w:r>
        <w:t>3</w:t>
      </w:r>
      <w:r w:rsidR="007763FC">
        <w:t>.2</w:t>
      </w:r>
      <w:r w:rsidR="007763FC">
        <w:tab/>
      </w:r>
      <w:r w:rsidR="007763FC" w:rsidRPr="00070E37">
        <w:t>Objectives</w:t>
      </w:r>
    </w:p>
    <w:p w14:paraId="30F936A7" w14:textId="77777777" w:rsidR="007763FC" w:rsidRPr="00DC1CFF" w:rsidRDefault="007763FC" w:rsidP="00DC1CFF">
      <w:pPr>
        <w:pStyle w:val="Default"/>
        <w:adjustRightInd/>
        <w:spacing w:before="100" w:after="100"/>
        <w:rPr>
          <w:rFonts w:asciiTheme="minorHAnsi" w:hAnsiTheme="minorHAnsi" w:cstheme="minorHAnsi"/>
        </w:rPr>
      </w:pPr>
      <w:r w:rsidRPr="00DC1CFF">
        <w:rPr>
          <w:rFonts w:asciiTheme="minorHAnsi" w:hAnsiTheme="minorHAnsi" w:cstheme="minorHAnsi"/>
        </w:rPr>
        <w:t>We will achieve these outcomes by:</w:t>
      </w:r>
    </w:p>
    <w:p w14:paraId="63B272E4" w14:textId="2D83E38D" w:rsidR="007763FC" w:rsidRPr="00BE4804" w:rsidRDefault="007763FC" w:rsidP="00BE4804">
      <w:pPr>
        <w:pStyle w:val="Default"/>
        <w:numPr>
          <w:ilvl w:val="0"/>
          <w:numId w:val="48"/>
        </w:numPr>
        <w:adjustRightInd/>
        <w:spacing w:before="100" w:after="100"/>
        <w:rPr>
          <w:rFonts w:asciiTheme="minorHAnsi" w:hAnsiTheme="minorHAnsi" w:cstheme="minorHAnsi"/>
        </w:rPr>
      </w:pPr>
      <w:r w:rsidRPr="00BE4804">
        <w:rPr>
          <w:rFonts w:asciiTheme="minorHAnsi" w:hAnsiTheme="minorHAnsi" w:cstheme="minorHAnsi"/>
        </w:rPr>
        <w:t>providing base operational support for Indigenous-owned art centres</w:t>
      </w:r>
      <w:r w:rsidR="00ED4566" w:rsidRPr="00BE4804">
        <w:rPr>
          <w:rFonts w:asciiTheme="minorHAnsi" w:hAnsiTheme="minorHAnsi" w:cstheme="minorHAnsi"/>
        </w:rPr>
        <w:t>, arts hubs</w:t>
      </w:r>
      <w:r w:rsidRPr="00BE4804">
        <w:rPr>
          <w:rFonts w:asciiTheme="minorHAnsi" w:hAnsiTheme="minorHAnsi" w:cstheme="minorHAnsi"/>
        </w:rPr>
        <w:t xml:space="preserve"> and industry service organisations that </w:t>
      </w:r>
      <w:r w:rsidR="00ED4566" w:rsidRPr="00BE4804">
        <w:rPr>
          <w:rFonts w:asciiTheme="minorHAnsi" w:hAnsiTheme="minorHAnsi" w:cstheme="minorHAnsi"/>
        </w:rPr>
        <w:t xml:space="preserve">provide professional </w:t>
      </w:r>
      <w:r w:rsidRPr="00BE4804">
        <w:rPr>
          <w:rFonts w:asciiTheme="minorHAnsi" w:hAnsiTheme="minorHAnsi" w:cstheme="minorHAnsi"/>
        </w:rPr>
        <w:t xml:space="preserve">support </w:t>
      </w:r>
      <w:r w:rsidR="00ED4566" w:rsidRPr="00BE4804">
        <w:rPr>
          <w:rFonts w:asciiTheme="minorHAnsi" w:hAnsiTheme="minorHAnsi" w:cstheme="minorHAnsi"/>
        </w:rPr>
        <w:t xml:space="preserve">to </w:t>
      </w:r>
      <w:r w:rsidRPr="00BE4804">
        <w:rPr>
          <w:rFonts w:asciiTheme="minorHAnsi" w:hAnsiTheme="minorHAnsi" w:cstheme="minorHAnsi"/>
        </w:rPr>
        <w:t>Aboriginal and Torres Strait Islander artists in the production, promotion and marketing of their art</w:t>
      </w:r>
    </w:p>
    <w:p w14:paraId="4FEE86F1" w14:textId="568B12FB" w:rsidR="007763FC" w:rsidRPr="00BE4804" w:rsidRDefault="007763FC" w:rsidP="00BE4804">
      <w:pPr>
        <w:pStyle w:val="Default"/>
        <w:numPr>
          <w:ilvl w:val="0"/>
          <w:numId w:val="48"/>
        </w:numPr>
        <w:adjustRightInd/>
        <w:spacing w:before="100" w:after="100"/>
        <w:rPr>
          <w:rFonts w:asciiTheme="minorHAnsi" w:hAnsiTheme="minorHAnsi" w:cstheme="minorHAnsi"/>
        </w:rPr>
      </w:pPr>
      <w:r w:rsidRPr="00BE4804">
        <w:rPr>
          <w:rFonts w:asciiTheme="minorHAnsi" w:hAnsiTheme="minorHAnsi" w:cstheme="minorHAnsi"/>
        </w:rPr>
        <w:t>providing opportunities for Aboriginal and Torres Strait Islander artists to develop, extend</w:t>
      </w:r>
      <w:r w:rsidR="00ED4566" w:rsidRPr="00BE4804">
        <w:rPr>
          <w:rFonts w:asciiTheme="minorHAnsi" w:hAnsiTheme="minorHAnsi" w:cstheme="minorHAnsi"/>
        </w:rPr>
        <w:t>, market</w:t>
      </w:r>
      <w:r w:rsidRPr="00BE4804">
        <w:rPr>
          <w:rFonts w:asciiTheme="minorHAnsi" w:hAnsiTheme="minorHAnsi" w:cstheme="minorHAnsi"/>
        </w:rPr>
        <w:t xml:space="preserve"> and generate income from their </w:t>
      </w:r>
      <w:r w:rsidR="0024592C">
        <w:rPr>
          <w:rFonts w:asciiTheme="minorHAnsi" w:hAnsiTheme="minorHAnsi" w:cstheme="minorHAnsi"/>
        </w:rPr>
        <w:t xml:space="preserve">professional </w:t>
      </w:r>
      <w:r w:rsidRPr="00BE4804">
        <w:rPr>
          <w:rFonts w:asciiTheme="minorHAnsi" w:hAnsiTheme="minorHAnsi" w:cstheme="minorHAnsi"/>
        </w:rPr>
        <w:t>art practice</w:t>
      </w:r>
    </w:p>
    <w:p w14:paraId="0CBBBDE5" w14:textId="77777777" w:rsidR="007763FC" w:rsidRPr="00BE4804" w:rsidRDefault="007763FC" w:rsidP="00BE4804">
      <w:pPr>
        <w:pStyle w:val="Default"/>
        <w:numPr>
          <w:ilvl w:val="0"/>
          <w:numId w:val="48"/>
        </w:numPr>
        <w:adjustRightInd/>
        <w:spacing w:before="100" w:after="100"/>
        <w:rPr>
          <w:rFonts w:asciiTheme="minorHAnsi" w:hAnsiTheme="minorHAnsi" w:cstheme="minorHAnsi"/>
        </w:rPr>
      </w:pPr>
      <w:r w:rsidRPr="00BE4804">
        <w:rPr>
          <w:rFonts w:asciiTheme="minorHAnsi" w:hAnsiTheme="minorHAnsi" w:cstheme="minorHAnsi"/>
        </w:rPr>
        <w:t>providing employment and economic opportunities in the visual arts industry for Aboriginal and Torres Strait Islander people, particularly in remote communities</w:t>
      </w:r>
    </w:p>
    <w:p w14:paraId="1970B4B7" w14:textId="4ED603B9" w:rsidR="007763FC" w:rsidRPr="00BE4804" w:rsidRDefault="007763FC" w:rsidP="00BE4804">
      <w:pPr>
        <w:pStyle w:val="Default"/>
        <w:numPr>
          <w:ilvl w:val="0"/>
          <w:numId w:val="48"/>
        </w:numPr>
        <w:adjustRightInd/>
        <w:spacing w:before="100" w:after="100"/>
        <w:rPr>
          <w:rFonts w:asciiTheme="minorHAnsi" w:hAnsiTheme="minorHAnsi" w:cstheme="minorHAnsi"/>
        </w:rPr>
      </w:pPr>
      <w:r w:rsidRPr="00BE4804">
        <w:rPr>
          <w:rFonts w:asciiTheme="minorHAnsi" w:hAnsiTheme="minorHAnsi" w:cstheme="minorHAnsi"/>
        </w:rPr>
        <w:lastRenderedPageBreak/>
        <w:t>providing opportunities for</w:t>
      </w:r>
      <w:r w:rsidR="004F742F" w:rsidRPr="00BE4804">
        <w:rPr>
          <w:rFonts w:asciiTheme="minorHAnsi" w:hAnsiTheme="minorHAnsi" w:cstheme="minorHAnsi"/>
        </w:rPr>
        <w:t xml:space="preserve"> art centre staff, artists and b</w:t>
      </w:r>
      <w:r w:rsidRPr="00BE4804">
        <w:rPr>
          <w:rFonts w:asciiTheme="minorHAnsi" w:hAnsiTheme="minorHAnsi" w:cstheme="minorHAnsi"/>
        </w:rPr>
        <w:t>oard members to develop professional skills and gain experience</w:t>
      </w:r>
    </w:p>
    <w:p w14:paraId="757DD324" w14:textId="77777777" w:rsidR="00ED4566" w:rsidRPr="00BE4804" w:rsidRDefault="007763FC" w:rsidP="00BE4804">
      <w:pPr>
        <w:pStyle w:val="Default"/>
        <w:numPr>
          <w:ilvl w:val="0"/>
          <w:numId w:val="48"/>
        </w:numPr>
        <w:adjustRightInd/>
        <w:spacing w:before="100" w:after="100"/>
        <w:rPr>
          <w:rFonts w:asciiTheme="minorHAnsi" w:hAnsiTheme="minorHAnsi" w:cstheme="minorHAnsi"/>
        </w:rPr>
      </w:pPr>
      <w:r w:rsidRPr="00BE4804">
        <w:rPr>
          <w:rFonts w:asciiTheme="minorHAnsi" w:hAnsiTheme="minorHAnsi" w:cstheme="minorHAnsi"/>
        </w:rPr>
        <w:t>supporting the delivery of professional services by industry service organisations</w:t>
      </w:r>
    </w:p>
    <w:p w14:paraId="6C1E46AB" w14:textId="3548FA0B" w:rsidR="00982F9D" w:rsidRPr="00EF474A" w:rsidRDefault="00ED4566" w:rsidP="00EF474A">
      <w:pPr>
        <w:pStyle w:val="Default"/>
        <w:numPr>
          <w:ilvl w:val="0"/>
          <w:numId w:val="48"/>
        </w:numPr>
        <w:adjustRightInd/>
        <w:spacing w:before="100" w:after="100"/>
        <w:rPr>
          <w:rFonts w:asciiTheme="minorHAnsi" w:hAnsiTheme="minorHAnsi" w:cstheme="minorHAnsi"/>
        </w:rPr>
      </w:pPr>
      <w:proofErr w:type="gramStart"/>
      <w:r w:rsidRPr="00BE4804">
        <w:rPr>
          <w:rFonts w:asciiTheme="minorHAnsi" w:hAnsiTheme="minorHAnsi" w:cstheme="minorHAnsi"/>
        </w:rPr>
        <w:t>supporting</w:t>
      </w:r>
      <w:proofErr w:type="gramEnd"/>
      <w:r w:rsidRPr="00BE4804">
        <w:rPr>
          <w:rFonts w:asciiTheme="minorHAnsi" w:hAnsiTheme="minorHAnsi" w:cstheme="minorHAnsi"/>
        </w:rPr>
        <w:t xml:space="preserve"> the delivery of regional marketing events</w:t>
      </w:r>
      <w:r w:rsidR="007763FC" w:rsidRPr="00BE4804">
        <w:rPr>
          <w:rFonts w:asciiTheme="minorHAnsi" w:hAnsiTheme="minorHAnsi" w:cstheme="minorHAnsi"/>
        </w:rPr>
        <w:t>.</w:t>
      </w:r>
    </w:p>
    <w:p w14:paraId="66F408DB" w14:textId="33C8527C" w:rsidR="007763FC" w:rsidRPr="00070E37" w:rsidRDefault="00AD3F2D" w:rsidP="001625A3">
      <w:pPr>
        <w:pStyle w:val="Heading4"/>
      </w:pPr>
      <w:r>
        <w:t>3</w:t>
      </w:r>
      <w:r w:rsidR="007763FC">
        <w:t>.3</w:t>
      </w:r>
      <w:r w:rsidR="007763FC">
        <w:tab/>
      </w:r>
      <w:r w:rsidR="00982F9D">
        <w:t>I</w:t>
      </w:r>
      <w:r w:rsidR="007763FC" w:rsidRPr="00070E37">
        <w:t xml:space="preserve">ndicators for this </w:t>
      </w:r>
      <w:r w:rsidR="00B84F65">
        <w:t>program</w:t>
      </w:r>
    </w:p>
    <w:p w14:paraId="3B04AB00" w14:textId="39B6D38C" w:rsidR="007763FC" w:rsidRPr="00EF474A" w:rsidRDefault="00AB00E9" w:rsidP="00DC1CFF">
      <w:pPr>
        <w:pStyle w:val="Default"/>
        <w:adjustRightInd/>
        <w:spacing w:before="100" w:after="100"/>
        <w:rPr>
          <w:rFonts w:asciiTheme="minorHAnsi" w:hAnsiTheme="minorHAnsi" w:cstheme="minorHAnsi"/>
        </w:rPr>
      </w:pPr>
      <w:r w:rsidRPr="00EF474A">
        <w:rPr>
          <w:rFonts w:asciiTheme="minorHAnsi" w:hAnsiTheme="minorHAnsi" w:cstheme="minorHAnsi"/>
        </w:rPr>
        <w:t xml:space="preserve">To help us assess trends and determine program outcomes, we </w:t>
      </w:r>
      <w:r w:rsidR="004F0D7C" w:rsidRPr="00EF474A">
        <w:rPr>
          <w:rFonts w:asciiTheme="minorHAnsi" w:hAnsiTheme="minorHAnsi" w:cstheme="minorHAnsi"/>
        </w:rPr>
        <w:t xml:space="preserve">will </w:t>
      </w:r>
      <w:r w:rsidR="00982F9D" w:rsidRPr="00EF474A">
        <w:rPr>
          <w:rFonts w:asciiTheme="minorHAnsi" w:hAnsiTheme="minorHAnsi" w:cstheme="minorHAnsi"/>
        </w:rPr>
        <w:t xml:space="preserve">collect </w:t>
      </w:r>
      <w:r w:rsidR="00E15768" w:rsidRPr="00EF474A">
        <w:rPr>
          <w:rFonts w:asciiTheme="minorHAnsi" w:hAnsiTheme="minorHAnsi" w:cstheme="minorHAnsi"/>
        </w:rPr>
        <w:t xml:space="preserve">the following information </w:t>
      </w:r>
      <w:r w:rsidR="00982F9D" w:rsidRPr="00EF474A">
        <w:rPr>
          <w:rFonts w:asciiTheme="minorHAnsi" w:hAnsiTheme="minorHAnsi" w:cstheme="minorHAnsi"/>
        </w:rPr>
        <w:t>from funded organisations</w:t>
      </w:r>
      <w:r w:rsidRPr="00EF474A">
        <w:rPr>
          <w:rFonts w:asciiTheme="minorHAnsi" w:hAnsiTheme="minorHAnsi" w:cstheme="minorHAnsi"/>
        </w:rPr>
        <w:t>:</w:t>
      </w:r>
    </w:p>
    <w:p w14:paraId="2BCBAC4D" w14:textId="771BB523" w:rsidR="00C51C0A" w:rsidRPr="00EF474A" w:rsidRDefault="007763FC" w:rsidP="00BE4804">
      <w:pPr>
        <w:pStyle w:val="Default"/>
        <w:numPr>
          <w:ilvl w:val="0"/>
          <w:numId w:val="48"/>
        </w:numPr>
        <w:adjustRightInd/>
        <w:spacing w:before="100" w:after="100"/>
        <w:rPr>
          <w:rFonts w:asciiTheme="minorHAnsi" w:hAnsiTheme="minorHAnsi" w:cstheme="minorHAnsi"/>
        </w:rPr>
      </w:pPr>
      <w:r w:rsidRPr="00EF474A">
        <w:rPr>
          <w:rFonts w:asciiTheme="minorHAnsi" w:hAnsiTheme="minorHAnsi" w:cstheme="minorHAnsi"/>
        </w:rPr>
        <w:t>number of</w:t>
      </w:r>
      <w:r w:rsidR="00EF474A" w:rsidRPr="00EF474A">
        <w:rPr>
          <w:rFonts w:asciiTheme="minorHAnsi" w:hAnsiTheme="minorHAnsi" w:cstheme="minorHAnsi"/>
        </w:rPr>
        <w:t xml:space="preserve"> Aboriginal and Torres Strait Islander</w:t>
      </w:r>
    </w:p>
    <w:p w14:paraId="3EB199DE" w14:textId="656FB7B0" w:rsidR="00C51C0A" w:rsidRPr="00EF474A" w:rsidRDefault="00C51C0A" w:rsidP="00BE4804">
      <w:pPr>
        <w:pStyle w:val="ListBullet"/>
        <w:rPr>
          <w:rFonts w:asciiTheme="minorHAnsi" w:eastAsiaTheme="minorHAnsi" w:hAnsiTheme="minorHAnsi" w:cstheme="minorHAnsi"/>
          <w:color w:val="000000"/>
          <w:w w:val="100"/>
          <w:kern w:val="0"/>
          <w:sz w:val="24"/>
          <w:szCs w:val="24"/>
        </w:rPr>
      </w:pPr>
      <w:r w:rsidRPr="00EF474A">
        <w:rPr>
          <w:rFonts w:asciiTheme="minorHAnsi" w:eastAsiaTheme="minorHAnsi" w:hAnsiTheme="minorHAnsi" w:cstheme="minorHAnsi"/>
          <w:color w:val="000000"/>
          <w:w w:val="100"/>
          <w:kern w:val="0"/>
          <w:sz w:val="24"/>
          <w:szCs w:val="24"/>
        </w:rPr>
        <w:t xml:space="preserve">artists </w:t>
      </w:r>
      <w:r w:rsidR="007763FC" w:rsidRPr="00EF474A">
        <w:rPr>
          <w:rFonts w:asciiTheme="minorHAnsi" w:eastAsiaTheme="minorHAnsi" w:hAnsiTheme="minorHAnsi" w:cstheme="minorHAnsi"/>
          <w:color w:val="000000"/>
          <w:w w:val="100"/>
          <w:kern w:val="0"/>
          <w:sz w:val="24"/>
          <w:szCs w:val="24"/>
        </w:rPr>
        <w:t>engaged in professional art practice</w:t>
      </w:r>
    </w:p>
    <w:p w14:paraId="047AB215" w14:textId="7D00F726" w:rsidR="00C51C0A" w:rsidRPr="00EF474A" w:rsidRDefault="00C51C0A" w:rsidP="00BE4804">
      <w:pPr>
        <w:pStyle w:val="ListBullet"/>
        <w:rPr>
          <w:rFonts w:asciiTheme="minorHAnsi" w:eastAsiaTheme="minorHAnsi" w:hAnsiTheme="minorHAnsi" w:cstheme="minorHAnsi"/>
          <w:color w:val="000000"/>
          <w:w w:val="100"/>
          <w:kern w:val="0"/>
          <w:sz w:val="24"/>
          <w:szCs w:val="24"/>
        </w:rPr>
      </w:pPr>
      <w:r w:rsidRPr="00EF474A">
        <w:rPr>
          <w:rFonts w:asciiTheme="minorHAnsi" w:eastAsiaTheme="minorHAnsi" w:hAnsiTheme="minorHAnsi" w:cstheme="minorHAnsi"/>
          <w:color w:val="000000"/>
          <w:w w:val="100"/>
          <w:kern w:val="0"/>
          <w:sz w:val="24"/>
          <w:szCs w:val="24"/>
        </w:rPr>
        <w:t>artists provided with visual art services</w:t>
      </w:r>
    </w:p>
    <w:p w14:paraId="3D20F8FD" w14:textId="29165B53" w:rsidR="007763FC" w:rsidRPr="00EF474A" w:rsidRDefault="00C51C0A" w:rsidP="00BE4804">
      <w:pPr>
        <w:pStyle w:val="ListBullet"/>
        <w:rPr>
          <w:rFonts w:asciiTheme="minorHAnsi" w:eastAsiaTheme="minorHAnsi" w:hAnsiTheme="minorHAnsi" w:cstheme="minorHAnsi"/>
          <w:color w:val="000000"/>
          <w:w w:val="100"/>
          <w:kern w:val="0"/>
          <w:sz w:val="24"/>
          <w:szCs w:val="24"/>
        </w:rPr>
      </w:pPr>
      <w:r w:rsidRPr="00EF474A">
        <w:rPr>
          <w:rFonts w:asciiTheme="minorHAnsi" w:eastAsiaTheme="minorHAnsi" w:hAnsiTheme="minorHAnsi" w:cstheme="minorHAnsi"/>
          <w:color w:val="000000"/>
          <w:w w:val="100"/>
          <w:kern w:val="0"/>
          <w:sz w:val="24"/>
          <w:szCs w:val="24"/>
        </w:rPr>
        <w:t>people employed</w:t>
      </w:r>
    </w:p>
    <w:p w14:paraId="35FCA68F" w14:textId="650B01B8" w:rsidR="00E15768" w:rsidRPr="00EF474A" w:rsidRDefault="00E15768" w:rsidP="00BE4804">
      <w:pPr>
        <w:pStyle w:val="Default"/>
        <w:numPr>
          <w:ilvl w:val="0"/>
          <w:numId w:val="48"/>
        </w:numPr>
        <w:adjustRightInd/>
        <w:spacing w:before="100" w:after="100"/>
        <w:rPr>
          <w:rFonts w:asciiTheme="minorHAnsi" w:hAnsiTheme="minorHAnsi" w:cstheme="minorHAnsi"/>
        </w:rPr>
      </w:pPr>
      <w:r w:rsidRPr="00EF474A">
        <w:rPr>
          <w:rFonts w:asciiTheme="minorHAnsi" w:hAnsiTheme="minorHAnsi" w:cstheme="minorHAnsi"/>
        </w:rPr>
        <w:t>value of art sales</w:t>
      </w:r>
    </w:p>
    <w:p w14:paraId="0DA513F6" w14:textId="22AD0C4E" w:rsidR="00E15768" w:rsidRPr="00EF474A" w:rsidRDefault="00841245" w:rsidP="00BE4804">
      <w:pPr>
        <w:pStyle w:val="Default"/>
        <w:numPr>
          <w:ilvl w:val="0"/>
          <w:numId w:val="48"/>
        </w:numPr>
        <w:adjustRightInd/>
        <w:spacing w:before="100" w:after="100"/>
        <w:rPr>
          <w:rFonts w:asciiTheme="minorHAnsi" w:hAnsiTheme="minorHAnsi" w:cstheme="minorHAnsi"/>
        </w:rPr>
      </w:pPr>
      <w:r w:rsidRPr="00EF474A">
        <w:rPr>
          <w:rFonts w:asciiTheme="minorHAnsi" w:hAnsiTheme="minorHAnsi" w:cstheme="minorHAnsi"/>
        </w:rPr>
        <w:t>demonstrated participation in</w:t>
      </w:r>
      <w:r w:rsidR="00E15768" w:rsidRPr="00EF474A">
        <w:rPr>
          <w:rFonts w:asciiTheme="minorHAnsi" w:hAnsiTheme="minorHAnsi" w:cstheme="minorHAnsi"/>
        </w:rPr>
        <w:t xml:space="preserve"> exhibitions</w:t>
      </w:r>
      <w:r w:rsidR="007945A8" w:rsidRPr="00EF474A">
        <w:rPr>
          <w:rFonts w:asciiTheme="minorHAnsi" w:hAnsiTheme="minorHAnsi" w:cstheme="minorHAnsi"/>
        </w:rPr>
        <w:t xml:space="preserve"> and marketing events</w:t>
      </w:r>
    </w:p>
    <w:p w14:paraId="597DE89D" w14:textId="63BDDE61" w:rsidR="00841245" w:rsidRPr="00EF474A" w:rsidRDefault="00841245" w:rsidP="00FE6664">
      <w:pPr>
        <w:pStyle w:val="Default"/>
        <w:numPr>
          <w:ilvl w:val="0"/>
          <w:numId w:val="48"/>
        </w:numPr>
        <w:adjustRightInd/>
        <w:spacing w:before="100" w:after="100"/>
        <w:rPr>
          <w:rFonts w:asciiTheme="minorHAnsi" w:hAnsiTheme="minorHAnsi" w:cstheme="minorHAnsi"/>
        </w:rPr>
      </w:pPr>
      <w:r w:rsidRPr="00EF474A">
        <w:rPr>
          <w:rFonts w:asciiTheme="minorHAnsi" w:hAnsiTheme="minorHAnsi" w:cstheme="minorHAnsi"/>
        </w:rPr>
        <w:t>demonstrated provision of</w:t>
      </w:r>
      <w:r w:rsidR="007945A8" w:rsidRPr="00EF474A">
        <w:rPr>
          <w:rFonts w:asciiTheme="minorHAnsi" w:hAnsiTheme="minorHAnsi" w:cstheme="minorHAnsi"/>
        </w:rPr>
        <w:t xml:space="preserve"> professional development and training opportunities for artists, staff and board members</w:t>
      </w:r>
    </w:p>
    <w:p w14:paraId="3E5DAF47" w14:textId="598CE3BE" w:rsidR="001303FE" w:rsidRPr="00E67835" w:rsidRDefault="00841245" w:rsidP="00E67835">
      <w:pPr>
        <w:pStyle w:val="Default"/>
        <w:numPr>
          <w:ilvl w:val="0"/>
          <w:numId w:val="48"/>
        </w:numPr>
        <w:adjustRightInd/>
        <w:spacing w:before="100" w:after="100"/>
        <w:rPr>
          <w:rFonts w:cs="Arial"/>
          <w:b/>
          <w:sz w:val="32"/>
          <w:szCs w:val="18"/>
        </w:rPr>
      </w:pPr>
      <w:proofErr w:type="gramStart"/>
      <w:r w:rsidRPr="00EF474A">
        <w:rPr>
          <w:rFonts w:asciiTheme="minorHAnsi" w:hAnsiTheme="minorHAnsi" w:cstheme="minorHAnsi"/>
        </w:rPr>
        <w:t>demonstrated</w:t>
      </w:r>
      <w:proofErr w:type="gramEnd"/>
      <w:r w:rsidRPr="00EF474A">
        <w:rPr>
          <w:rFonts w:asciiTheme="minorHAnsi" w:hAnsiTheme="minorHAnsi" w:cstheme="minorHAnsi"/>
        </w:rPr>
        <w:t xml:space="preserve"> financial viability and administrative stability</w:t>
      </w:r>
      <w:r w:rsidR="007945A8" w:rsidRPr="00EF474A">
        <w:rPr>
          <w:rFonts w:asciiTheme="minorHAnsi" w:hAnsiTheme="minorHAnsi" w:cstheme="minorHAnsi"/>
        </w:rPr>
        <w:t>.</w:t>
      </w:r>
      <w:r w:rsidR="001303FE" w:rsidRPr="00E67835">
        <w:rPr>
          <w:sz w:val="32"/>
        </w:rPr>
        <w:br w:type="page"/>
      </w:r>
    </w:p>
    <w:p w14:paraId="2B1A0758" w14:textId="57541B4A" w:rsidR="001303FE" w:rsidRPr="00070E37" w:rsidRDefault="001303FE" w:rsidP="000E35BA">
      <w:pPr>
        <w:pStyle w:val="Heading2"/>
      </w:pPr>
      <w:bookmarkStart w:id="7" w:name="_Toc441678510"/>
      <w:r w:rsidRPr="00070E37">
        <w:t>SECTION 2: Allocation of funding</w:t>
      </w:r>
      <w:bookmarkEnd w:id="7"/>
    </w:p>
    <w:p w14:paraId="177F5818" w14:textId="1B870B80" w:rsidR="00982F9D" w:rsidRDefault="003218DC" w:rsidP="00FE6664">
      <w:pPr>
        <w:pStyle w:val="Heading3"/>
        <w:numPr>
          <w:ilvl w:val="0"/>
          <w:numId w:val="39"/>
        </w:numPr>
        <w:tabs>
          <w:tab w:val="clear" w:pos="426"/>
          <w:tab w:val="left" w:pos="567"/>
        </w:tabs>
        <w:spacing w:before="240"/>
        <w:ind w:left="567" w:hanging="567"/>
      </w:pPr>
      <w:bookmarkStart w:id="8" w:name="_Toc441678511"/>
      <w:r>
        <w:t>F</w:t>
      </w:r>
      <w:r w:rsidR="00982F9D">
        <w:t>unding process</w:t>
      </w:r>
      <w:bookmarkEnd w:id="8"/>
    </w:p>
    <w:p w14:paraId="2FBA7F61" w14:textId="2926C501" w:rsidR="00AD3F2D" w:rsidRPr="00DC1CFF" w:rsidRDefault="00EF474A" w:rsidP="00DC1CFF">
      <w:pPr>
        <w:spacing w:after="120"/>
        <w:rPr>
          <w:rFonts w:asciiTheme="minorHAnsi" w:eastAsiaTheme="minorHAnsi" w:hAnsiTheme="minorHAnsi" w:cstheme="minorHAnsi"/>
          <w:color w:val="000000"/>
          <w:w w:val="100"/>
          <w:kern w:val="0"/>
          <w:sz w:val="24"/>
          <w:szCs w:val="24"/>
        </w:rPr>
      </w:pPr>
      <w:r>
        <w:rPr>
          <w:rFonts w:asciiTheme="minorHAnsi" w:eastAsiaTheme="minorHAnsi" w:hAnsiTheme="minorHAnsi" w:cstheme="minorHAnsi"/>
          <w:color w:val="000000"/>
          <w:w w:val="100"/>
          <w:kern w:val="0"/>
          <w:sz w:val="24"/>
          <w:szCs w:val="24"/>
        </w:rPr>
        <w:t>F</w:t>
      </w:r>
      <w:r w:rsidRPr="00DC1CFF">
        <w:rPr>
          <w:rFonts w:asciiTheme="minorHAnsi" w:eastAsiaTheme="minorHAnsi" w:hAnsiTheme="minorHAnsi" w:cstheme="minorHAnsi"/>
          <w:color w:val="000000"/>
          <w:w w:val="100"/>
          <w:kern w:val="0"/>
          <w:sz w:val="24"/>
          <w:szCs w:val="24"/>
        </w:rPr>
        <w:t xml:space="preserve">unding </w:t>
      </w:r>
      <w:r>
        <w:rPr>
          <w:rFonts w:asciiTheme="minorHAnsi" w:eastAsiaTheme="minorHAnsi" w:hAnsiTheme="minorHAnsi" w:cstheme="minorHAnsi"/>
          <w:color w:val="000000"/>
          <w:w w:val="100"/>
          <w:kern w:val="0"/>
          <w:sz w:val="24"/>
          <w:szCs w:val="24"/>
        </w:rPr>
        <w:t xml:space="preserve">under the </w:t>
      </w:r>
      <w:r w:rsidR="00982F9D" w:rsidRPr="00DC1CFF">
        <w:rPr>
          <w:rFonts w:asciiTheme="minorHAnsi" w:eastAsiaTheme="minorHAnsi" w:hAnsiTheme="minorHAnsi" w:cstheme="minorHAnsi"/>
          <w:color w:val="000000"/>
          <w:w w:val="100"/>
          <w:kern w:val="0"/>
          <w:sz w:val="24"/>
          <w:szCs w:val="24"/>
        </w:rPr>
        <w:t xml:space="preserve">IVAIS </w:t>
      </w:r>
      <w:r>
        <w:rPr>
          <w:rFonts w:asciiTheme="minorHAnsi" w:eastAsiaTheme="minorHAnsi" w:hAnsiTheme="minorHAnsi" w:cstheme="minorHAnsi"/>
          <w:color w:val="000000"/>
          <w:w w:val="100"/>
          <w:kern w:val="0"/>
          <w:sz w:val="24"/>
          <w:szCs w:val="24"/>
        </w:rPr>
        <w:t>program is</w:t>
      </w:r>
      <w:r w:rsidR="00982F9D" w:rsidRPr="00DC1CFF">
        <w:rPr>
          <w:rFonts w:asciiTheme="minorHAnsi" w:eastAsiaTheme="minorHAnsi" w:hAnsiTheme="minorHAnsi" w:cstheme="minorHAnsi"/>
          <w:color w:val="000000"/>
          <w:w w:val="100"/>
          <w:kern w:val="0"/>
          <w:sz w:val="24"/>
          <w:szCs w:val="24"/>
        </w:rPr>
        <w:t xml:space="preserve"> </w:t>
      </w:r>
      <w:r w:rsidR="00B46CBC" w:rsidRPr="00DC1CFF">
        <w:rPr>
          <w:rFonts w:asciiTheme="minorHAnsi" w:eastAsiaTheme="minorHAnsi" w:hAnsiTheme="minorHAnsi" w:cstheme="minorHAnsi"/>
          <w:color w:val="000000"/>
          <w:w w:val="100"/>
          <w:kern w:val="0"/>
          <w:sz w:val="24"/>
          <w:szCs w:val="24"/>
        </w:rPr>
        <w:t xml:space="preserve">primarily delivered through </w:t>
      </w:r>
      <w:r w:rsidR="00AD3F2D" w:rsidRPr="00DC1CFF">
        <w:rPr>
          <w:rFonts w:asciiTheme="minorHAnsi" w:eastAsiaTheme="minorHAnsi" w:hAnsiTheme="minorHAnsi" w:cstheme="minorHAnsi"/>
          <w:color w:val="000000"/>
          <w:w w:val="100"/>
          <w:kern w:val="0"/>
          <w:sz w:val="24"/>
          <w:szCs w:val="24"/>
        </w:rPr>
        <w:t xml:space="preserve">targeted </w:t>
      </w:r>
      <w:r w:rsidR="00B46CBC" w:rsidRPr="00DC1CFF">
        <w:rPr>
          <w:rFonts w:asciiTheme="minorHAnsi" w:eastAsiaTheme="minorHAnsi" w:hAnsiTheme="minorHAnsi" w:cstheme="minorHAnsi"/>
          <w:color w:val="000000"/>
          <w:w w:val="100"/>
          <w:kern w:val="0"/>
          <w:sz w:val="24"/>
          <w:szCs w:val="24"/>
        </w:rPr>
        <w:t xml:space="preserve">allocation to organisations that best </w:t>
      </w:r>
      <w:r w:rsidR="00E67835">
        <w:rPr>
          <w:rFonts w:asciiTheme="minorHAnsi" w:eastAsiaTheme="minorHAnsi" w:hAnsiTheme="minorHAnsi" w:cstheme="minorHAnsi"/>
          <w:color w:val="000000"/>
          <w:w w:val="100"/>
          <w:kern w:val="0"/>
          <w:sz w:val="24"/>
          <w:szCs w:val="24"/>
        </w:rPr>
        <w:t>contribute to achieving the</w:t>
      </w:r>
      <w:r>
        <w:rPr>
          <w:rFonts w:asciiTheme="minorHAnsi" w:eastAsiaTheme="minorHAnsi" w:hAnsiTheme="minorHAnsi" w:cstheme="minorHAnsi"/>
          <w:color w:val="000000"/>
          <w:w w:val="100"/>
          <w:kern w:val="0"/>
          <w:sz w:val="24"/>
          <w:szCs w:val="24"/>
        </w:rPr>
        <w:t xml:space="preserve"> program objectives and</w:t>
      </w:r>
      <w:r w:rsidR="00B46CBC" w:rsidRPr="00DC1CFF">
        <w:rPr>
          <w:rFonts w:asciiTheme="minorHAnsi" w:eastAsiaTheme="minorHAnsi" w:hAnsiTheme="minorHAnsi" w:cstheme="minorHAnsi"/>
          <w:color w:val="000000"/>
          <w:w w:val="100"/>
          <w:kern w:val="0"/>
          <w:sz w:val="24"/>
          <w:szCs w:val="24"/>
        </w:rPr>
        <w:t xml:space="preserve"> have a history of high-level performance, </w:t>
      </w:r>
      <w:r>
        <w:rPr>
          <w:rFonts w:asciiTheme="minorHAnsi" w:eastAsiaTheme="minorHAnsi" w:hAnsiTheme="minorHAnsi" w:cstheme="minorHAnsi"/>
          <w:color w:val="000000"/>
          <w:w w:val="100"/>
          <w:kern w:val="0"/>
          <w:sz w:val="24"/>
          <w:szCs w:val="24"/>
        </w:rPr>
        <w:t>with priority given to organisations</w:t>
      </w:r>
      <w:r w:rsidR="00B46CBC" w:rsidRPr="00DC1CFF">
        <w:rPr>
          <w:rFonts w:asciiTheme="minorHAnsi" w:eastAsiaTheme="minorHAnsi" w:hAnsiTheme="minorHAnsi" w:cstheme="minorHAnsi"/>
          <w:color w:val="000000"/>
          <w:w w:val="100"/>
          <w:kern w:val="0"/>
          <w:sz w:val="24"/>
          <w:szCs w:val="24"/>
        </w:rPr>
        <w:t xml:space="preserve"> have received IVAIS</w:t>
      </w:r>
      <w:r w:rsidR="00FD42B1">
        <w:rPr>
          <w:rFonts w:asciiTheme="minorHAnsi" w:eastAsiaTheme="minorHAnsi" w:hAnsiTheme="minorHAnsi" w:cstheme="minorHAnsi"/>
          <w:color w:val="000000"/>
          <w:w w:val="100"/>
          <w:kern w:val="0"/>
          <w:sz w:val="24"/>
          <w:szCs w:val="24"/>
        </w:rPr>
        <w:t> </w:t>
      </w:r>
      <w:r w:rsidR="00B46CBC" w:rsidRPr="00DC1CFF">
        <w:rPr>
          <w:rFonts w:asciiTheme="minorHAnsi" w:eastAsiaTheme="minorHAnsi" w:hAnsiTheme="minorHAnsi" w:cstheme="minorHAnsi"/>
          <w:color w:val="000000"/>
          <w:w w:val="100"/>
          <w:kern w:val="0"/>
          <w:sz w:val="24"/>
          <w:szCs w:val="24"/>
        </w:rPr>
        <w:t>funding previously.</w:t>
      </w:r>
    </w:p>
    <w:p w14:paraId="64C0B41C" w14:textId="3DF1B864" w:rsidR="00B46CBC" w:rsidRPr="00DC1CFF" w:rsidRDefault="00B46CBC" w:rsidP="00DC1CFF">
      <w:pPr>
        <w:spacing w:after="120"/>
        <w:rPr>
          <w:rFonts w:asciiTheme="minorHAnsi" w:eastAsiaTheme="minorHAnsi" w:hAnsiTheme="minorHAnsi" w:cstheme="minorHAnsi"/>
          <w:color w:val="000000"/>
          <w:w w:val="100"/>
          <w:kern w:val="0"/>
          <w:sz w:val="24"/>
          <w:szCs w:val="24"/>
        </w:rPr>
      </w:pPr>
      <w:r w:rsidRPr="00DC1CFF">
        <w:rPr>
          <w:rFonts w:asciiTheme="minorHAnsi" w:eastAsiaTheme="minorHAnsi" w:hAnsiTheme="minorHAnsi" w:cstheme="minorHAnsi"/>
          <w:color w:val="000000"/>
          <w:w w:val="100"/>
          <w:kern w:val="0"/>
          <w:sz w:val="24"/>
          <w:szCs w:val="24"/>
        </w:rPr>
        <w:t xml:space="preserve">If you </w:t>
      </w:r>
      <w:r w:rsidR="00EF474A">
        <w:rPr>
          <w:rFonts w:asciiTheme="minorHAnsi" w:eastAsiaTheme="minorHAnsi" w:hAnsiTheme="minorHAnsi" w:cstheme="minorHAnsi"/>
          <w:color w:val="000000"/>
          <w:w w:val="100"/>
          <w:kern w:val="0"/>
          <w:sz w:val="24"/>
          <w:szCs w:val="24"/>
        </w:rPr>
        <w:t>have been</w:t>
      </w:r>
      <w:r w:rsidRPr="00DC1CFF">
        <w:rPr>
          <w:rFonts w:asciiTheme="minorHAnsi" w:eastAsiaTheme="minorHAnsi" w:hAnsiTheme="minorHAnsi" w:cstheme="minorHAnsi"/>
          <w:color w:val="000000"/>
          <w:w w:val="100"/>
          <w:kern w:val="0"/>
          <w:sz w:val="24"/>
          <w:szCs w:val="24"/>
        </w:rPr>
        <w:t xml:space="preserve"> funded through the IVAIS program to deliver an </w:t>
      </w:r>
      <w:r w:rsidR="00EF474A">
        <w:rPr>
          <w:rFonts w:asciiTheme="minorHAnsi" w:eastAsiaTheme="minorHAnsi" w:hAnsiTheme="minorHAnsi" w:cstheme="minorHAnsi"/>
          <w:color w:val="000000"/>
          <w:w w:val="100"/>
          <w:kern w:val="0"/>
          <w:sz w:val="24"/>
          <w:szCs w:val="24"/>
        </w:rPr>
        <w:t xml:space="preserve">ongoing </w:t>
      </w:r>
      <w:r w:rsidRPr="00DC1CFF">
        <w:rPr>
          <w:rFonts w:asciiTheme="minorHAnsi" w:eastAsiaTheme="minorHAnsi" w:hAnsiTheme="minorHAnsi" w:cstheme="minorHAnsi"/>
          <w:color w:val="000000"/>
          <w:w w:val="100"/>
          <w:kern w:val="0"/>
          <w:sz w:val="24"/>
          <w:szCs w:val="24"/>
        </w:rPr>
        <w:t xml:space="preserve">activity and </w:t>
      </w:r>
      <w:r w:rsidR="00EF474A">
        <w:rPr>
          <w:rFonts w:asciiTheme="minorHAnsi" w:eastAsiaTheme="minorHAnsi" w:hAnsiTheme="minorHAnsi" w:cstheme="minorHAnsi"/>
          <w:color w:val="000000"/>
          <w:w w:val="100"/>
          <w:kern w:val="0"/>
          <w:sz w:val="24"/>
          <w:szCs w:val="24"/>
        </w:rPr>
        <w:t>your</w:t>
      </w:r>
      <w:r w:rsidRPr="00DC1CFF">
        <w:rPr>
          <w:rFonts w:asciiTheme="minorHAnsi" w:eastAsiaTheme="minorHAnsi" w:hAnsiTheme="minorHAnsi" w:cstheme="minorHAnsi"/>
          <w:color w:val="000000"/>
          <w:w w:val="100"/>
          <w:kern w:val="0"/>
          <w:sz w:val="24"/>
          <w:szCs w:val="24"/>
        </w:rPr>
        <w:t xml:space="preserve"> contract </w:t>
      </w:r>
      <w:r w:rsidR="00EF474A">
        <w:rPr>
          <w:rFonts w:asciiTheme="minorHAnsi" w:eastAsiaTheme="minorHAnsi" w:hAnsiTheme="minorHAnsi" w:cstheme="minorHAnsi"/>
          <w:color w:val="000000"/>
          <w:w w:val="100"/>
          <w:kern w:val="0"/>
          <w:sz w:val="24"/>
          <w:szCs w:val="24"/>
        </w:rPr>
        <w:t xml:space="preserve">is due to expire at the end of the financial year, the IVAIS team </w:t>
      </w:r>
      <w:r w:rsidRPr="00DC1CFF">
        <w:rPr>
          <w:rFonts w:asciiTheme="minorHAnsi" w:eastAsiaTheme="minorHAnsi" w:hAnsiTheme="minorHAnsi" w:cstheme="minorHAnsi"/>
          <w:color w:val="000000"/>
          <w:w w:val="100"/>
          <w:kern w:val="0"/>
          <w:sz w:val="24"/>
          <w:szCs w:val="24"/>
        </w:rPr>
        <w:t>will contact you prior to this date to discuss future funding.</w:t>
      </w:r>
    </w:p>
    <w:p w14:paraId="5C57D613" w14:textId="0D09D39B" w:rsidR="00B46CBC" w:rsidRPr="00DC1CFF" w:rsidRDefault="00B46CBC" w:rsidP="00DC1CFF">
      <w:pPr>
        <w:spacing w:after="120"/>
        <w:rPr>
          <w:rFonts w:asciiTheme="minorHAnsi" w:eastAsiaTheme="minorHAnsi" w:hAnsiTheme="minorHAnsi" w:cstheme="minorHAnsi"/>
          <w:color w:val="000000"/>
          <w:w w:val="100"/>
          <w:kern w:val="0"/>
          <w:sz w:val="24"/>
          <w:szCs w:val="24"/>
        </w:rPr>
      </w:pPr>
      <w:r w:rsidRPr="00DC1CFF">
        <w:rPr>
          <w:rFonts w:asciiTheme="minorHAnsi" w:eastAsiaTheme="minorHAnsi" w:hAnsiTheme="minorHAnsi" w:cstheme="minorHAnsi"/>
          <w:color w:val="000000"/>
          <w:w w:val="100"/>
          <w:kern w:val="0"/>
          <w:sz w:val="24"/>
          <w:szCs w:val="24"/>
        </w:rPr>
        <w:t xml:space="preserve">On the basis of </w:t>
      </w:r>
      <w:r w:rsidR="003218DC">
        <w:rPr>
          <w:rFonts w:asciiTheme="minorHAnsi" w:eastAsiaTheme="minorHAnsi" w:hAnsiTheme="minorHAnsi" w:cstheme="minorHAnsi"/>
          <w:color w:val="000000"/>
          <w:w w:val="100"/>
          <w:kern w:val="0"/>
          <w:sz w:val="24"/>
          <w:szCs w:val="24"/>
        </w:rPr>
        <w:t xml:space="preserve">these </w:t>
      </w:r>
      <w:r w:rsidRPr="00DC1CFF">
        <w:rPr>
          <w:rFonts w:asciiTheme="minorHAnsi" w:eastAsiaTheme="minorHAnsi" w:hAnsiTheme="minorHAnsi" w:cstheme="minorHAnsi"/>
          <w:color w:val="000000"/>
          <w:w w:val="100"/>
          <w:kern w:val="0"/>
          <w:sz w:val="24"/>
          <w:szCs w:val="24"/>
        </w:rPr>
        <w:t xml:space="preserve">conversations, we will make funding recommendations to the Minister for the Arts, or the Minister’s delegate, who will make the final </w:t>
      </w:r>
      <w:r w:rsidR="00FD337E">
        <w:rPr>
          <w:rFonts w:asciiTheme="minorHAnsi" w:eastAsiaTheme="minorHAnsi" w:hAnsiTheme="minorHAnsi" w:cstheme="minorHAnsi"/>
          <w:color w:val="000000"/>
          <w:w w:val="100"/>
          <w:kern w:val="0"/>
          <w:sz w:val="24"/>
          <w:szCs w:val="24"/>
        </w:rPr>
        <w:t xml:space="preserve">funding </w:t>
      </w:r>
      <w:r w:rsidRPr="00DC1CFF">
        <w:rPr>
          <w:rFonts w:asciiTheme="minorHAnsi" w:eastAsiaTheme="minorHAnsi" w:hAnsiTheme="minorHAnsi" w:cstheme="minorHAnsi"/>
          <w:color w:val="000000"/>
          <w:w w:val="100"/>
          <w:kern w:val="0"/>
          <w:sz w:val="24"/>
          <w:szCs w:val="24"/>
        </w:rPr>
        <w:t xml:space="preserve">decision based on this advice and in the context of the total available </w:t>
      </w:r>
      <w:r w:rsidR="00AB00E9">
        <w:rPr>
          <w:rFonts w:asciiTheme="minorHAnsi" w:eastAsiaTheme="minorHAnsi" w:hAnsiTheme="minorHAnsi" w:cstheme="minorHAnsi"/>
          <w:color w:val="000000"/>
          <w:w w:val="100"/>
          <w:kern w:val="0"/>
          <w:sz w:val="24"/>
          <w:szCs w:val="24"/>
        </w:rPr>
        <w:t xml:space="preserve">program </w:t>
      </w:r>
      <w:r w:rsidRPr="00DC1CFF">
        <w:rPr>
          <w:rFonts w:asciiTheme="minorHAnsi" w:eastAsiaTheme="minorHAnsi" w:hAnsiTheme="minorHAnsi" w:cstheme="minorHAnsi"/>
          <w:color w:val="000000"/>
          <w:w w:val="100"/>
          <w:kern w:val="0"/>
          <w:sz w:val="24"/>
          <w:szCs w:val="24"/>
        </w:rPr>
        <w:t>budget.</w:t>
      </w:r>
    </w:p>
    <w:p w14:paraId="230EDD67" w14:textId="0310EF3F" w:rsidR="00B46CBC" w:rsidRPr="00DC1CFF" w:rsidRDefault="00EF474A" w:rsidP="00DC1CFF">
      <w:pPr>
        <w:spacing w:after="120"/>
        <w:rPr>
          <w:rFonts w:asciiTheme="minorHAnsi" w:eastAsiaTheme="minorHAnsi" w:hAnsiTheme="minorHAnsi" w:cstheme="minorHAnsi"/>
          <w:color w:val="000000"/>
          <w:w w:val="100"/>
          <w:kern w:val="0"/>
          <w:sz w:val="24"/>
          <w:szCs w:val="24"/>
        </w:rPr>
      </w:pPr>
      <w:r>
        <w:rPr>
          <w:rFonts w:asciiTheme="minorHAnsi" w:eastAsiaTheme="minorHAnsi" w:hAnsiTheme="minorHAnsi" w:cstheme="minorHAnsi"/>
          <w:color w:val="000000"/>
          <w:w w:val="100"/>
          <w:kern w:val="0"/>
          <w:sz w:val="24"/>
          <w:szCs w:val="24"/>
        </w:rPr>
        <w:t>Prior to receiving funding</w:t>
      </w:r>
      <w:r w:rsidR="00B46CBC" w:rsidRPr="00DC1CFF">
        <w:rPr>
          <w:rFonts w:asciiTheme="minorHAnsi" w:eastAsiaTheme="minorHAnsi" w:hAnsiTheme="minorHAnsi" w:cstheme="minorHAnsi"/>
          <w:color w:val="000000"/>
          <w:w w:val="100"/>
          <w:kern w:val="0"/>
          <w:sz w:val="24"/>
          <w:szCs w:val="24"/>
        </w:rPr>
        <w:t xml:space="preserve"> you must demonstrate your organisation</w:t>
      </w:r>
      <w:r w:rsidR="0019140F">
        <w:rPr>
          <w:rFonts w:asciiTheme="minorHAnsi" w:eastAsiaTheme="minorHAnsi" w:hAnsiTheme="minorHAnsi" w:cstheme="minorHAnsi"/>
          <w:color w:val="000000"/>
          <w:w w:val="100"/>
          <w:kern w:val="0"/>
          <w:sz w:val="24"/>
          <w:szCs w:val="24"/>
        </w:rPr>
        <w:t>’s continuing stability and capacity</w:t>
      </w:r>
      <w:r w:rsidR="00B46CBC" w:rsidRPr="00DC1CFF">
        <w:rPr>
          <w:rFonts w:asciiTheme="minorHAnsi" w:eastAsiaTheme="minorHAnsi" w:hAnsiTheme="minorHAnsi" w:cstheme="minorHAnsi"/>
          <w:color w:val="000000"/>
          <w:w w:val="100"/>
          <w:kern w:val="0"/>
          <w:sz w:val="24"/>
          <w:szCs w:val="24"/>
        </w:rPr>
        <w:t xml:space="preserve"> by providing us with a strategic plan, budget and staffing structure. We will provide templates as needed.</w:t>
      </w:r>
    </w:p>
    <w:p w14:paraId="34EAA83C" w14:textId="1CDB78AB" w:rsidR="00B46CBC" w:rsidRPr="00B46CBC" w:rsidRDefault="003218DC" w:rsidP="001625A3">
      <w:pPr>
        <w:pStyle w:val="Heading4"/>
      </w:pPr>
      <w:r>
        <w:t>4.1</w:t>
      </w:r>
      <w:r>
        <w:tab/>
      </w:r>
      <w:r w:rsidR="00B46CBC">
        <w:t>Demand-driven funding process</w:t>
      </w:r>
    </w:p>
    <w:p w14:paraId="0F33F2EA" w14:textId="51455B69" w:rsidR="00B46CBC" w:rsidRPr="00DC1CFF" w:rsidRDefault="00B46CBC" w:rsidP="00DC1CFF">
      <w:pPr>
        <w:spacing w:after="120"/>
        <w:rPr>
          <w:rFonts w:asciiTheme="minorHAnsi" w:eastAsiaTheme="minorHAnsi" w:hAnsiTheme="minorHAnsi" w:cstheme="minorHAnsi"/>
          <w:color w:val="000000"/>
          <w:w w:val="100"/>
          <w:kern w:val="0"/>
          <w:sz w:val="24"/>
          <w:szCs w:val="24"/>
        </w:rPr>
      </w:pPr>
      <w:r w:rsidRPr="00DC1CFF">
        <w:rPr>
          <w:rFonts w:asciiTheme="minorHAnsi" w:eastAsiaTheme="minorHAnsi" w:hAnsiTheme="minorHAnsi" w:cstheme="minorHAnsi"/>
          <w:color w:val="000000"/>
          <w:w w:val="100"/>
          <w:kern w:val="0"/>
          <w:sz w:val="24"/>
          <w:szCs w:val="24"/>
        </w:rPr>
        <w:t>On occasion</w:t>
      </w:r>
      <w:r w:rsidR="00EF474A">
        <w:rPr>
          <w:rFonts w:asciiTheme="minorHAnsi" w:eastAsiaTheme="minorHAnsi" w:hAnsiTheme="minorHAnsi" w:cstheme="minorHAnsi"/>
          <w:color w:val="000000"/>
          <w:w w:val="100"/>
          <w:kern w:val="0"/>
          <w:sz w:val="24"/>
          <w:szCs w:val="24"/>
        </w:rPr>
        <w:t>,</w:t>
      </w:r>
      <w:r w:rsidRPr="00DC1CFF">
        <w:rPr>
          <w:rFonts w:asciiTheme="minorHAnsi" w:eastAsiaTheme="minorHAnsi" w:hAnsiTheme="minorHAnsi" w:cstheme="minorHAnsi"/>
          <w:color w:val="000000"/>
          <w:w w:val="100"/>
          <w:kern w:val="0"/>
          <w:sz w:val="24"/>
          <w:szCs w:val="24"/>
        </w:rPr>
        <w:t xml:space="preserve"> </w:t>
      </w:r>
      <w:r w:rsidR="00EF474A">
        <w:rPr>
          <w:rFonts w:asciiTheme="minorHAnsi" w:eastAsiaTheme="minorHAnsi" w:hAnsiTheme="minorHAnsi" w:cstheme="minorHAnsi"/>
          <w:color w:val="000000"/>
          <w:w w:val="100"/>
          <w:kern w:val="0"/>
          <w:sz w:val="24"/>
          <w:szCs w:val="24"/>
        </w:rPr>
        <w:t xml:space="preserve">one-off </w:t>
      </w:r>
      <w:r w:rsidR="0019140F">
        <w:rPr>
          <w:rFonts w:asciiTheme="minorHAnsi" w:eastAsiaTheme="minorHAnsi" w:hAnsiTheme="minorHAnsi" w:cstheme="minorHAnsi"/>
          <w:color w:val="000000"/>
          <w:w w:val="100"/>
          <w:kern w:val="0"/>
          <w:sz w:val="24"/>
          <w:szCs w:val="24"/>
        </w:rPr>
        <w:t>funding may be available under the program to meet a specific policy outcome</w:t>
      </w:r>
      <w:r w:rsidR="0019140F" w:rsidRPr="00DC1CFF">
        <w:rPr>
          <w:rFonts w:asciiTheme="minorHAnsi" w:eastAsiaTheme="minorHAnsi" w:hAnsiTheme="minorHAnsi" w:cstheme="minorHAnsi"/>
          <w:color w:val="000000"/>
          <w:w w:val="100"/>
          <w:kern w:val="0"/>
          <w:sz w:val="24"/>
          <w:szCs w:val="24"/>
        </w:rPr>
        <w:t xml:space="preserve"> or an urgent or specialised </w:t>
      </w:r>
      <w:r w:rsidR="0019140F">
        <w:rPr>
          <w:rFonts w:asciiTheme="minorHAnsi" w:eastAsiaTheme="minorHAnsi" w:hAnsiTheme="minorHAnsi" w:cstheme="minorHAnsi"/>
          <w:color w:val="000000"/>
          <w:w w:val="100"/>
          <w:kern w:val="0"/>
          <w:sz w:val="24"/>
          <w:szCs w:val="24"/>
        </w:rPr>
        <w:t>need. In these instances w</w:t>
      </w:r>
      <w:r w:rsidRPr="00DC1CFF">
        <w:rPr>
          <w:rFonts w:asciiTheme="minorHAnsi" w:eastAsiaTheme="minorHAnsi" w:hAnsiTheme="minorHAnsi" w:cstheme="minorHAnsi"/>
          <w:color w:val="000000"/>
          <w:w w:val="100"/>
          <w:kern w:val="0"/>
          <w:sz w:val="24"/>
          <w:szCs w:val="24"/>
        </w:rPr>
        <w:t xml:space="preserve">e may use demand-driven processes where proposals </w:t>
      </w:r>
      <w:r w:rsidR="00EF474A">
        <w:rPr>
          <w:rFonts w:asciiTheme="minorHAnsi" w:eastAsiaTheme="minorHAnsi" w:hAnsiTheme="minorHAnsi" w:cstheme="minorHAnsi"/>
          <w:color w:val="000000"/>
          <w:w w:val="100"/>
          <w:kern w:val="0"/>
          <w:sz w:val="24"/>
          <w:szCs w:val="24"/>
        </w:rPr>
        <w:t>can</w:t>
      </w:r>
      <w:r w:rsidRPr="0019140F">
        <w:rPr>
          <w:rFonts w:asciiTheme="minorHAnsi" w:eastAsiaTheme="minorHAnsi" w:hAnsiTheme="minorHAnsi" w:cstheme="minorHAnsi"/>
          <w:color w:val="000000"/>
          <w:w w:val="100"/>
          <w:kern w:val="0"/>
          <w:sz w:val="24"/>
          <w:szCs w:val="24"/>
        </w:rPr>
        <w:t xml:space="preserve"> be submitted by organisations at any time</w:t>
      </w:r>
      <w:r w:rsidRPr="00DC1CFF">
        <w:rPr>
          <w:rFonts w:asciiTheme="minorHAnsi" w:eastAsiaTheme="minorHAnsi" w:hAnsiTheme="minorHAnsi" w:cstheme="minorHAnsi"/>
          <w:color w:val="000000"/>
          <w:w w:val="100"/>
          <w:kern w:val="0"/>
          <w:sz w:val="24"/>
          <w:szCs w:val="24"/>
        </w:rPr>
        <w:t xml:space="preserve"> and will be assessed individually on a value for money basis against the objectives and eligibility criteria</w:t>
      </w:r>
      <w:r w:rsidR="00AB00E9">
        <w:rPr>
          <w:rFonts w:asciiTheme="minorHAnsi" w:eastAsiaTheme="minorHAnsi" w:hAnsiTheme="minorHAnsi" w:cstheme="minorHAnsi"/>
          <w:color w:val="000000"/>
          <w:w w:val="100"/>
          <w:kern w:val="0"/>
          <w:sz w:val="24"/>
          <w:szCs w:val="24"/>
        </w:rPr>
        <w:t>,</w:t>
      </w:r>
      <w:r w:rsidRPr="00DC1CFF">
        <w:rPr>
          <w:rFonts w:asciiTheme="minorHAnsi" w:eastAsiaTheme="minorHAnsi" w:hAnsiTheme="minorHAnsi" w:cstheme="minorHAnsi"/>
          <w:color w:val="000000"/>
          <w:w w:val="100"/>
          <w:kern w:val="0"/>
          <w:sz w:val="24"/>
          <w:szCs w:val="24"/>
        </w:rPr>
        <w:t xml:space="preserve"> and within the </w:t>
      </w:r>
      <w:r w:rsidR="0019140F">
        <w:rPr>
          <w:rFonts w:asciiTheme="minorHAnsi" w:eastAsiaTheme="minorHAnsi" w:hAnsiTheme="minorHAnsi" w:cstheme="minorHAnsi"/>
          <w:color w:val="000000"/>
          <w:w w:val="100"/>
          <w:kern w:val="0"/>
          <w:sz w:val="24"/>
          <w:szCs w:val="24"/>
        </w:rPr>
        <w:t>available program budget.</w:t>
      </w:r>
    </w:p>
    <w:p w14:paraId="2B92F066" w14:textId="0510565B" w:rsidR="00B46CBC" w:rsidRPr="00DC1CFF" w:rsidRDefault="00B46CBC" w:rsidP="00DC1CFF">
      <w:pPr>
        <w:spacing w:after="120"/>
        <w:rPr>
          <w:rFonts w:asciiTheme="minorHAnsi" w:eastAsiaTheme="minorHAnsi" w:hAnsiTheme="minorHAnsi" w:cstheme="minorHAnsi"/>
          <w:color w:val="000000"/>
          <w:w w:val="100"/>
          <w:kern w:val="0"/>
          <w:sz w:val="24"/>
          <w:szCs w:val="24"/>
        </w:rPr>
      </w:pPr>
      <w:r w:rsidRPr="00DC1CFF">
        <w:rPr>
          <w:rFonts w:asciiTheme="minorHAnsi" w:eastAsiaTheme="minorHAnsi" w:hAnsiTheme="minorHAnsi" w:cstheme="minorHAnsi"/>
          <w:color w:val="000000"/>
          <w:w w:val="100"/>
          <w:kern w:val="0"/>
          <w:sz w:val="24"/>
          <w:szCs w:val="24"/>
        </w:rPr>
        <w:t xml:space="preserve">If you </w:t>
      </w:r>
      <w:r w:rsidR="00EF474A">
        <w:rPr>
          <w:rFonts w:asciiTheme="minorHAnsi" w:eastAsiaTheme="minorHAnsi" w:hAnsiTheme="minorHAnsi" w:cstheme="minorHAnsi"/>
          <w:color w:val="000000"/>
          <w:w w:val="100"/>
          <w:kern w:val="0"/>
          <w:sz w:val="24"/>
          <w:szCs w:val="24"/>
        </w:rPr>
        <w:t>have not received funding</w:t>
      </w:r>
      <w:r w:rsidRPr="00DC1CFF">
        <w:rPr>
          <w:rFonts w:asciiTheme="minorHAnsi" w:eastAsiaTheme="minorHAnsi" w:hAnsiTheme="minorHAnsi" w:cstheme="minorHAnsi"/>
          <w:color w:val="000000"/>
          <w:w w:val="100"/>
          <w:kern w:val="0"/>
          <w:sz w:val="24"/>
          <w:szCs w:val="24"/>
        </w:rPr>
        <w:t xml:space="preserve"> </w:t>
      </w:r>
      <w:r w:rsidR="00EF474A">
        <w:rPr>
          <w:rFonts w:asciiTheme="minorHAnsi" w:eastAsiaTheme="minorHAnsi" w:hAnsiTheme="minorHAnsi" w:cstheme="minorHAnsi"/>
          <w:color w:val="000000"/>
          <w:w w:val="100"/>
          <w:kern w:val="0"/>
          <w:sz w:val="24"/>
          <w:szCs w:val="24"/>
        </w:rPr>
        <w:t>under</w:t>
      </w:r>
      <w:r w:rsidRPr="00DC1CFF">
        <w:rPr>
          <w:rFonts w:asciiTheme="minorHAnsi" w:eastAsiaTheme="minorHAnsi" w:hAnsiTheme="minorHAnsi" w:cstheme="minorHAnsi"/>
          <w:color w:val="000000"/>
          <w:w w:val="100"/>
          <w:kern w:val="0"/>
          <w:sz w:val="24"/>
          <w:szCs w:val="24"/>
        </w:rPr>
        <w:t xml:space="preserve"> the IVAIS program, but believe that your organisation meets the eligibility criteria </w:t>
      </w:r>
      <w:r w:rsidR="00EF474A" w:rsidRPr="00DC1CFF">
        <w:rPr>
          <w:rFonts w:asciiTheme="minorHAnsi" w:eastAsiaTheme="minorHAnsi" w:hAnsiTheme="minorHAnsi" w:cstheme="minorHAnsi"/>
          <w:color w:val="000000"/>
          <w:w w:val="100"/>
          <w:kern w:val="0"/>
          <w:sz w:val="24"/>
          <w:szCs w:val="24"/>
        </w:rPr>
        <w:t>below</w:t>
      </w:r>
      <w:r w:rsidR="00EF474A">
        <w:rPr>
          <w:rFonts w:asciiTheme="minorHAnsi" w:eastAsiaTheme="minorHAnsi" w:hAnsiTheme="minorHAnsi" w:cstheme="minorHAnsi"/>
          <w:color w:val="000000"/>
          <w:w w:val="100"/>
          <w:kern w:val="0"/>
          <w:sz w:val="24"/>
          <w:szCs w:val="24"/>
        </w:rPr>
        <w:t>,</w:t>
      </w:r>
      <w:r w:rsidR="00EF474A" w:rsidRPr="00DC1CFF">
        <w:rPr>
          <w:rFonts w:asciiTheme="minorHAnsi" w:eastAsiaTheme="minorHAnsi" w:hAnsiTheme="minorHAnsi" w:cstheme="minorHAnsi"/>
          <w:color w:val="000000"/>
          <w:w w:val="100"/>
          <w:kern w:val="0"/>
          <w:sz w:val="24"/>
          <w:szCs w:val="24"/>
        </w:rPr>
        <w:t xml:space="preserve"> </w:t>
      </w:r>
      <w:r w:rsidR="00EF474A">
        <w:rPr>
          <w:rFonts w:asciiTheme="minorHAnsi" w:eastAsiaTheme="minorHAnsi" w:hAnsiTheme="minorHAnsi" w:cstheme="minorHAnsi"/>
          <w:color w:val="000000"/>
          <w:w w:val="100"/>
          <w:kern w:val="0"/>
          <w:sz w:val="24"/>
          <w:szCs w:val="24"/>
        </w:rPr>
        <w:t>please</w:t>
      </w:r>
      <w:r w:rsidRPr="00DC1CFF">
        <w:rPr>
          <w:rFonts w:asciiTheme="minorHAnsi" w:eastAsiaTheme="minorHAnsi" w:hAnsiTheme="minorHAnsi" w:cstheme="minorHAnsi"/>
          <w:color w:val="000000"/>
          <w:w w:val="100"/>
          <w:kern w:val="0"/>
          <w:sz w:val="24"/>
          <w:szCs w:val="24"/>
        </w:rPr>
        <w:t xml:space="preserve"> contact the IVAIS team at </w:t>
      </w:r>
      <w:hyperlink r:id="rId10" w:history="1">
        <w:r w:rsidRPr="00FD337E">
          <w:rPr>
            <w:rFonts w:asciiTheme="minorHAnsi" w:eastAsiaTheme="minorHAnsi" w:hAnsiTheme="minorHAnsi" w:cstheme="minorHAnsi"/>
            <w:color w:val="000000"/>
            <w:w w:val="100"/>
            <w:kern w:val="0"/>
            <w:sz w:val="24"/>
            <w:szCs w:val="24"/>
            <w:u w:val="single"/>
          </w:rPr>
          <w:t>ivais@arts.gov.au</w:t>
        </w:r>
      </w:hyperlink>
      <w:r w:rsidRPr="00DC1CFF">
        <w:rPr>
          <w:rFonts w:asciiTheme="minorHAnsi" w:eastAsiaTheme="minorHAnsi" w:hAnsiTheme="minorHAnsi" w:cstheme="minorHAnsi"/>
          <w:color w:val="000000"/>
          <w:w w:val="100"/>
          <w:kern w:val="0"/>
          <w:sz w:val="24"/>
          <w:szCs w:val="24"/>
        </w:rPr>
        <w:t xml:space="preserve"> </w:t>
      </w:r>
      <w:r w:rsidR="008E29F4">
        <w:rPr>
          <w:rFonts w:asciiTheme="minorHAnsi" w:eastAsiaTheme="minorHAnsi" w:hAnsiTheme="minorHAnsi" w:cstheme="minorHAnsi"/>
          <w:color w:val="000000"/>
          <w:w w:val="100"/>
          <w:kern w:val="0"/>
          <w:sz w:val="24"/>
          <w:szCs w:val="24"/>
        </w:rPr>
        <w:t>to discuss your proposal.</w:t>
      </w:r>
    </w:p>
    <w:p w14:paraId="14DE1420" w14:textId="1A4F0D51" w:rsidR="00245AA5" w:rsidRDefault="00B46CBC" w:rsidP="00DC1CFF">
      <w:pPr>
        <w:spacing w:after="120"/>
        <w:rPr>
          <w:rFonts w:asciiTheme="minorHAnsi" w:eastAsiaTheme="minorHAnsi" w:hAnsiTheme="minorHAnsi" w:cstheme="minorHAnsi"/>
          <w:color w:val="000000"/>
          <w:w w:val="100"/>
          <w:kern w:val="0"/>
          <w:sz w:val="24"/>
          <w:szCs w:val="24"/>
        </w:rPr>
      </w:pPr>
      <w:r w:rsidRPr="00DC1CFF">
        <w:rPr>
          <w:rFonts w:asciiTheme="minorHAnsi" w:eastAsiaTheme="minorHAnsi" w:hAnsiTheme="minorHAnsi" w:cstheme="minorHAnsi"/>
          <w:color w:val="000000"/>
          <w:w w:val="100"/>
          <w:kern w:val="0"/>
          <w:sz w:val="24"/>
          <w:szCs w:val="24"/>
        </w:rPr>
        <w:t xml:space="preserve">Alternatively, you may be eligible for funding through the Indigenous Languages and Arts program. For information on the Indigenous Languages and Arts program, including program guidelines, please visit </w:t>
      </w:r>
      <w:r w:rsidRPr="00DC1CFF">
        <w:rPr>
          <w:rFonts w:asciiTheme="minorHAnsi" w:eastAsiaTheme="minorHAnsi" w:hAnsiTheme="minorHAnsi" w:cstheme="minorHAnsi"/>
          <w:color w:val="000000"/>
          <w:w w:val="100"/>
          <w:kern w:val="0"/>
          <w:sz w:val="24"/>
          <w:szCs w:val="24"/>
          <w:u w:val="single"/>
        </w:rPr>
        <w:t>www.arts.gov.au</w:t>
      </w:r>
      <w:r w:rsidR="00827DA6">
        <w:rPr>
          <w:rFonts w:asciiTheme="minorHAnsi" w:eastAsiaTheme="minorHAnsi" w:hAnsiTheme="minorHAnsi" w:cstheme="minorHAnsi"/>
          <w:color w:val="000000"/>
          <w:w w:val="100"/>
          <w:kern w:val="0"/>
          <w:sz w:val="24"/>
          <w:szCs w:val="24"/>
          <w:u w:val="single"/>
        </w:rPr>
        <w:t>/indigenous</w:t>
      </w:r>
      <w:r w:rsidRPr="00DC1CFF">
        <w:rPr>
          <w:rFonts w:asciiTheme="minorHAnsi" w:eastAsiaTheme="minorHAnsi" w:hAnsiTheme="minorHAnsi" w:cstheme="minorHAnsi"/>
          <w:color w:val="000000"/>
          <w:w w:val="100"/>
          <w:kern w:val="0"/>
          <w:sz w:val="24"/>
          <w:szCs w:val="24"/>
        </w:rPr>
        <w:t>.</w:t>
      </w:r>
    </w:p>
    <w:p w14:paraId="2AEE6F10" w14:textId="246BE0D5" w:rsidR="00827DA6" w:rsidRPr="00DC1CFF" w:rsidRDefault="00827DA6" w:rsidP="00DC1CFF">
      <w:pPr>
        <w:spacing w:after="120"/>
        <w:rPr>
          <w:rFonts w:asciiTheme="minorHAnsi" w:eastAsiaTheme="minorHAnsi" w:hAnsiTheme="minorHAnsi" w:cstheme="minorHAnsi"/>
          <w:color w:val="000000"/>
          <w:w w:val="100"/>
          <w:kern w:val="0"/>
          <w:sz w:val="24"/>
          <w:szCs w:val="24"/>
        </w:rPr>
      </w:pPr>
      <w:r>
        <w:rPr>
          <w:rFonts w:asciiTheme="minorHAnsi" w:eastAsiaTheme="minorHAnsi" w:hAnsiTheme="minorHAnsi" w:cstheme="minorHAnsi"/>
          <w:color w:val="000000"/>
          <w:w w:val="100"/>
          <w:kern w:val="0"/>
          <w:sz w:val="24"/>
          <w:szCs w:val="24"/>
        </w:rPr>
        <w:t xml:space="preserve">The Ministry for the Arts administers a number of other funding programs and initiatives that may support Indigenous visual arts activities from time to time, including Catalyst – Australian Arts and Culture Fund. You can find out more about these opportunities here: </w:t>
      </w:r>
      <w:r w:rsidRPr="00827DA6">
        <w:rPr>
          <w:rFonts w:asciiTheme="minorHAnsi" w:eastAsiaTheme="minorHAnsi" w:hAnsiTheme="minorHAnsi" w:cstheme="minorHAnsi"/>
          <w:color w:val="000000"/>
          <w:w w:val="100"/>
          <w:kern w:val="0"/>
          <w:sz w:val="24"/>
          <w:szCs w:val="24"/>
          <w:u w:val="single"/>
        </w:rPr>
        <w:t>www.arts.gov.au/funding</w:t>
      </w:r>
      <w:r>
        <w:rPr>
          <w:rFonts w:asciiTheme="minorHAnsi" w:eastAsiaTheme="minorHAnsi" w:hAnsiTheme="minorHAnsi" w:cstheme="minorHAnsi"/>
          <w:color w:val="000000"/>
          <w:w w:val="100"/>
          <w:kern w:val="0"/>
          <w:sz w:val="24"/>
          <w:szCs w:val="24"/>
        </w:rPr>
        <w:t>.</w:t>
      </w:r>
    </w:p>
    <w:p w14:paraId="20987890" w14:textId="3E0A73F7" w:rsidR="001303FE" w:rsidRDefault="005472FD" w:rsidP="00FE6664">
      <w:pPr>
        <w:pStyle w:val="Heading3"/>
        <w:numPr>
          <w:ilvl w:val="0"/>
          <w:numId w:val="39"/>
        </w:numPr>
        <w:tabs>
          <w:tab w:val="clear" w:pos="426"/>
          <w:tab w:val="left" w:pos="567"/>
        </w:tabs>
        <w:spacing w:before="240"/>
        <w:ind w:left="567" w:hanging="567"/>
      </w:pPr>
      <w:bookmarkStart w:id="9" w:name="_Toc441678512"/>
      <w:r w:rsidRPr="00070E37">
        <w:t>Eligibility criteria</w:t>
      </w:r>
      <w:bookmarkEnd w:id="9"/>
    </w:p>
    <w:p w14:paraId="4AFE8CAA" w14:textId="1733418F" w:rsidR="006275B2" w:rsidRPr="006275B2" w:rsidRDefault="006275B2" w:rsidP="006275B2">
      <w:pPr>
        <w:pStyle w:val="Heading4"/>
      </w:pPr>
      <w:r w:rsidRPr="006275B2">
        <w:t xml:space="preserve">5.1 </w:t>
      </w:r>
      <w:r w:rsidRPr="006275B2">
        <w:tab/>
        <w:t xml:space="preserve">For </w:t>
      </w:r>
      <w:proofErr w:type="spellStart"/>
      <w:r w:rsidRPr="006275B2">
        <w:t>organisations</w:t>
      </w:r>
      <w:proofErr w:type="spellEnd"/>
    </w:p>
    <w:p w14:paraId="154F7233" w14:textId="099F4AC5" w:rsidR="005472FD" w:rsidRPr="00DC1CFF" w:rsidRDefault="005472FD" w:rsidP="005472FD">
      <w:pPr>
        <w:spacing w:after="120"/>
        <w:rPr>
          <w:rFonts w:asciiTheme="minorHAnsi" w:eastAsiaTheme="minorHAnsi" w:hAnsiTheme="minorHAnsi" w:cstheme="minorHAnsi"/>
          <w:color w:val="000000"/>
          <w:w w:val="100"/>
          <w:kern w:val="0"/>
          <w:sz w:val="24"/>
          <w:szCs w:val="24"/>
        </w:rPr>
      </w:pPr>
      <w:r w:rsidRPr="00DC1CFF">
        <w:rPr>
          <w:rFonts w:asciiTheme="minorHAnsi" w:eastAsiaTheme="minorHAnsi" w:hAnsiTheme="minorHAnsi" w:cstheme="minorHAnsi"/>
          <w:color w:val="000000"/>
          <w:w w:val="100"/>
          <w:kern w:val="0"/>
          <w:sz w:val="24"/>
          <w:szCs w:val="24"/>
        </w:rPr>
        <w:t xml:space="preserve">To be eligible to receive IVAIS </w:t>
      </w:r>
      <w:r w:rsidR="00B84F65" w:rsidRPr="00DC1CFF">
        <w:rPr>
          <w:rFonts w:asciiTheme="minorHAnsi" w:eastAsiaTheme="minorHAnsi" w:hAnsiTheme="minorHAnsi" w:cstheme="minorHAnsi"/>
          <w:color w:val="000000"/>
          <w:w w:val="100"/>
          <w:kern w:val="0"/>
          <w:sz w:val="24"/>
          <w:szCs w:val="24"/>
        </w:rPr>
        <w:t>program</w:t>
      </w:r>
      <w:r w:rsidRPr="00DC1CFF">
        <w:rPr>
          <w:rFonts w:asciiTheme="minorHAnsi" w:eastAsiaTheme="minorHAnsi" w:hAnsiTheme="minorHAnsi" w:cstheme="minorHAnsi"/>
          <w:color w:val="000000"/>
          <w:w w:val="100"/>
          <w:kern w:val="0"/>
          <w:sz w:val="24"/>
          <w:szCs w:val="24"/>
        </w:rPr>
        <w:t xml:space="preserve"> funding, you must:</w:t>
      </w:r>
    </w:p>
    <w:p w14:paraId="23DCD51D" w14:textId="5D5DB120" w:rsidR="005472FD" w:rsidRPr="007945A8" w:rsidRDefault="005472FD" w:rsidP="007945A8">
      <w:pPr>
        <w:pStyle w:val="Default"/>
        <w:numPr>
          <w:ilvl w:val="0"/>
          <w:numId w:val="48"/>
        </w:numPr>
        <w:adjustRightInd/>
        <w:spacing w:before="100" w:after="100"/>
        <w:rPr>
          <w:rFonts w:asciiTheme="minorHAnsi" w:hAnsiTheme="minorHAnsi" w:cstheme="minorHAnsi"/>
        </w:rPr>
      </w:pPr>
      <w:r w:rsidRPr="007945A8">
        <w:rPr>
          <w:rFonts w:asciiTheme="minorHAnsi" w:hAnsiTheme="minorHAnsi" w:cstheme="minorHAnsi"/>
        </w:rPr>
        <w:t xml:space="preserve">support </w:t>
      </w:r>
      <w:r w:rsidR="00E67835">
        <w:rPr>
          <w:rFonts w:asciiTheme="minorHAnsi" w:hAnsiTheme="minorHAnsi" w:cstheme="minorHAnsi"/>
        </w:rPr>
        <w:t xml:space="preserve">professional </w:t>
      </w:r>
      <w:r w:rsidRPr="007945A8">
        <w:rPr>
          <w:rFonts w:asciiTheme="minorHAnsi" w:hAnsiTheme="minorHAnsi" w:cstheme="minorHAnsi"/>
        </w:rPr>
        <w:t>Aboriginal and Torres Strait Islander artists in the production, promotion and marketing of their art</w:t>
      </w:r>
    </w:p>
    <w:p w14:paraId="69E8710E" w14:textId="1C5D3D5C" w:rsidR="005472FD" w:rsidRPr="007945A8" w:rsidRDefault="005472FD" w:rsidP="007945A8">
      <w:pPr>
        <w:pStyle w:val="Default"/>
        <w:numPr>
          <w:ilvl w:val="0"/>
          <w:numId w:val="48"/>
        </w:numPr>
        <w:adjustRightInd/>
        <w:spacing w:before="100" w:after="100"/>
        <w:rPr>
          <w:rFonts w:asciiTheme="minorHAnsi" w:hAnsiTheme="minorHAnsi" w:cstheme="minorHAnsi"/>
        </w:rPr>
      </w:pPr>
      <w:r w:rsidRPr="007945A8">
        <w:rPr>
          <w:rFonts w:asciiTheme="minorHAnsi" w:hAnsiTheme="minorHAnsi" w:cstheme="minorHAnsi"/>
        </w:rPr>
        <w:t xml:space="preserve">have the expertise, as well as the governance, financial management and business planning capacity, to deliver a professional visual art </w:t>
      </w:r>
      <w:r w:rsidR="00B84F65" w:rsidRPr="007945A8">
        <w:rPr>
          <w:rFonts w:asciiTheme="minorHAnsi" w:hAnsiTheme="minorHAnsi" w:cstheme="minorHAnsi"/>
        </w:rPr>
        <w:t>program</w:t>
      </w:r>
    </w:p>
    <w:p w14:paraId="154616C8" w14:textId="77777777" w:rsidR="005472FD" w:rsidRPr="007945A8" w:rsidRDefault="005472FD" w:rsidP="007945A8">
      <w:pPr>
        <w:pStyle w:val="Default"/>
        <w:numPr>
          <w:ilvl w:val="0"/>
          <w:numId w:val="48"/>
        </w:numPr>
        <w:adjustRightInd/>
        <w:spacing w:before="100" w:after="100"/>
        <w:rPr>
          <w:rFonts w:asciiTheme="minorHAnsi" w:hAnsiTheme="minorHAnsi" w:cstheme="minorHAnsi"/>
        </w:rPr>
      </w:pPr>
      <w:r w:rsidRPr="007945A8">
        <w:rPr>
          <w:rFonts w:asciiTheme="minorHAnsi" w:hAnsiTheme="minorHAnsi" w:cstheme="minorHAnsi"/>
        </w:rPr>
        <w:t>be a separate legal entity, such as an incorporated association or a company</w:t>
      </w:r>
    </w:p>
    <w:p w14:paraId="3CE4B153" w14:textId="77777777" w:rsidR="005472FD" w:rsidRPr="007945A8" w:rsidRDefault="005472FD" w:rsidP="007945A8">
      <w:pPr>
        <w:pStyle w:val="Default"/>
        <w:numPr>
          <w:ilvl w:val="0"/>
          <w:numId w:val="48"/>
        </w:numPr>
        <w:adjustRightInd/>
        <w:spacing w:before="100" w:after="100"/>
        <w:rPr>
          <w:rFonts w:asciiTheme="minorHAnsi" w:hAnsiTheme="minorHAnsi" w:cstheme="minorHAnsi"/>
        </w:rPr>
      </w:pPr>
      <w:r w:rsidRPr="007945A8">
        <w:rPr>
          <w:rFonts w:asciiTheme="minorHAnsi" w:hAnsiTheme="minorHAnsi" w:cstheme="minorHAnsi"/>
        </w:rPr>
        <w:t>have an Australian Business Number</w:t>
      </w:r>
    </w:p>
    <w:p w14:paraId="2C739F9C" w14:textId="6B38C3F0" w:rsidR="005472FD" w:rsidRPr="007945A8" w:rsidRDefault="005472FD" w:rsidP="007945A8">
      <w:pPr>
        <w:pStyle w:val="Default"/>
        <w:numPr>
          <w:ilvl w:val="0"/>
          <w:numId w:val="48"/>
        </w:numPr>
        <w:adjustRightInd/>
        <w:spacing w:before="100" w:after="100"/>
        <w:rPr>
          <w:rFonts w:asciiTheme="minorHAnsi" w:hAnsiTheme="minorHAnsi" w:cstheme="minorHAnsi"/>
        </w:rPr>
      </w:pPr>
      <w:r w:rsidRPr="007945A8">
        <w:rPr>
          <w:rFonts w:asciiTheme="minorHAnsi" w:hAnsiTheme="minorHAnsi" w:cstheme="minorHAnsi"/>
        </w:rPr>
        <w:t xml:space="preserve">be registered for the Goods and Services Tax, if required by the </w:t>
      </w:r>
      <w:r w:rsidR="003218DC" w:rsidRPr="007945A8">
        <w:rPr>
          <w:rFonts w:asciiTheme="minorHAnsi" w:hAnsiTheme="minorHAnsi" w:cstheme="minorHAnsi"/>
        </w:rPr>
        <w:t xml:space="preserve">Australian </w:t>
      </w:r>
      <w:r w:rsidRPr="007945A8">
        <w:rPr>
          <w:rFonts w:asciiTheme="minorHAnsi" w:hAnsiTheme="minorHAnsi" w:cstheme="minorHAnsi"/>
        </w:rPr>
        <w:t>Tax Office</w:t>
      </w:r>
    </w:p>
    <w:p w14:paraId="6ABEF112" w14:textId="77777777" w:rsidR="005472FD" w:rsidRPr="007945A8" w:rsidRDefault="005472FD" w:rsidP="007945A8">
      <w:pPr>
        <w:pStyle w:val="Default"/>
        <w:numPr>
          <w:ilvl w:val="0"/>
          <w:numId w:val="48"/>
        </w:numPr>
        <w:adjustRightInd/>
        <w:spacing w:before="100" w:after="100"/>
        <w:rPr>
          <w:rFonts w:asciiTheme="minorHAnsi" w:hAnsiTheme="minorHAnsi" w:cstheme="minorHAnsi"/>
        </w:rPr>
      </w:pPr>
      <w:proofErr w:type="gramStart"/>
      <w:r w:rsidRPr="007945A8">
        <w:rPr>
          <w:rFonts w:asciiTheme="minorHAnsi" w:hAnsiTheme="minorHAnsi" w:cstheme="minorHAnsi"/>
        </w:rPr>
        <w:t>have</w:t>
      </w:r>
      <w:proofErr w:type="gramEnd"/>
      <w:r w:rsidRPr="007945A8">
        <w:rPr>
          <w:rFonts w:asciiTheme="minorHAnsi" w:hAnsiTheme="minorHAnsi" w:cstheme="minorHAnsi"/>
        </w:rPr>
        <w:t xml:space="preserve"> no overdue acquittals or serious breaches relating to any Australian Government funding. A serious breach is one that has resulted in, or warrants, the termination of a funding agreement.</w:t>
      </w:r>
    </w:p>
    <w:p w14:paraId="502369AA" w14:textId="15956181" w:rsidR="00FD337E" w:rsidRDefault="00F93BEF" w:rsidP="005472FD">
      <w:pPr>
        <w:spacing w:after="120"/>
        <w:rPr>
          <w:rFonts w:asciiTheme="minorHAnsi" w:eastAsiaTheme="minorHAnsi" w:hAnsiTheme="minorHAnsi" w:cstheme="minorHAnsi"/>
          <w:color w:val="000000"/>
          <w:w w:val="100"/>
          <w:kern w:val="0"/>
          <w:sz w:val="24"/>
          <w:szCs w:val="24"/>
        </w:rPr>
      </w:pPr>
      <w:r>
        <w:rPr>
          <w:rFonts w:asciiTheme="minorHAnsi" w:eastAsiaTheme="minorHAnsi" w:hAnsiTheme="minorHAnsi" w:cstheme="minorHAnsi"/>
          <w:color w:val="000000"/>
          <w:w w:val="100"/>
          <w:kern w:val="0"/>
          <w:sz w:val="24"/>
          <w:szCs w:val="24"/>
        </w:rPr>
        <w:t>P</w:t>
      </w:r>
      <w:r w:rsidR="005472FD" w:rsidRPr="00DC1CFF">
        <w:rPr>
          <w:rFonts w:asciiTheme="minorHAnsi" w:eastAsiaTheme="minorHAnsi" w:hAnsiTheme="minorHAnsi" w:cstheme="minorHAnsi"/>
          <w:color w:val="000000"/>
          <w:w w:val="100"/>
          <w:kern w:val="0"/>
          <w:sz w:val="24"/>
          <w:szCs w:val="24"/>
        </w:rPr>
        <w:t>riority will be given to organisations that have pre</w:t>
      </w:r>
      <w:r w:rsidR="00DC1CFF">
        <w:rPr>
          <w:rFonts w:asciiTheme="minorHAnsi" w:eastAsiaTheme="minorHAnsi" w:hAnsiTheme="minorHAnsi" w:cstheme="minorHAnsi"/>
          <w:color w:val="000000"/>
          <w:w w:val="100"/>
          <w:kern w:val="0"/>
          <w:sz w:val="24"/>
          <w:szCs w:val="24"/>
        </w:rPr>
        <w:t>viously received IVAIS funding.</w:t>
      </w:r>
    </w:p>
    <w:p w14:paraId="3A3331BB" w14:textId="3ACC6933" w:rsidR="005472FD" w:rsidRPr="00DC1CFF" w:rsidRDefault="005472FD" w:rsidP="005472FD">
      <w:pPr>
        <w:spacing w:after="120"/>
        <w:rPr>
          <w:rFonts w:asciiTheme="minorHAnsi" w:eastAsiaTheme="minorHAnsi" w:hAnsiTheme="minorHAnsi" w:cstheme="minorHAnsi"/>
          <w:color w:val="000000"/>
          <w:w w:val="100"/>
          <w:kern w:val="0"/>
          <w:sz w:val="24"/>
          <w:szCs w:val="24"/>
        </w:rPr>
      </w:pPr>
      <w:r w:rsidRPr="00DC1CFF">
        <w:rPr>
          <w:rFonts w:asciiTheme="minorHAnsi" w:eastAsiaTheme="minorHAnsi" w:hAnsiTheme="minorHAnsi" w:cstheme="minorHAnsi"/>
          <w:color w:val="000000"/>
          <w:w w:val="100"/>
          <w:kern w:val="0"/>
          <w:sz w:val="24"/>
          <w:szCs w:val="24"/>
        </w:rPr>
        <w:t xml:space="preserve">Funding recipients are encouraged to register under the </w:t>
      </w:r>
      <w:r w:rsidRPr="00FD337E">
        <w:rPr>
          <w:rFonts w:asciiTheme="minorHAnsi" w:eastAsiaTheme="minorHAnsi" w:hAnsiTheme="minorHAnsi" w:cstheme="minorHAnsi"/>
          <w:i/>
          <w:color w:val="000000"/>
          <w:w w:val="100"/>
          <w:kern w:val="0"/>
          <w:sz w:val="24"/>
          <w:szCs w:val="24"/>
        </w:rPr>
        <w:t>Corporations (Aboriginal and Torres Strait Islander) Act 2006</w:t>
      </w:r>
      <w:r w:rsidRPr="00DC1CFF">
        <w:rPr>
          <w:rFonts w:asciiTheme="minorHAnsi" w:eastAsiaTheme="minorHAnsi" w:hAnsiTheme="minorHAnsi" w:cstheme="minorHAnsi"/>
          <w:color w:val="000000"/>
          <w:w w:val="100"/>
          <w:kern w:val="0"/>
          <w:sz w:val="24"/>
          <w:szCs w:val="24"/>
        </w:rPr>
        <w:t>. For further info</w:t>
      </w:r>
      <w:r w:rsidR="006275B2">
        <w:rPr>
          <w:rFonts w:asciiTheme="minorHAnsi" w:eastAsiaTheme="minorHAnsi" w:hAnsiTheme="minorHAnsi" w:cstheme="minorHAnsi"/>
          <w:color w:val="000000"/>
          <w:w w:val="100"/>
          <w:kern w:val="0"/>
          <w:sz w:val="24"/>
          <w:szCs w:val="24"/>
        </w:rPr>
        <w:t>rmation</w:t>
      </w:r>
      <w:r w:rsidRPr="00DC1CFF">
        <w:rPr>
          <w:rFonts w:asciiTheme="minorHAnsi" w:eastAsiaTheme="minorHAnsi" w:hAnsiTheme="minorHAnsi" w:cstheme="minorHAnsi"/>
          <w:color w:val="000000"/>
          <w:w w:val="100"/>
          <w:kern w:val="0"/>
          <w:sz w:val="24"/>
          <w:szCs w:val="24"/>
        </w:rPr>
        <w:t xml:space="preserve"> contact the Office for the Registrar of Indigenous Corporations, or visit: </w:t>
      </w:r>
      <w:r w:rsidRPr="003218DC">
        <w:rPr>
          <w:rFonts w:asciiTheme="minorHAnsi" w:eastAsiaTheme="minorHAnsi" w:hAnsiTheme="minorHAnsi" w:cstheme="minorHAnsi"/>
          <w:color w:val="000000"/>
          <w:w w:val="100"/>
          <w:kern w:val="0"/>
          <w:sz w:val="24"/>
          <w:szCs w:val="24"/>
          <w:u w:val="single"/>
        </w:rPr>
        <w:t>www.oric.gov.au</w:t>
      </w:r>
      <w:r w:rsidRPr="003218DC">
        <w:rPr>
          <w:rFonts w:asciiTheme="minorHAnsi" w:eastAsiaTheme="minorHAnsi" w:hAnsiTheme="minorHAnsi" w:cstheme="minorHAnsi"/>
          <w:color w:val="000000"/>
          <w:w w:val="100"/>
          <w:kern w:val="0"/>
          <w:sz w:val="24"/>
          <w:szCs w:val="24"/>
        </w:rPr>
        <w:t>.</w:t>
      </w:r>
    </w:p>
    <w:p w14:paraId="0E94448D" w14:textId="56B1DB86" w:rsidR="006275B2" w:rsidRPr="006275B2" w:rsidRDefault="006275B2" w:rsidP="006275B2">
      <w:pPr>
        <w:pStyle w:val="Heading4"/>
      </w:pPr>
      <w:r w:rsidRPr="006275B2">
        <w:t>5.</w:t>
      </w:r>
      <w:r>
        <w:t>2</w:t>
      </w:r>
      <w:r w:rsidRPr="006275B2">
        <w:t xml:space="preserve"> </w:t>
      </w:r>
      <w:r w:rsidRPr="006275B2">
        <w:tab/>
        <w:t xml:space="preserve">For </w:t>
      </w:r>
      <w:r>
        <w:t>activities</w:t>
      </w:r>
    </w:p>
    <w:p w14:paraId="15738581" w14:textId="01E9E96B" w:rsidR="005472FD" w:rsidRPr="00DC1CFF" w:rsidRDefault="005472FD" w:rsidP="005472FD">
      <w:pPr>
        <w:spacing w:after="120"/>
        <w:rPr>
          <w:rFonts w:asciiTheme="minorHAnsi" w:eastAsiaTheme="minorHAnsi" w:hAnsiTheme="minorHAnsi" w:cstheme="minorHAnsi"/>
          <w:color w:val="000000"/>
          <w:w w:val="100"/>
          <w:kern w:val="0"/>
          <w:sz w:val="24"/>
          <w:szCs w:val="24"/>
        </w:rPr>
      </w:pPr>
      <w:r w:rsidRPr="00DC1CFF">
        <w:rPr>
          <w:rFonts w:asciiTheme="minorHAnsi" w:eastAsiaTheme="minorHAnsi" w:hAnsiTheme="minorHAnsi" w:cstheme="minorHAnsi"/>
          <w:color w:val="000000"/>
          <w:w w:val="100"/>
          <w:kern w:val="0"/>
          <w:sz w:val="24"/>
          <w:szCs w:val="24"/>
        </w:rPr>
        <w:t xml:space="preserve">Activities funded under the IVAIS </w:t>
      </w:r>
      <w:r w:rsidR="00B84F65" w:rsidRPr="00DC1CFF">
        <w:rPr>
          <w:rFonts w:asciiTheme="minorHAnsi" w:eastAsiaTheme="minorHAnsi" w:hAnsiTheme="minorHAnsi" w:cstheme="minorHAnsi"/>
          <w:color w:val="000000"/>
          <w:w w:val="100"/>
          <w:kern w:val="0"/>
          <w:sz w:val="24"/>
          <w:szCs w:val="24"/>
        </w:rPr>
        <w:t>program</w:t>
      </w:r>
      <w:r w:rsidRPr="00DC1CFF">
        <w:rPr>
          <w:rFonts w:asciiTheme="minorHAnsi" w:eastAsiaTheme="minorHAnsi" w:hAnsiTheme="minorHAnsi" w:cstheme="minorHAnsi"/>
          <w:color w:val="000000"/>
          <w:w w:val="100"/>
          <w:kern w:val="0"/>
          <w:sz w:val="24"/>
          <w:szCs w:val="24"/>
        </w:rPr>
        <w:t xml:space="preserve"> must:</w:t>
      </w:r>
    </w:p>
    <w:p w14:paraId="0BD55466" w14:textId="4FEA1EED" w:rsidR="005472FD" w:rsidRPr="007945A8" w:rsidRDefault="005472FD" w:rsidP="007945A8">
      <w:pPr>
        <w:pStyle w:val="Default"/>
        <w:numPr>
          <w:ilvl w:val="0"/>
          <w:numId w:val="48"/>
        </w:numPr>
        <w:adjustRightInd/>
        <w:spacing w:before="100" w:after="100"/>
        <w:rPr>
          <w:rFonts w:asciiTheme="minorHAnsi" w:hAnsiTheme="minorHAnsi" w:cstheme="minorHAnsi"/>
        </w:rPr>
      </w:pPr>
      <w:r w:rsidRPr="007945A8">
        <w:rPr>
          <w:rFonts w:asciiTheme="minorHAnsi" w:hAnsiTheme="minorHAnsi" w:cstheme="minorHAnsi"/>
        </w:rPr>
        <w:t xml:space="preserve">support the operations of an Indigenous art centre or demonstrate a contribution to strengthening the </w:t>
      </w:r>
      <w:r w:rsidR="008E29F4">
        <w:rPr>
          <w:rFonts w:asciiTheme="minorHAnsi" w:hAnsiTheme="minorHAnsi" w:cstheme="minorHAnsi"/>
        </w:rPr>
        <w:t>Indigenous visual arts industry</w:t>
      </w:r>
    </w:p>
    <w:p w14:paraId="522D0D3B" w14:textId="36917703" w:rsidR="006426B4" w:rsidRPr="006426B4" w:rsidRDefault="005472FD" w:rsidP="006426B4">
      <w:pPr>
        <w:pStyle w:val="Default"/>
        <w:numPr>
          <w:ilvl w:val="0"/>
          <w:numId w:val="48"/>
        </w:numPr>
        <w:adjustRightInd/>
        <w:spacing w:before="100" w:after="100"/>
        <w:rPr>
          <w:rFonts w:asciiTheme="minorHAnsi" w:hAnsiTheme="minorHAnsi" w:cstheme="minorHAnsi"/>
        </w:rPr>
      </w:pPr>
      <w:proofErr w:type="gramStart"/>
      <w:r w:rsidRPr="007945A8">
        <w:rPr>
          <w:rFonts w:asciiTheme="minorHAnsi" w:hAnsiTheme="minorHAnsi" w:cstheme="minorHAnsi"/>
        </w:rPr>
        <w:t>support</w:t>
      </w:r>
      <w:proofErr w:type="gramEnd"/>
      <w:r w:rsidRPr="007945A8">
        <w:rPr>
          <w:rFonts w:asciiTheme="minorHAnsi" w:hAnsiTheme="minorHAnsi" w:cstheme="minorHAnsi"/>
        </w:rPr>
        <w:t xml:space="preserve"> Aboriginal and Torres Strait Islander participation and employment in the visual arts industry</w:t>
      </w:r>
      <w:r w:rsidR="006426B4">
        <w:rPr>
          <w:rFonts w:asciiTheme="minorHAnsi" w:hAnsiTheme="minorHAnsi" w:cstheme="minorHAnsi"/>
        </w:rPr>
        <w:t>.</w:t>
      </w:r>
    </w:p>
    <w:p w14:paraId="6290A5E7" w14:textId="77777777" w:rsidR="006426B4" w:rsidRDefault="006426B4" w:rsidP="00E250BC">
      <w:pPr>
        <w:pStyle w:val="Default"/>
        <w:adjustRightInd/>
        <w:spacing w:before="100" w:after="100"/>
        <w:rPr>
          <w:rFonts w:asciiTheme="minorHAnsi" w:hAnsiTheme="minorHAnsi" w:cstheme="minorHAnsi"/>
        </w:rPr>
      </w:pPr>
      <w:r>
        <w:rPr>
          <w:rFonts w:asciiTheme="minorHAnsi" w:hAnsiTheme="minorHAnsi" w:cstheme="minorHAnsi"/>
        </w:rPr>
        <w:t>In order to ensure that the program achieves value for public money, activities must also:</w:t>
      </w:r>
    </w:p>
    <w:p w14:paraId="50D22D53" w14:textId="77777777" w:rsidR="006426B4" w:rsidRDefault="006426B4" w:rsidP="00E250BC">
      <w:pPr>
        <w:pStyle w:val="Default"/>
        <w:numPr>
          <w:ilvl w:val="0"/>
          <w:numId w:val="52"/>
        </w:numPr>
        <w:adjustRightInd/>
        <w:spacing w:before="100" w:after="100"/>
        <w:rPr>
          <w:rFonts w:asciiTheme="minorHAnsi" w:hAnsiTheme="minorHAnsi" w:cstheme="minorHAnsi"/>
        </w:rPr>
      </w:pPr>
      <w:r>
        <w:rPr>
          <w:rFonts w:asciiTheme="minorHAnsi" w:hAnsiTheme="minorHAnsi" w:cstheme="minorHAnsi"/>
        </w:rPr>
        <w:t>respond to a demonstrated need for funding</w:t>
      </w:r>
    </w:p>
    <w:p w14:paraId="4EEA1B85" w14:textId="637B9B87" w:rsidR="006426B4" w:rsidRDefault="005472FD" w:rsidP="00E250BC">
      <w:pPr>
        <w:pStyle w:val="Default"/>
        <w:numPr>
          <w:ilvl w:val="0"/>
          <w:numId w:val="52"/>
        </w:numPr>
        <w:adjustRightInd/>
        <w:spacing w:before="100" w:after="100"/>
        <w:rPr>
          <w:rFonts w:asciiTheme="minorHAnsi" w:hAnsiTheme="minorHAnsi" w:cstheme="minorHAnsi"/>
        </w:rPr>
      </w:pPr>
      <w:r w:rsidRPr="007945A8">
        <w:rPr>
          <w:rFonts w:asciiTheme="minorHAnsi" w:hAnsiTheme="minorHAnsi" w:cstheme="minorHAnsi"/>
        </w:rPr>
        <w:t>represent efficient, effective, economical and ethical use of public resources</w:t>
      </w:r>
    </w:p>
    <w:p w14:paraId="100EA067" w14:textId="46F06E1B" w:rsidR="005472FD" w:rsidRPr="007945A8" w:rsidRDefault="006426B4" w:rsidP="00E250BC">
      <w:pPr>
        <w:pStyle w:val="Default"/>
        <w:numPr>
          <w:ilvl w:val="0"/>
          <w:numId w:val="52"/>
        </w:numPr>
        <w:adjustRightInd/>
        <w:spacing w:before="100" w:after="100"/>
        <w:rPr>
          <w:rFonts w:asciiTheme="minorHAnsi" w:hAnsiTheme="minorHAnsi" w:cstheme="minorHAnsi"/>
        </w:rPr>
      </w:pPr>
      <w:proofErr w:type="gramStart"/>
      <w:r>
        <w:rPr>
          <w:rFonts w:asciiTheme="minorHAnsi" w:hAnsiTheme="minorHAnsi" w:cstheme="minorHAnsi"/>
        </w:rPr>
        <w:t>provide</w:t>
      </w:r>
      <w:proofErr w:type="gramEnd"/>
      <w:r>
        <w:rPr>
          <w:rFonts w:asciiTheme="minorHAnsi" w:hAnsiTheme="minorHAnsi" w:cstheme="minorHAnsi"/>
        </w:rPr>
        <w:t xml:space="preserve"> overall public benefit</w:t>
      </w:r>
      <w:r w:rsidR="003218DC" w:rsidRPr="007945A8">
        <w:rPr>
          <w:rFonts w:asciiTheme="minorHAnsi" w:hAnsiTheme="minorHAnsi" w:cstheme="minorHAnsi"/>
        </w:rPr>
        <w:t>.</w:t>
      </w:r>
    </w:p>
    <w:p w14:paraId="1C2C44EB" w14:textId="77777777" w:rsidR="005472FD" w:rsidRPr="00DC1CFF" w:rsidRDefault="005472FD" w:rsidP="005472FD">
      <w:pPr>
        <w:spacing w:after="120"/>
        <w:rPr>
          <w:rFonts w:asciiTheme="minorHAnsi" w:eastAsiaTheme="minorHAnsi" w:hAnsiTheme="minorHAnsi" w:cstheme="minorHAnsi"/>
          <w:color w:val="000000"/>
          <w:w w:val="100"/>
          <w:kern w:val="0"/>
          <w:sz w:val="24"/>
          <w:szCs w:val="24"/>
        </w:rPr>
      </w:pPr>
      <w:r w:rsidRPr="00DC1CFF">
        <w:rPr>
          <w:rFonts w:asciiTheme="minorHAnsi" w:eastAsiaTheme="minorHAnsi" w:hAnsiTheme="minorHAnsi" w:cstheme="minorHAnsi"/>
          <w:color w:val="000000"/>
          <w:w w:val="100"/>
          <w:kern w:val="0"/>
          <w:sz w:val="24"/>
          <w:szCs w:val="24"/>
        </w:rPr>
        <w:t>Funding is not available for activities that:</w:t>
      </w:r>
    </w:p>
    <w:p w14:paraId="695CB95F" w14:textId="77777777" w:rsidR="005472FD" w:rsidRPr="007945A8" w:rsidRDefault="005472FD" w:rsidP="007945A8">
      <w:pPr>
        <w:pStyle w:val="Default"/>
        <w:numPr>
          <w:ilvl w:val="0"/>
          <w:numId w:val="48"/>
        </w:numPr>
        <w:adjustRightInd/>
        <w:spacing w:before="100" w:after="100"/>
        <w:rPr>
          <w:rFonts w:asciiTheme="minorHAnsi" w:hAnsiTheme="minorHAnsi" w:cstheme="minorHAnsi"/>
        </w:rPr>
      </w:pPr>
      <w:r w:rsidRPr="007945A8">
        <w:rPr>
          <w:rFonts w:asciiTheme="minorHAnsi" w:hAnsiTheme="minorHAnsi" w:cstheme="minorHAnsi"/>
        </w:rPr>
        <w:t>are primarily focussed on community development or cultural maintenance</w:t>
      </w:r>
    </w:p>
    <w:p w14:paraId="25404EB9" w14:textId="77777777" w:rsidR="005472FD" w:rsidRPr="007945A8" w:rsidRDefault="005472FD" w:rsidP="007945A8">
      <w:pPr>
        <w:pStyle w:val="Default"/>
        <w:numPr>
          <w:ilvl w:val="0"/>
          <w:numId w:val="48"/>
        </w:numPr>
        <w:adjustRightInd/>
        <w:spacing w:before="100" w:after="100"/>
        <w:rPr>
          <w:rFonts w:asciiTheme="minorHAnsi" w:hAnsiTheme="minorHAnsi" w:cstheme="minorHAnsi"/>
        </w:rPr>
      </w:pPr>
      <w:r w:rsidRPr="007945A8">
        <w:rPr>
          <w:rFonts w:asciiTheme="minorHAnsi" w:hAnsiTheme="minorHAnsi" w:cstheme="minorHAnsi"/>
        </w:rPr>
        <w:t>involve the re-granting of funds to other groups or organisations, without prior written agreement from the Ministry for the Arts</w:t>
      </w:r>
    </w:p>
    <w:p w14:paraId="2F18E78D" w14:textId="77777777" w:rsidR="005472FD" w:rsidRPr="007945A8" w:rsidRDefault="005472FD" w:rsidP="007945A8">
      <w:pPr>
        <w:pStyle w:val="Default"/>
        <w:numPr>
          <w:ilvl w:val="0"/>
          <w:numId w:val="48"/>
        </w:numPr>
        <w:adjustRightInd/>
        <w:spacing w:before="100" w:after="100"/>
        <w:rPr>
          <w:rFonts w:asciiTheme="minorHAnsi" w:hAnsiTheme="minorHAnsi" w:cstheme="minorHAnsi"/>
        </w:rPr>
      </w:pPr>
      <w:r w:rsidRPr="007945A8">
        <w:rPr>
          <w:rFonts w:asciiTheme="minorHAnsi" w:hAnsiTheme="minorHAnsi" w:cstheme="minorHAnsi"/>
        </w:rPr>
        <w:t>are to be undertaken by an individual</w:t>
      </w:r>
    </w:p>
    <w:p w14:paraId="6977C59E" w14:textId="77777777" w:rsidR="005472FD" w:rsidRPr="00FE6664" w:rsidRDefault="005472FD" w:rsidP="00FE6664">
      <w:pPr>
        <w:pStyle w:val="Default"/>
        <w:numPr>
          <w:ilvl w:val="0"/>
          <w:numId w:val="48"/>
        </w:numPr>
        <w:adjustRightInd/>
        <w:spacing w:before="100" w:after="100"/>
        <w:rPr>
          <w:rFonts w:asciiTheme="minorHAnsi" w:hAnsiTheme="minorHAnsi" w:cstheme="minorHAnsi"/>
        </w:rPr>
      </w:pPr>
      <w:r w:rsidRPr="00FE6664">
        <w:rPr>
          <w:rFonts w:asciiTheme="minorHAnsi" w:hAnsiTheme="minorHAnsi" w:cstheme="minorHAnsi"/>
        </w:rPr>
        <w:t>will occur outside Australia</w:t>
      </w:r>
    </w:p>
    <w:p w14:paraId="32E51D7C" w14:textId="77777777" w:rsidR="005472FD" w:rsidRPr="00FE6664" w:rsidRDefault="005472FD">
      <w:pPr>
        <w:pStyle w:val="Default"/>
        <w:numPr>
          <w:ilvl w:val="0"/>
          <w:numId w:val="48"/>
        </w:numPr>
        <w:adjustRightInd/>
        <w:spacing w:before="100" w:after="100"/>
        <w:rPr>
          <w:rFonts w:asciiTheme="minorHAnsi" w:hAnsiTheme="minorHAnsi" w:cstheme="minorHAnsi"/>
        </w:rPr>
      </w:pPr>
      <w:r w:rsidRPr="00FE6664">
        <w:rPr>
          <w:rFonts w:asciiTheme="minorHAnsi" w:hAnsiTheme="minorHAnsi" w:cstheme="minorHAnsi"/>
        </w:rPr>
        <w:t>have commenced prior to the execution of a funding agreement</w:t>
      </w:r>
    </w:p>
    <w:p w14:paraId="1AA8E4C8" w14:textId="5B5B5A50" w:rsidR="005472FD" w:rsidRPr="007945A8" w:rsidRDefault="005472FD" w:rsidP="007945A8">
      <w:pPr>
        <w:pStyle w:val="Default"/>
        <w:numPr>
          <w:ilvl w:val="0"/>
          <w:numId w:val="48"/>
        </w:numPr>
        <w:adjustRightInd/>
        <w:spacing w:before="100" w:after="100"/>
        <w:rPr>
          <w:rFonts w:asciiTheme="minorHAnsi" w:hAnsiTheme="minorHAnsi" w:cstheme="minorHAnsi"/>
        </w:rPr>
      </w:pPr>
      <w:proofErr w:type="gramStart"/>
      <w:r w:rsidRPr="007945A8">
        <w:rPr>
          <w:rFonts w:asciiTheme="minorHAnsi" w:hAnsiTheme="minorHAnsi" w:cstheme="minorHAnsi"/>
        </w:rPr>
        <w:t>are</w:t>
      </w:r>
      <w:proofErr w:type="gramEnd"/>
      <w:r w:rsidRPr="007945A8">
        <w:rPr>
          <w:rFonts w:asciiTheme="minorHAnsi" w:hAnsiTheme="minorHAnsi" w:cstheme="minorHAnsi"/>
        </w:rPr>
        <w:t xml:space="preserve"> the primary responsibility of other Australian, State or Territory Government </w:t>
      </w:r>
      <w:r w:rsidR="00B84F65" w:rsidRPr="007945A8">
        <w:rPr>
          <w:rFonts w:asciiTheme="minorHAnsi" w:hAnsiTheme="minorHAnsi" w:cstheme="minorHAnsi"/>
        </w:rPr>
        <w:t>program</w:t>
      </w:r>
      <w:r w:rsidRPr="007945A8">
        <w:rPr>
          <w:rFonts w:asciiTheme="minorHAnsi" w:hAnsiTheme="minorHAnsi" w:cstheme="minorHAnsi"/>
        </w:rPr>
        <w:t xml:space="preserve">s (refer to </w:t>
      </w:r>
      <w:r w:rsidR="006A1F68" w:rsidRPr="00FD337E">
        <w:rPr>
          <w:rFonts w:asciiTheme="minorHAnsi" w:hAnsiTheme="minorHAnsi" w:cstheme="minorHAnsi"/>
          <w:u w:val="single"/>
        </w:rPr>
        <w:t>www.business.gov.au/grants-and-assistance/grant-finder/</w:t>
      </w:r>
      <w:r w:rsidRPr="007945A8">
        <w:rPr>
          <w:rFonts w:asciiTheme="minorHAnsi" w:hAnsiTheme="minorHAnsi" w:cstheme="minorHAnsi"/>
        </w:rPr>
        <w:t xml:space="preserve"> for information about other government funding).</w:t>
      </w:r>
    </w:p>
    <w:p w14:paraId="27DCFF80" w14:textId="31F9B710" w:rsidR="005472FD" w:rsidRDefault="005472FD" w:rsidP="00DC1CFF">
      <w:pPr>
        <w:spacing w:after="120"/>
        <w:rPr>
          <w:rFonts w:asciiTheme="minorHAnsi" w:eastAsiaTheme="minorHAnsi" w:hAnsiTheme="minorHAnsi" w:cstheme="minorHAnsi"/>
          <w:color w:val="000000"/>
          <w:w w:val="100"/>
          <w:kern w:val="0"/>
          <w:sz w:val="24"/>
          <w:szCs w:val="24"/>
        </w:rPr>
      </w:pPr>
      <w:r w:rsidRPr="00DC1CFF">
        <w:rPr>
          <w:rFonts w:asciiTheme="minorHAnsi" w:eastAsiaTheme="minorHAnsi" w:hAnsiTheme="minorHAnsi" w:cstheme="minorHAnsi"/>
          <w:color w:val="000000"/>
          <w:w w:val="100"/>
          <w:kern w:val="0"/>
          <w:sz w:val="24"/>
          <w:szCs w:val="24"/>
        </w:rPr>
        <w:t xml:space="preserve">While eligible for support through the IVAIS </w:t>
      </w:r>
      <w:r w:rsidR="00B84F65" w:rsidRPr="00DC1CFF">
        <w:rPr>
          <w:rFonts w:asciiTheme="minorHAnsi" w:eastAsiaTheme="minorHAnsi" w:hAnsiTheme="minorHAnsi" w:cstheme="minorHAnsi"/>
          <w:color w:val="000000"/>
          <w:w w:val="100"/>
          <w:kern w:val="0"/>
          <w:sz w:val="24"/>
          <w:szCs w:val="24"/>
        </w:rPr>
        <w:t>program</w:t>
      </w:r>
      <w:r w:rsidRPr="00DC1CFF">
        <w:rPr>
          <w:rFonts w:asciiTheme="minorHAnsi" w:eastAsiaTheme="minorHAnsi" w:hAnsiTheme="minorHAnsi" w:cstheme="minorHAnsi"/>
          <w:color w:val="000000"/>
          <w:w w:val="100"/>
          <w:kern w:val="0"/>
          <w:sz w:val="24"/>
          <w:szCs w:val="24"/>
        </w:rPr>
        <w:t>, project-based and capital works activities are of lower priority in the context of consistently high demand for operational funding.</w:t>
      </w:r>
    </w:p>
    <w:p w14:paraId="6D6FF435" w14:textId="11FA14E4" w:rsidR="0019140F" w:rsidRPr="00DC1CFF" w:rsidRDefault="0019140F" w:rsidP="00DC1CFF">
      <w:pPr>
        <w:spacing w:after="120"/>
        <w:rPr>
          <w:rFonts w:asciiTheme="minorHAnsi" w:eastAsiaTheme="minorHAnsi" w:hAnsiTheme="minorHAnsi" w:cstheme="minorHAnsi"/>
          <w:color w:val="000000"/>
          <w:w w:val="100"/>
          <w:kern w:val="0"/>
          <w:sz w:val="24"/>
          <w:szCs w:val="24"/>
        </w:rPr>
      </w:pPr>
      <w:r w:rsidRPr="00DC1CFF">
        <w:rPr>
          <w:rFonts w:asciiTheme="minorHAnsi" w:eastAsiaTheme="minorHAnsi" w:hAnsiTheme="minorHAnsi" w:cstheme="minorHAnsi"/>
          <w:color w:val="000000"/>
          <w:w w:val="100"/>
          <w:kern w:val="0"/>
          <w:sz w:val="24"/>
          <w:szCs w:val="24"/>
        </w:rPr>
        <w:t>These eligibility criteria are subject to change, based on Australian Government policy. You will be advised of any changes to the IVAIS program.</w:t>
      </w:r>
    </w:p>
    <w:p w14:paraId="422B3253" w14:textId="3952CF4D" w:rsidR="001303FE" w:rsidRPr="00070E37" w:rsidRDefault="001303FE" w:rsidP="001625A3">
      <w:pPr>
        <w:pStyle w:val="Heading4"/>
      </w:pPr>
      <w:r w:rsidRPr="00070E37">
        <w:br w:type="page"/>
      </w:r>
    </w:p>
    <w:p w14:paraId="318D8A1C" w14:textId="180ABCBF" w:rsidR="00D15234" w:rsidRPr="00197181" w:rsidRDefault="001303FE" w:rsidP="00197181">
      <w:pPr>
        <w:pStyle w:val="Heading2"/>
      </w:pPr>
      <w:bookmarkStart w:id="10" w:name="_Toc441678513"/>
      <w:r w:rsidRPr="00070E37">
        <w:t xml:space="preserve">SECTION 3: </w:t>
      </w:r>
      <w:r w:rsidR="00620DFC">
        <w:t>Management</w:t>
      </w:r>
      <w:r w:rsidR="00245AA5">
        <w:t xml:space="preserve"> of funding</w:t>
      </w:r>
      <w:bookmarkEnd w:id="10"/>
    </w:p>
    <w:p w14:paraId="3BB3F470" w14:textId="695CC92B" w:rsidR="00245AA5" w:rsidRPr="00EC7B21" w:rsidRDefault="001B6D5F" w:rsidP="00FE6664">
      <w:pPr>
        <w:pStyle w:val="Heading3"/>
        <w:numPr>
          <w:ilvl w:val="0"/>
          <w:numId w:val="39"/>
        </w:numPr>
        <w:tabs>
          <w:tab w:val="clear" w:pos="426"/>
          <w:tab w:val="left" w:pos="567"/>
        </w:tabs>
        <w:spacing w:before="240"/>
        <w:ind w:left="567" w:hanging="567"/>
        <w:rPr>
          <w:rFonts w:cstheme="minorHAnsi"/>
          <w:sz w:val="24"/>
        </w:rPr>
      </w:pPr>
      <w:bookmarkStart w:id="11" w:name="_Toc441678514"/>
      <w:r w:rsidRPr="00EC7B21">
        <w:t>Funding agreement</w:t>
      </w:r>
      <w:bookmarkEnd w:id="11"/>
    </w:p>
    <w:p w14:paraId="4A131651" w14:textId="279E69A3" w:rsidR="001B6D5F" w:rsidRPr="00DC1CFF" w:rsidRDefault="003218DC" w:rsidP="00DC1CFF">
      <w:pPr>
        <w:spacing w:after="120"/>
        <w:rPr>
          <w:rFonts w:asciiTheme="minorHAnsi" w:eastAsiaTheme="minorHAnsi" w:hAnsiTheme="minorHAnsi" w:cstheme="minorHAnsi"/>
          <w:color w:val="000000"/>
          <w:w w:val="100"/>
          <w:kern w:val="0"/>
          <w:sz w:val="24"/>
          <w:szCs w:val="24"/>
        </w:rPr>
      </w:pPr>
      <w:r>
        <w:rPr>
          <w:rFonts w:asciiTheme="minorHAnsi" w:eastAsiaTheme="minorHAnsi" w:hAnsiTheme="minorHAnsi" w:cstheme="minorHAnsi"/>
          <w:color w:val="000000"/>
          <w:w w:val="100"/>
          <w:kern w:val="0"/>
          <w:sz w:val="24"/>
          <w:szCs w:val="24"/>
        </w:rPr>
        <w:t>If you are offered funding under the IVAIS program y</w:t>
      </w:r>
      <w:r w:rsidR="001B6D5F" w:rsidRPr="00DC1CFF">
        <w:rPr>
          <w:rFonts w:asciiTheme="minorHAnsi" w:eastAsiaTheme="minorHAnsi" w:hAnsiTheme="minorHAnsi" w:cstheme="minorHAnsi"/>
          <w:color w:val="000000"/>
          <w:w w:val="100"/>
          <w:kern w:val="0"/>
          <w:sz w:val="24"/>
          <w:szCs w:val="24"/>
        </w:rPr>
        <w:t>ou will be required to enter into a funding agreement with the Australian Government. The funding agreement will set out the nature of the relationship between your organisation and the Australian Government.</w:t>
      </w:r>
    </w:p>
    <w:p w14:paraId="239EDBB3" w14:textId="788C4209" w:rsidR="00245AA5" w:rsidRPr="00DC1CFF" w:rsidRDefault="00D82811" w:rsidP="00DC1CFF">
      <w:pPr>
        <w:spacing w:after="120"/>
        <w:rPr>
          <w:rFonts w:asciiTheme="minorHAnsi" w:eastAsiaTheme="minorHAnsi" w:hAnsiTheme="minorHAnsi" w:cstheme="minorHAnsi"/>
          <w:color w:val="000000"/>
          <w:w w:val="100"/>
          <w:kern w:val="0"/>
          <w:sz w:val="24"/>
          <w:szCs w:val="24"/>
        </w:rPr>
      </w:pPr>
      <w:r w:rsidRPr="00DC1CFF">
        <w:rPr>
          <w:rFonts w:asciiTheme="minorHAnsi" w:eastAsiaTheme="minorHAnsi" w:hAnsiTheme="minorHAnsi" w:cstheme="minorHAnsi"/>
          <w:color w:val="000000"/>
          <w:w w:val="100"/>
          <w:kern w:val="0"/>
          <w:sz w:val="24"/>
          <w:szCs w:val="24"/>
        </w:rPr>
        <w:t>We will determine t</w:t>
      </w:r>
      <w:r w:rsidR="001B6D5F" w:rsidRPr="00DC1CFF">
        <w:rPr>
          <w:rFonts w:asciiTheme="minorHAnsi" w:eastAsiaTheme="minorHAnsi" w:hAnsiTheme="minorHAnsi" w:cstheme="minorHAnsi"/>
          <w:color w:val="000000"/>
          <w:w w:val="100"/>
          <w:kern w:val="0"/>
          <w:sz w:val="24"/>
          <w:szCs w:val="24"/>
        </w:rPr>
        <w:t>he duration of your contract based on your past performance, delivery against contract milestones, financial viability and administrative stability.</w:t>
      </w:r>
      <w:r w:rsidRPr="00DC1CFF">
        <w:rPr>
          <w:rFonts w:asciiTheme="minorHAnsi" w:eastAsiaTheme="minorHAnsi" w:hAnsiTheme="minorHAnsi" w:cstheme="minorHAnsi"/>
          <w:color w:val="000000"/>
          <w:w w:val="100"/>
          <w:kern w:val="0"/>
          <w:sz w:val="24"/>
          <w:szCs w:val="24"/>
        </w:rPr>
        <w:t xml:space="preserve"> </w:t>
      </w:r>
      <w:r w:rsidR="00245AA5" w:rsidRPr="00DC1CFF">
        <w:rPr>
          <w:rFonts w:asciiTheme="minorHAnsi" w:eastAsiaTheme="minorHAnsi" w:hAnsiTheme="minorHAnsi" w:cstheme="minorHAnsi"/>
          <w:color w:val="000000"/>
          <w:w w:val="100"/>
          <w:kern w:val="0"/>
          <w:sz w:val="24"/>
          <w:szCs w:val="24"/>
        </w:rPr>
        <w:t>We are committed to providing stability for funde</w:t>
      </w:r>
      <w:r w:rsidRPr="00DC1CFF">
        <w:rPr>
          <w:rFonts w:asciiTheme="minorHAnsi" w:eastAsiaTheme="minorHAnsi" w:hAnsiTheme="minorHAnsi" w:cstheme="minorHAnsi"/>
          <w:color w:val="000000"/>
          <w:w w:val="100"/>
          <w:kern w:val="0"/>
          <w:sz w:val="24"/>
          <w:szCs w:val="24"/>
        </w:rPr>
        <w:t>d organisations where possible, therefore</w:t>
      </w:r>
      <w:r w:rsidR="00245AA5" w:rsidRPr="00DC1CFF">
        <w:rPr>
          <w:rFonts w:asciiTheme="minorHAnsi" w:eastAsiaTheme="minorHAnsi" w:hAnsiTheme="minorHAnsi" w:cstheme="minorHAnsi"/>
          <w:color w:val="000000"/>
          <w:w w:val="100"/>
          <w:kern w:val="0"/>
          <w:sz w:val="24"/>
          <w:szCs w:val="24"/>
        </w:rPr>
        <w:t xml:space="preserve"> a high proportion of IVAIS funding will be committed through multi-year contracts.</w:t>
      </w:r>
    </w:p>
    <w:p w14:paraId="11D9B200" w14:textId="75CB9016" w:rsidR="001B6D5F" w:rsidRPr="00DC1CFF" w:rsidRDefault="001B6D5F" w:rsidP="00DC1CFF">
      <w:pPr>
        <w:spacing w:after="120"/>
        <w:rPr>
          <w:rFonts w:asciiTheme="minorHAnsi" w:eastAsiaTheme="minorHAnsi" w:hAnsiTheme="minorHAnsi" w:cstheme="minorHAnsi"/>
          <w:color w:val="000000"/>
          <w:w w:val="100"/>
          <w:kern w:val="0"/>
          <w:sz w:val="24"/>
          <w:szCs w:val="24"/>
        </w:rPr>
      </w:pPr>
      <w:r w:rsidRPr="00DC1CFF">
        <w:rPr>
          <w:rFonts w:asciiTheme="minorHAnsi" w:eastAsiaTheme="minorHAnsi" w:hAnsiTheme="minorHAnsi" w:cstheme="minorHAnsi"/>
          <w:color w:val="000000"/>
          <w:w w:val="100"/>
          <w:kern w:val="0"/>
          <w:sz w:val="24"/>
          <w:szCs w:val="24"/>
        </w:rPr>
        <w:t xml:space="preserve">Standard terms and conditions of Australian Government funding, as well as draft funding agreements, are available at </w:t>
      </w:r>
      <w:r w:rsidRPr="003218DC">
        <w:rPr>
          <w:rFonts w:asciiTheme="minorHAnsi" w:eastAsiaTheme="minorHAnsi" w:hAnsiTheme="minorHAnsi"/>
          <w:color w:val="000000"/>
          <w:w w:val="100"/>
          <w:kern w:val="0"/>
          <w:sz w:val="24"/>
          <w:szCs w:val="24"/>
          <w:u w:val="single"/>
        </w:rPr>
        <w:t>www.arts.gov.au/indigenous/ivais</w:t>
      </w:r>
      <w:r w:rsidRPr="00DC1CFF">
        <w:rPr>
          <w:rFonts w:asciiTheme="minorHAnsi" w:eastAsiaTheme="minorHAnsi" w:hAnsiTheme="minorHAnsi" w:cstheme="minorHAnsi"/>
          <w:color w:val="000000"/>
          <w:w w:val="100"/>
          <w:kern w:val="0"/>
          <w:sz w:val="24"/>
          <w:szCs w:val="24"/>
        </w:rPr>
        <w:t>.</w:t>
      </w:r>
    </w:p>
    <w:p w14:paraId="678E6EDB" w14:textId="41720A27" w:rsidR="001B6D5F" w:rsidRPr="00070E37" w:rsidRDefault="00197181" w:rsidP="001625A3">
      <w:pPr>
        <w:pStyle w:val="Heading4"/>
        <w:rPr>
          <w:rFonts w:cstheme="minorHAnsi"/>
        </w:rPr>
      </w:pPr>
      <w:r>
        <w:t>6</w:t>
      </w:r>
      <w:r w:rsidR="00EC7B21">
        <w:t>.1</w:t>
      </w:r>
      <w:r w:rsidR="001B6D5F">
        <w:tab/>
      </w:r>
      <w:r w:rsidR="001B6D5F" w:rsidRPr="00070E37">
        <w:t>Payments</w:t>
      </w:r>
    </w:p>
    <w:p w14:paraId="5E3FC4FD" w14:textId="1F3CDA86" w:rsidR="001B6D5F" w:rsidRPr="00DC1CFF" w:rsidRDefault="001B6D5F" w:rsidP="00DC1CFF">
      <w:pPr>
        <w:spacing w:after="120"/>
        <w:rPr>
          <w:rFonts w:asciiTheme="minorHAnsi" w:eastAsiaTheme="minorHAnsi" w:hAnsiTheme="minorHAnsi" w:cstheme="minorHAnsi"/>
          <w:color w:val="000000"/>
          <w:w w:val="100"/>
          <w:kern w:val="0"/>
          <w:sz w:val="24"/>
          <w:szCs w:val="24"/>
        </w:rPr>
      </w:pPr>
      <w:r w:rsidRPr="00DC1CFF">
        <w:rPr>
          <w:rFonts w:asciiTheme="minorHAnsi" w:eastAsiaTheme="minorHAnsi" w:hAnsiTheme="minorHAnsi" w:cstheme="minorHAnsi"/>
          <w:color w:val="000000"/>
          <w:w w:val="100"/>
          <w:kern w:val="0"/>
          <w:sz w:val="24"/>
          <w:szCs w:val="24"/>
        </w:rPr>
        <w:t xml:space="preserve">The funding agreement will include an agreed payment schedule. This will usually be on a </w:t>
      </w:r>
      <w:r w:rsidR="003218DC">
        <w:rPr>
          <w:rFonts w:asciiTheme="minorHAnsi" w:eastAsiaTheme="minorHAnsi" w:hAnsiTheme="minorHAnsi" w:cstheme="minorHAnsi"/>
          <w:color w:val="000000"/>
          <w:w w:val="100"/>
          <w:kern w:val="0"/>
          <w:sz w:val="24"/>
          <w:szCs w:val="24"/>
        </w:rPr>
        <w:br/>
      </w:r>
      <w:r w:rsidRPr="00DC1CFF">
        <w:rPr>
          <w:rFonts w:asciiTheme="minorHAnsi" w:eastAsiaTheme="minorHAnsi" w:hAnsiTheme="minorHAnsi" w:cstheme="minorHAnsi"/>
          <w:color w:val="000000"/>
          <w:w w:val="100"/>
          <w:kern w:val="0"/>
          <w:sz w:val="24"/>
          <w:szCs w:val="24"/>
        </w:rPr>
        <w:t>six-monthly basis. The first milestone payment will be processed once we sign the funding agreement, and once you provide us with your organisation’s bank details.</w:t>
      </w:r>
    </w:p>
    <w:p w14:paraId="474AF873" w14:textId="1DD5A734" w:rsidR="001B6D5F" w:rsidRPr="00DC1CFF" w:rsidRDefault="001B6D5F" w:rsidP="00DC1CFF">
      <w:pPr>
        <w:spacing w:after="120"/>
        <w:rPr>
          <w:rFonts w:asciiTheme="minorHAnsi" w:eastAsiaTheme="minorHAnsi" w:hAnsiTheme="minorHAnsi" w:cstheme="minorHAnsi"/>
          <w:color w:val="000000"/>
          <w:w w:val="100"/>
          <w:kern w:val="0"/>
          <w:sz w:val="24"/>
          <w:szCs w:val="24"/>
        </w:rPr>
      </w:pPr>
      <w:r w:rsidRPr="00DC1CFF">
        <w:rPr>
          <w:rFonts w:asciiTheme="minorHAnsi" w:eastAsiaTheme="minorHAnsi" w:hAnsiTheme="minorHAnsi" w:cstheme="minorHAnsi"/>
          <w:color w:val="000000"/>
          <w:w w:val="100"/>
          <w:kern w:val="0"/>
          <w:sz w:val="24"/>
          <w:szCs w:val="24"/>
        </w:rPr>
        <w:t>We must receive and accept reports, plans and budgets as set out in the funding agreement before subsequent milestone payments will be made. Payments will not be processed where the recipient has a breach or overdue acquittal relating to previous funding.</w:t>
      </w:r>
    </w:p>
    <w:p w14:paraId="14791141" w14:textId="2AD8C651" w:rsidR="00EC7B21" w:rsidRPr="00E250BC" w:rsidRDefault="00EC7B21" w:rsidP="00E250BC">
      <w:pPr>
        <w:pStyle w:val="Heading3"/>
        <w:numPr>
          <w:ilvl w:val="0"/>
          <w:numId w:val="39"/>
        </w:numPr>
        <w:tabs>
          <w:tab w:val="clear" w:pos="426"/>
          <w:tab w:val="left" w:pos="567"/>
        </w:tabs>
        <w:spacing w:before="240"/>
        <w:ind w:left="567" w:hanging="567"/>
        <w:rPr>
          <w:rFonts w:asciiTheme="minorHAnsi" w:hAnsiTheme="minorHAnsi" w:cstheme="minorHAnsi"/>
          <w:b w:val="0"/>
        </w:rPr>
      </w:pPr>
      <w:bookmarkStart w:id="12" w:name="_Toc441678515"/>
      <w:r>
        <w:t>C</w:t>
      </w:r>
      <w:r w:rsidR="001B6D5F" w:rsidRPr="00070E37">
        <w:t>onditions of funding</w:t>
      </w:r>
      <w:bookmarkEnd w:id="12"/>
    </w:p>
    <w:p w14:paraId="3CF8B50B" w14:textId="3F2A39AD" w:rsidR="001B6D5F" w:rsidRPr="00070E37" w:rsidRDefault="00197181" w:rsidP="001625A3">
      <w:pPr>
        <w:pStyle w:val="Heading4"/>
        <w:rPr>
          <w:rFonts w:cstheme="minorHAnsi"/>
        </w:rPr>
      </w:pPr>
      <w:r>
        <w:rPr>
          <w:spacing w:val="5"/>
          <w:lang w:val="en"/>
        </w:rPr>
        <w:t>7</w:t>
      </w:r>
      <w:r w:rsidR="00620DFC">
        <w:rPr>
          <w:spacing w:val="5"/>
          <w:lang w:val="en"/>
        </w:rPr>
        <w:t>.</w:t>
      </w:r>
      <w:r w:rsidR="006426B4">
        <w:rPr>
          <w:spacing w:val="5"/>
          <w:lang w:val="en"/>
        </w:rPr>
        <w:t>1</w:t>
      </w:r>
      <w:r w:rsidR="00EC7B21">
        <w:rPr>
          <w:spacing w:val="5"/>
          <w:lang w:val="en"/>
        </w:rPr>
        <w:tab/>
      </w:r>
      <w:r w:rsidR="001B6D5F" w:rsidRPr="00070E37">
        <w:t>Reporting</w:t>
      </w:r>
      <w:r w:rsidR="001B6D5F" w:rsidRPr="00070E37">
        <w:rPr>
          <w:rFonts w:cstheme="minorHAnsi"/>
        </w:rPr>
        <w:t xml:space="preserve"> </w:t>
      </w:r>
      <w:r w:rsidR="001B6D5F" w:rsidRPr="00070E37">
        <w:t>requirements</w:t>
      </w:r>
    </w:p>
    <w:p w14:paraId="2C462D81" w14:textId="77777777" w:rsidR="001B6D5F" w:rsidRPr="00DC1CFF" w:rsidRDefault="001B6D5F" w:rsidP="00DC1CFF">
      <w:pPr>
        <w:spacing w:after="120"/>
        <w:rPr>
          <w:rFonts w:asciiTheme="minorHAnsi" w:eastAsiaTheme="minorHAnsi" w:hAnsiTheme="minorHAnsi" w:cstheme="minorHAnsi"/>
          <w:color w:val="000000"/>
          <w:w w:val="100"/>
          <w:kern w:val="0"/>
          <w:sz w:val="24"/>
          <w:szCs w:val="24"/>
        </w:rPr>
      </w:pPr>
      <w:r w:rsidRPr="00DC1CFF">
        <w:rPr>
          <w:rFonts w:asciiTheme="minorHAnsi" w:eastAsiaTheme="minorHAnsi" w:hAnsiTheme="minorHAnsi" w:cstheme="minorHAnsi"/>
          <w:color w:val="000000"/>
          <w:w w:val="100"/>
          <w:kern w:val="0"/>
          <w:sz w:val="24"/>
          <w:szCs w:val="24"/>
        </w:rPr>
        <w:t>Reporting on Australian Government-funded activities ensures that funding is used for the intended purpose and that the Government can fully account for all funds. You will be required to provide reports, plans and budgets to us, as specified in the funding agreement, including a strategic plan and budget and reports on the progress of the activity against both the agreed objectives and the approved budget.</w:t>
      </w:r>
    </w:p>
    <w:p w14:paraId="1B4C84C8" w14:textId="2AC220DF" w:rsidR="001B6D5F" w:rsidRPr="00DC1CFF" w:rsidRDefault="001B6D5F" w:rsidP="00DC1CFF">
      <w:pPr>
        <w:spacing w:after="120"/>
        <w:rPr>
          <w:rFonts w:asciiTheme="minorHAnsi" w:eastAsiaTheme="minorHAnsi" w:hAnsiTheme="minorHAnsi" w:cstheme="minorHAnsi"/>
          <w:color w:val="000000"/>
          <w:w w:val="100"/>
          <w:kern w:val="0"/>
          <w:sz w:val="24"/>
          <w:szCs w:val="24"/>
        </w:rPr>
      </w:pPr>
      <w:r w:rsidRPr="00DC1CFF">
        <w:rPr>
          <w:rFonts w:asciiTheme="minorHAnsi" w:eastAsiaTheme="minorHAnsi" w:hAnsiTheme="minorHAnsi" w:cstheme="minorHAnsi"/>
          <w:color w:val="000000"/>
          <w:w w:val="100"/>
          <w:kern w:val="0"/>
          <w:sz w:val="24"/>
          <w:szCs w:val="24"/>
        </w:rPr>
        <w:t>You may also be required to provide information to us for inclusion in government publications and on government websites</w:t>
      </w:r>
      <w:r w:rsidR="00CE2520">
        <w:rPr>
          <w:rFonts w:asciiTheme="minorHAnsi" w:eastAsiaTheme="minorHAnsi" w:hAnsiTheme="minorHAnsi" w:cstheme="minorHAnsi"/>
          <w:color w:val="000000"/>
          <w:w w:val="100"/>
          <w:kern w:val="0"/>
          <w:sz w:val="24"/>
          <w:szCs w:val="24"/>
        </w:rPr>
        <w:t>,</w:t>
      </w:r>
      <w:r w:rsidRPr="00DC1CFF">
        <w:rPr>
          <w:rFonts w:asciiTheme="minorHAnsi" w:eastAsiaTheme="minorHAnsi" w:hAnsiTheme="minorHAnsi" w:cstheme="minorHAnsi"/>
          <w:color w:val="000000"/>
          <w:w w:val="100"/>
          <w:kern w:val="0"/>
          <w:sz w:val="24"/>
          <w:szCs w:val="24"/>
        </w:rPr>
        <w:t xml:space="preserve"> including the Ministry for the Arts website.</w:t>
      </w:r>
    </w:p>
    <w:p w14:paraId="618EBB1B" w14:textId="06BA0B25" w:rsidR="001B6D5F" w:rsidRPr="00070E37" w:rsidRDefault="00197181" w:rsidP="001625A3">
      <w:pPr>
        <w:pStyle w:val="Heading4"/>
        <w:rPr>
          <w:rFonts w:cstheme="minorHAnsi"/>
        </w:rPr>
      </w:pPr>
      <w:r>
        <w:t>7</w:t>
      </w:r>
      <w:r w:rsidR="00620DFC">
        <w:t>.</w:t>
      </w:r>
      <w:r w:rsidR="006426B4">
        <w:t>2</w:t>
      </w:r>
      <w:r w:rsidR="001B6D5F">
        <w:tab/>
      </w:r>
      <w:r w:rsidR="001B6D5F" w:rsidRPr="00070E37">
        <w:t>Acquittal and evaluation</w:t>
      </w:r>
    </w:p>
    <w:p w14:paraId="011875C5" w14:textId="48A25D09" w:rsidR="00620DFC" w:rsidRPr="00DC1CFF" w:rsidRDefault="00620DFC" w:rsidP="001B6D5F">
      <w:pPr>
        <w:spacing w:after="120"/>
        <w:rPr>
          <w:rFonts w:asciiTheme="minorHAnsi" w:eastAsiaTheme="minorHAnsi" w:hAnsiTheme="minorHAnsi" w:cstheme="minorHAnsi"/>
          <w:color w:val="000000"/>
          <w:w w:val="100"/>
          <w:kern w:val="0"/>
          <w:sz w:val="24"/>
          <w:szCs w:val="24"/>
        </w:rPr>
      </w:pPr>
      <w:r w:rsidRPr="00DC1CFF">
        <w:rPr>
          <w:rFonts w:asciiTheme="minorHAnsi" w:eastAsiaTheme="minorHAnsi" w:hAnsiTheme="minorHAnsi" w:cstheme="minorHAnsi"/>
          <w:color w:val="000000"/>
          <w:w w:val="100"/>
          <w:kern w:val="0"/>
          <w:sz w:val="24"/>
          <w:szCs w:val="24"/>
        </w:rPr>
        <w:t>We will assess your project to ensure it is achieving its stated outcomes. We may source a range of data and information on outcomes to inform our judgement. Where projects are not delivering outcomes, we may consider reducing or redirecting funding, or ceasing the funding.</w:t>
      </w:r>
    </w:p>
    <w:p w14:paraId="3BACDB77" w14:textId="17D7EB1B" w:rsidR="001B6D5F" w:rsidRPr="00DC1CFF" w:rsidRDefault="001B6D5F" w:rsidP="001B6D5F">
      <w:pPr>
        <w:spacing w:after="120"/>
        <w:rPr>
          <w:rFonts w:asciiTheme="minorHAnsi" w:eastAsiaTheme="minorHAnsi" w:hAnsiTheme="minorHAnsi" w:cstheme="minorHAnsi"/>
          <w:color w:val="000000"/>
          <w:w w:val="100"/>
          <w:kern w:val="0"/>
          <w:sz w:val="24"/>
          <w:szCs w:val="24"/>
        </w:rPr>
      </w:pPr>
      <w:r w:rsidRPr="00DC1CFF">
        <w:rPr>
          <w:rFonts w:asciiTheme="minorHAnsi" w:eastAsiaTheme="minorHAnsi" w:hAnsiTheme="minorHAnsi" w:cstheme="minorHAnsi"/>
          <w:color w:val="000000"/>
          <w:w w:val="100"/>
          <w:kern w:val="0"/>
          <w:sz w:val="24"/>
          <w:szCs w:val="24"/>
        </w:rPr>
        <w:t xml:space="preserve">At the end of the funding period, you will be required to acquit all funding. This may include statutory declarations, independently audited financial statements or other financial information, as outlined in the funding agreement. The acquittal is normally required within </w:t>
      </w:r>
      <w:r w:rsidR="00620DFC" w:rsidRPr="00DC1CFF">
        <w:rPr>
          <w:rFonts w:asciiTheme="minorHAnsi" w:eastAsiaTheme="minorHAnsi" w:hAnsiTheme="minorHAnsi" w:cstheme="minorHAnsi"/>
          <w:color w:val="000000"/>
          <w:w w:val="100"/>
          <w:kern w:val="0"/>
          <w:sz w:val="24"/>
          <w:szCs w:val="24"/>
        </w:rPr>
        <w:t>60 </w:t>
      </w:r>
      <w:r w:rsidRPr="00DC1CFF">
        <w:rPr>
          <w:rFonts w:asciiTheme="minorHAnsi" w:eastAsiaTheme="minorHAnsi" w:hAnsiTheme="minorHAnsi" w:cstheme="minorHAnsi"/>
          <w:color w:val="000000"/>
          <w:w w:val="100"/>
          <w:kern w:val="0"/>
          <w:sz w:val="24"/>
          <w:szCs w:val="24"/>
        </w:rPr>
        <w:t>business days of the conclusion of the activity. You will be provided with templates as needed.</w:t>
      </w:r>
    </w:p>
    <w:p w14:paraId="716C4A35" w14:textId="6894CE1A" w:rsidR="001B6D5F" w:rsidRPr="00DC1CFF" w:rsidRDefault="001B6D5F" w:rsidP="00DC1CFF">
      <w:pPr>
        <w:spacing w:after="120"/>
        <w:rPr>
          <w:rFonts w:asciiTheme="minorHAnsi" w:eastAsiaTheme="minorHAnsi" w:hAnsiTheme="minorHAnsi" w:cstheme="minorHAnsi"/>
          <w:color w:val="000000"/>
          <w:w w:val="100"/>
          <w:kern w:val="0"/>
          <w:sz w:val="24"/>
          <w:szCs w:val="24"/>
        </w:rPr>
      </w:pPr>
      <w:r w:rsidRPr="00DC1CFF">
        <w:rPr>
          <w:rFonts w:asciiTheme="minorHAnsi" w:eastAsiaTheme="minorHAnsi" w:hAnsiTheme="minorHAnsi" w:cstheme="minorHAnsi"/>
          <w:color w:val="000000"/>
          <w:w w:val="100"/>
          <w:kern w:val="0"/>
          <w:sz w:val="24"/>
          <w:szCs w:val="24"/>
        </w:rPr>
        <w:t xml:space="preserve">You may also be required to provide information about your activity to inform our evaluation of the </w:t>
      </w:r>
      <w:r w:rsidR="00B84F65" w:rsidRPr="00DC1CFF">
        <w:rPr>
          <w:rFonts w:asciiTheme="minorHAnsi" w:eastAsiaTheme="minorHAnsi" w:hAnsiTheme="minorHAnsi" w:cstheme="minorHAnsi"/>
          <w:color w:val="000000"/>
          <w:w w:val="100"/>
          <w:kern w:val="0"/>
          <w:sz w:val="24"/>
          <w:szCs w:val="24"/>
        </w:rPr>
        <w:t>program</w:t>
      </w:r>
      <w:r w:rsidRPr="00DC1CFF">
        <w:rPr>
          <w:rFonts w:asciiTheme="minorHAnsi" w:eastAsiaTheme="minorHAnsi" w:hAnsiTheme="minorHAnsi" w:cstheme="minorHAnsi"/>
          <w:color w:val="000000"/>
          <w:w w:val="100"/>
          <w:kern w:val="0"/>
          <w:sz w:val="24"/>
          <w:szCs w:val="24"/>
        </w:rPr>
        <w:t>.</w:t>
      </w:r>
    </w:p>
    <w:p w14:paraId="6267B542" w14:textId="7E1C27B2" w:rsidR="001B6D5F" w:rsidRPr="00070E37" w:rsidRDefault="00197181" w:rsidP="001625A3">
      <w:pPr>
        <w:pStyle w:val="Heading4"/>
      </w:pPr>
      <w:r>
        <w:t>7</w:t>
      </w:r>
      <w:r w:rsidR="00620DFC">
        <w:t>.</w:t>
      </w:r>
      <w:r w:rsidR="006426B4">
        <w:t>3</w:t>
      </w:r>
      <w:r w:rsidR="001B6D5F">
        <w:tab/>
      </w:r>
      <w:r w:rsidR="001B6D5F" w:rsidRPr="00070E37">
        <w:t>Acknowledgement of funding</w:t>
      </w:r>
    </w:p>
    <w:p w14:paraId="3FA1954B" w14:textId="1D130267" w:rsidR="001B6D5F" w:rsidRPr="00DC1CFF" w:rsidRDefault="001B6D5F" w:rsidP="00DC1CFF">
      <w:pPr>
        <w:spacing w:after="120"/>
        <w:rPr>
          <w:rFonts w:asciiTheme="minorHAnsi" w:eastAsiaTheme="minorHAnsi" w:hAnsiTheme="minorHAnsi" w:cstheme="minorHAnsi"/>
          <w:color w:val="000000"/>
          <w:w w:val="100"/>
          <w:kern w:val="0"/>
          <w:sz w:val="24"/>
          <w:szCs w:val="24"/>
        </w:rPr>
      </w:pPr>
      <w:r w:rsidRPr="00DC1CFF">
        <w:rPr>
          <w:rFonts w:asciiTheme="minorHAnsi" w:eastAsiaTheme="minorHAnsi" w:hAnsiTheme="minorHAnsi" w:cstheme="minorHAnsi"/>
          <w:color w:val="000000"/>
          <w:w w:val="100"/>
          <w:kern w:val="0"/>
          <w:sz w:val="24"/>
          <w:szCs w:val="24"/>
        </w:rPr>
        <w:t xml:space="preserve">You will be required to acknowledge the Australian Government’s support for any activities that have been made possible as a result of IVAIS funding through use of the IVAIS </w:t>
      </w:r>
      <w:r w:rsidR="00B84F65" w:rsidRPr="00DC1CFF">
        <w:rPr>
          <w:rFonts w:asciiTheme="minorHAnsi" w:eastAsiaTheme="minorHAnsi" w:hAnsiTheme="minorHAnsi" w:cstheme="minorHAnsi"/>
          <w:color w:val="000000"/>
          <w:w w:val="100"/>
          <w:kern w:val="0"/>
          <w:sz w:val="24"/>
          <w:szCs w:val="24"/>
        </w:rPr>
        <w:t>program</w:t>
      </w:r>
      <w:r w:rsidRPr="00DC1CFF">
        <w:rPr>
          <w:rFonts w:asciiTheme="minorHAnsi" w:eastAsiaTheme="minorHAnsi" w:hAnsiTheme="minorHAnsi" w:cstheme="minorHAnsi"/>
          <w:color w:val="000000"/>
          <w:w w:val="100"/>
          <w:kern w:val="0"/>
          <w:sz w:val="24"/>
          <w:szCs w:val="24"/>
        </w:rPr>
        <w:t xml:space="preserve"> logo and/or the below text on relevant material, including but not limited to websites, promotional materials, exhibition invitations and exhibition signage:</w:t>
      </w:r>
    </w:p>
    <w:p w14:paraId="34E942CD" w14:textId="7CD4239C" w:rsidR="001B6D5F" w:rsidRPr="00DC1CFF" w:rsidRDefault="001B6D5F" w:rsidP="00DC1CFF">
      <w:pPr>
        <w:spacing w:after="120"/>
        <w:rPr>
          <w:rFonts w:asciiTheme="minorHAnsi" w:eastAsiaTheme="minorHAnsi" w:hAnsiTheme="minorHAnsi" w:cstheme="minorHAnsi"/>
          <w:i/>
          <w:color w:val="000000"/>
          <w:w w:val="100"/>
          <w:kern w:val="0"/>
          <w:sz w:val="24"/>
          <w:szCs w:val="24"/>
        </w:rPr>
      </w:pPr>
      <w:r w:rsidRPr="00DC1CFF">
        <w:rPr>
          <w:rFonts w:asciiTheme="minorHAnsi" w:eastAsiaTheme="minorHAnsi" w:hAnsiTheme="minorHAnsi" w:cstheme="minorHAnsi"/>
          <w:i/>
          <w:color w:val="000000"/>
          <w:w w:val="100"/>
          <w:kern w:val="0"/>
          <w:sz w:val="24"/>
          <w:szCs w:val="24"/>
        </w:rPr>
        <w:t xml:space="preserve">Supported through the Australian Government’s Indigenous Visual Arts Industry Support </w:t>
      </w:r>
      <w:r w:rsidR="00B84F65" w:rsidRPr="00DC1CFF">
        <w:rPr>
          <w:rFonts w:asciiTheme="minorHAnsi" w:eastAsiaTheme="minorHAnsi" w:hAnsiTheme="minorHAnsi" w:cstheme="minorHAnsi"/>
          <w:i/>
          <w:color w:val="000000"/>
          <w:w w:val="100"/>
          <w:kern w:val="0"/>
          <w:sz w:val="24"/>
          <w:szCs w:val="24"/>
        </w:rPr>
        <w:t>program</w:t>
      </w:r>
      <w:r w:rsidRPr="00DC1CFF">
        <w:rPr>
          <w:rFonts w:asciiTheme="minorHAnsi" w:eastAsiaTheme="minorHAnsi" w:hAnsiTheme="minorHAnsi" w:cstheme="minorHAnsi"/>
          <w:i/>
          <w:color w:val="000000"/>
          <w:w w:val="100"/>
          <w:kern w:val="0"/>
          <w:sz w:val="24"/>
          <w:szCs w:val="24"/>
        </w:rPr>
        <w:t>.</w:t>
      </w:r>
    </w:p>
    <w:p w14:paraId="73B4832B" w14:textId="0D2E9459" w:rsidR="001B6D5F" w:rsidRPr="00DC1CFF" w:rsidRDefault="00B84F65" w:rsidP="00DC1CFF">
      <w:pPr>
        <w:spacing w:after="120"/>
        <w:rPr>
          <w:rFonts w:asciiTheme="minorHAnsi" w:eastAsiaTheme="minorHAnsi" w:hAnsiTheme="minorHAnsi" w:cstheme="minorHAnsi"/>
          <w:color w:val="000000"/>
          <w:w w:val="100"/>
          <w:kern w:val="0"/>
          <w:sz w:val="24"/>
          <w:szCs w:val="24"/>
        </w:rPr>
      </w:pPr>
      <w:r w:rsidRPr="00DC1CFF">
        <w:rPr>
          <w:rFonts w:asciiTheme="minorHAnsi" w:eastAsiaTheme="minorHAnsi" w:hAnsiTheme="minorHAnsi" w:cstheme="minorHAnsi"/>
          <w:color w:val="000000"/>
          <w:w w:val="100"/>
          <w:kern w:val="0"/>
          <w:sz w:val="24"/>
          <w:szCs w:val="24"/>
        </w:rPr>
        <w:t>Program</w:t>
      </w:r>
      <w:r w:rsidR="001B6D5F" w:rsidRPr="00DC1CFF">
        <w:rPr>
          <w:rFonts w:asciiTheme="minorHAnsi" w:eastAsiaTheme="minorHAnsi" w:hAnsiTheme="minorHAnsi" w:cstheme="minorHAnsi"/>
          <w:color w:val="000000"/>
          <w:w w:val="100"/>
          <w:kern w:val="0"/>
          <w:sz w:val="24"/>
          <w:szCs w:val="24"/>
        </w:rPr>
        <w:t xml:space="preserve"> logos can be found at </w:t>
      </w:r>
      <w:hyperlink r:id="rId11" w:history="1">
        <w:r w:rsidR="001B6D5F" w:rsidRPr="00582D2B">
          <w:rPr>
            <w:rFonts w:asciiTheme="minorHAnsi" w:eastAsiaTheme="minorHAnsi" w:hAnsiTheme="minorHAnsi"/>
            <w:color w:val="000000"/>
            <w:w w:val="100"/>
            <w:kern w:val="0"/>
            <w:sz w:val="24"/>
            <w:szCs w:val="24"/>
            <w:u w:val="single"/>
          </w:rPr>
          <w:t>www.arts.gov.au/indigenous/logos</w:t>
        </w:r>
      </w:hyperlink>
      <w:r w:rsidR="00620DFC" w:rsidRPr="003218DC">
        <w:rPr>
          <w:rFonts w:asciiTheme="minorHAnsi" w:eastAsiaTheme="minorHAnsi" w:hAnsiTheme="minorHAnsi"/>
          <w:color w:val="000000"/>
          <w:w w:val="100"/>
          <w:kern w:val="0"/>
          <w:sz w:val="24"/>
          <w:szCs w:val="24"/>
        </w:rPr>
        <w:t>.</w:t>
      </w:r>
    </w:p>
    <w:p w14:paraId="6F18FA82" w14:textId="3E8A197D" w:rsidR="001B6D5F" w:rsidRPr="00070E37" w:rsidRDefault="00197181" w:rsidP="001625A3">
      <w:pPr>
        <w:pStyle w:val="Heading4"/>
        <w:rPr>
          <w:rFonts w:cstheme="minorHAnsi"/>
        </w:rPr>
      </w:pPr>
      <w:r>
        <w:t>7</w:t>
      </w:r>
      <w:r w:rsidR="00620DFC">
        <w:t>.</w:t>
      </w:r>
      <w:r w:rsidR="006426B4">
        <w:t>4</w:t>
      </w:r>
      <w:r w:rsidR="001B6D5F">
        <w:tab/>
      </w:r>
      <w:r w:rsidR="001B6D5F" w:rsidRPr="00070E37">
        <w:t>Record</w:t>
      </w:r>
      <w:r w:rsidR="001B6D5F" w:rsidRPr="00070E37">
        <w:rPr>
          <w:rFonts w:cstheme="minorHAnsi"/>
        </w:rPr>
        <w:t xml:space="preserve"> </w:t>
      </w:r>
      <w:r w:rsidR="001B6D5F" w:rsidRPr="00070E37">
        <w:t>keeping</w:t>
      </w:r>
    </w:p>
    <w:p w14:paraId="2C4F5107" w14:textId="77777777" w:rsidR="001B6D5F" w:rsidRPr="00DC1CFF" w:rsidRDefault="001B6D5F" w:rsidP="00DC1CFF">
      <w:pPr>
        <w:spacing w:after="120"/>
        <w:rPr>
          <w:rFonts w:asciiTheme="minorHAnsi" w:eastAsiaTheme="minorHAnsi" w:hAnsiTheme="minorHAnsi" w:cstheme="minorHAnsi"/>
          <w:color w:val="000000"/>
          <w:w w:val="100"/>
          <w:kern w:val="0"/>
          <w:sz w:val="24"/>
          <w:szCs w:val="24"/>
        </w:rPr>
      </w:pPr>
      <w:r w:rsidRPr="00DC1CFF">
        <w:rPr>
          <w:rFonts w:asciiTheme="minorHAnsi" w:eastAsiaTheme="minorHAnsi" w:hAnsiTheme="minorHAnsi" w:cstheme="minorHAnsi"/>
          <w:color w:val="000000"/>
          <w:w w:val="100"/>
          <w:kern w:val="0"/>
          <w:sz w:val="24"/>
          <w:szCs w:val="24"/>
        </w:rPr>
        <w:t>You must keep relevant records that demonstrate the performance of the activity in meeting its objectives and performance indicators.</w:t>
      </w:r>
    </w:p>
    <w:p w14:paraId="79E4407F" w14:textId="58852DF8" w:rsidR="001B6D5F" w:rsidRPr="00070E37" w:rsidRDefault="00197181" w:rsidP="001625A3">
      <w:pPr>
        <w:pStyle w:val="Heading4"/>
        <w:rPr>
          <w:rFonts w:cstheme="minorHAnsi"/>
        </w:rPr>
      </w:pPr>
      <w:r>
        <w:t>7</w:t>
      </w:r>
      <w:r w:rsidR="00620DFC">
        <w:t>.</w:t>
      </w:r>
      <w:r w:rsidR="006426B4">
        <w:t>5</w:t>
      </w:r>
      <w:r w:rsidR="001B6D5F">
        <w:tab/>
      </w:r>
      <w:r w:rsidR="001B6D5F" w:rsidRPr="00070E37">
        <w:t>Variations</w:t>
      </w:r>
    </w:p>
    <w:p w14:paraId="448B48DD" w14:textId="77777777" w:rsidR="001B6D5F" w:rsidRDefault="001B6D5F" w:rsidP="00DC1CFF">
      <w:pPr>
        <w:spacing w:after="120"/>
        <w:rPr>
          <w:rFonts w:asciiTheme="minorHAnsi" w:eastAsiaTheme="minorHAnsi" w:hAnsiTheme="minorHAnsi" w:cstheme="minorHAnsi"/>
          <w:color w:val="000000"/>
          <w:w w:val="100"/>
          <w:kern w:val="0"/>
          <w:sz w:val="24"/>
          <w:szCs w:val="24"/>
        </w:rPr>
      </w:pPr>
      <w:r w:rsidRPr="00DC1CFF">
        <w:rPr>
          <w:rFonts w:asciiTheme="minorHAnsi" w:eastAsiaTheme="minorHAnsi" w:hAnsiTheme="minorHAnsi" w:cstheme="minorHAnsi"/>
          <w:color w:val="000000"/>
          <w:w w:val="100"/>
          <w:kern w:val="0"/>
          <w:sz w:val="24"/>
          <w:szCs w:val="24"/>
        </w:rPr>
        <w:t>Variations to approved activities, or significant variations to approved budgets, require prior written approval from the Ministry for the Arts.</w:t>
      </w:r>
    </w:p>
    <w:p w14:paraId="6EF7B437" w14:textId="79803EA2" w:rsidR="00197181" w:rsidRPr="00B5167D" w:rsidRDefault="00197181" w:rsidP="00197181">
      <w:pPr>
        <w:pStyle w:val="Heading4"/>
      </w:pPr>
      <w:r>
        <w:t>7.6</w:t>
      </w:r>
      <w:r>
        <w:tab/>
        <w:t>Arts worker employment</w:t>
      </w:r>
    </w:p>
    <w:p w14:paraId="2FC9911A" w14:textId="77777777" w:rsidR="00197181" w:rsidRDefault="00197181" w:rsidP="00197181">
      <w:pPr>
        <w:spacing w:after="120"/>
        <w:rPr>
          <w:rFonts w:asciiTheme="minorHAnsi" w:eastAsiaTheme="minorHAnsi" w:hAnsiTheme="minorHAnsi" w:cstheme="minorHAnsi"/>
          <w:color w:val="000000"/>
          <w:w w:val="100"/>
          <w:kern w:val="0"/>
          <w:sz w:val="24"/>
          <w:szCs w:val="24"/>
        </w:rPr>
      </w:pPr>
      <w:r>
        <w:rPr>
          <w:rFonts w:asciiTheme="minorHAnsi" w:eastAsiaTheme="minorHAnsi" w:hAnsiTheme="minorHAnsi" w:cstheme="minorHAnsi"/>
          <w:color w:val="000000"/>
          <w:w w:val="100"/>
          <w:kern w:val="0"/>
          <w:sz w:val="24"/>
          <w:szCs w:val="24"/>
        </w:rPr>
        <w:t>A</w:t>
      </w:r>
      <w:r w:rsidRPr="00DC1CFF">
        <w:rPr>
          <w:rFonts w:asciiTheme="minorHAnsi" w:eastAsiaTheme="minorHAnsi" w:hAnsiTheme="minorHAnsi" w:cstheme="minorHAnsi"/>
          <w:color w:val="000000"/>
          <w:w w:val="100"/>
          <w:kern w:val="0"/>
          <w:sz w:val="24"/>
          <w:szCs w:val="24"/>
        </w:rPr>
        <w:t xml:space="preserve">rts worker funding </w:t>
      </w:r>
      <w:r>
        <w:rPr>
          <w:rFonts w:asciiTheme="minorHAnsi" w:eastAsiaTheme="minorHAnsi" w:hAnsiTheme="minorHAnsi" w:cstheme="minorHAnsi"/>
          <w:color w:val="000000"/>
          <w:w w:val="100"/>
          <w:kern w:val="0"/>
          <w:sz w:val="24"/>
          <w:szCs w:val="24"/>
        </w:rPr>
        <w:t xml:space="preserve">must not be used to employ artists </w:t>
      </w:r>
      <w:r w:rsidRPr="00DC1CFF">
        <w:rPr>
          <w:rFonts w:asciiTheme="minorHAnsi" w:eastAsiaTheme="minorHAnsi" w:hAnsiTheme="minorHAnsi" w:cstheme="minorHAnsi"/>
          <w:color w:val="000000"/>
          <w:w w:val="100"/>
          <w:kern w:val="0"/>
          <w:sz w:val="24"/>
          <w:szCs w:val="24"/>
        </w:rPr>
        <w:t>for the purpose of creating artworks. However, artists may be employed as arts workers to undertake the types of duties outlined above during designated work hours. Arts worker funding cannot be used to support sitting fees or travel by Board members.</w:t>
      </w:r>
    </w:p>
    <w:p w14:paraId="62D0544E" w14:textId="77777777" w:rsidR="00197181" w:rsidRPr="005C4571" w:rsidRDefault="00197181" w:rsidP="00197181">
      <w:pPr>
        <w:spacing w:after="120"/>
        <w:rPr>
          <w:rFonts w:asciiTheme="minorHAnsi" w:eastAsiaTheme="minorHAnsi" w:hAnsiTheme="minorHAnsi" w:cstheme="minorHAnsi"/>
          <w:color w:val="000000"/>
          <w:w w:val="100"/>
          <w:kern w:val="0"/>
          <w:sz w:val="24"/>
          <w:szCs w:val="24"/>
        </w:rPr>
      </w:pPr>
      <w:r>
        <w:rPr>
          <w:rFonts w:asciiTheme="minorHAnsi" w:eastAsiaTheme="minorHAnsi" w:hAnsiTheme="minorHAnsi" w:cstheme="minorHAnsi"/>
          <w:color w:val="000000"/>
          <w:w w:val="100"/>
          <w:kern w:val="0"/>
          <w:sz w:val="24"/>
          <w:szCs w:val="24"/>
        </w:rPr>
        <w:t xml:space="preserve">In delivering arts worker funding directly through the IVAIS program, we are aiming for flexibility that takes into account the realities of living and working in remote communities. </w:t>
      </w:r>
      <w:r w:rsidRPr="005C4571">
        <w:rPr>
          <w:rFonts w:asciiTheme="minorHAnsi" w:eastAsiaTheme="minorHAnsi" w:hAnsiTheme="minorHAnsi" w:cstheme="minorHAnsi"/>
          <w:color w:val="000000"/>
          <w:w w:val="100"/>
          <w:kern w:val="0"/>
          <w:sz w:val="24"/>
          <w:szCs w:val="24"/>
        </w:rPr>
        <w:t xml:space="preserve">You can design a staff structure that best meets your needs, and within your arts worker budget you may wish to offer </w:t>
      </w:r>
      <w:r>
        <w:rPr>
          <w:rFonts w:asciiTheme="minorHAnsi" w:eastAsiaTheme="minorHAnsi" w:hAnsiTheme="minorHAnsi" w:cstheme="minorHAnsi"/>
          <w:color w:val="000000"/>
          <w:w w:val="100"/>
          <w:kern w:val="0"/>
          <w:sz w:val="24"/>
          <w:szCs w:val="24"/>
        </w:rPr>
        <w:br/>
      </w:r>
      <w:r w:rsidRPr="005C4571">
        <w:rPr>
          <w:rFonts w:asciiTheme="minorHAnsi" w:eastAsiaTheme="minorHAnsi" w:hAnsiTheme="minorHAnsi" w:cstheme="minorHAnsi"/>
          <w:color w:val="000000"/>
          <w:w w:val="100"/>
          <w:kern w:val="0"/>
          <w:sz w:val="24"/>
          <w:szCs w:val="24"/>
        </w:rPr>
        <w:t>full-time, part-time or casual positions, or offer higher salary levels to higher-performing, more experienced arts workers. You will need to allocate 8-10 per cent of your arts worker funding towards training and professional development activities.</w:t>
      </w:r>
    </w:p>
    <w:p w14:paraId="6D3F2793" w14:textId="77777777" w:rsidR="00197181" w:rsidRDefault="00197181" w:rsidP="00197181">
      <w:pPr>
        <w:spacing w:after="120"/>
        <w:rPr>
          <w:rFonts w:asciiTheme="minorHAnsi" w:eastAsiaTheme="minorHAnsi" w:hAnsiTheme="minorHAnsi" w:cstheme="minorHAnsi"/>
          <w:color w:val="000000"/>
          <w:w w:val="100"/>
          <w:kern w:val="0"/>
          <w:sz w:val="24"/>
          <w:szCs w:val="24"/>
        </w:rPr>
      </w:pPr>
      <w:r w:rsidRPr="005C4571">
        <w:rPr>
          <w:rFonts w:asciiTheme="minorHAnsi" w:eastAsiaTheme="minorHAnsi" w:hAnsiTheme="minorHAnsi" w:cstheme="minorHAnsi"/>
          <w:color w:val="000000"/>
          <w:w w:val="100"/>
          <w:kern w:val="0"/>
          <w:sz w:val="24"/>
          <w:szCs w:val="24"/>
        </w:rPr>
        <w:t>In filling new positions, you should run a merit-based selection process with positions formalised through a contract. You must confirm that contracts are in place as part of your reporting to us.</w:t>
      </w:r>
    </w:p>
    <w:p w14:paraId="2ADE1A2E" w14:textId="77777777" w:rsidR="00197181" w:rsidRPr="00DC1CFF" w:rsidRDefault="00197181" w:rsidP="00197181">
      <w:pPr>
        <w:spacing w:after="120"/>
        <w:rPr>
          <w:rFonts w:asciiTheme="minorHAnsi" w:eastAsiaTheme="minorHAnsi" w:hAnsiTheme="minorHAnsi" w:cstheme="minorHAnsi"/>
          <w:color w:val="000000"/>
          <w:w w:val="100"/>
          <w:kern w:val="0"/>
          <w:sz w:val="24"/>
          <w:szCs w:val="24"/>
        </w:rPr>
      </w:pPr>
      <w:r w:rsidRPr="00DC1CFF">
        <w:rPr>
          <w:rFonts w:asciiTheme="minorHAnsi" w:eastAsiaTheme="minorHAnsi" w:hAnsiTheme="minorHAnsi" w:cstheme="minorHAnsi"/>
          <w:color w:val="000000"/>
          <w:w w:val="100"/>
          <w:kern w:val="0"/>
          <w:sz w:val="24"/>
          <w:szCs w:val="24"/>
        </w:rPr>
        <w:t>When negotiating working arrangements, employees and employers have rights and obligations under the Australian Government’s national workplace relations system.</w:t>
      </w:r>
    </w:p>
    <w:p w14:paraId="259F2038" w14:textId="77777777" w:rsidR="00197181" w:rsidRPr="00DC1CFF" w:rsidRDefault="00197181" w:rsidP="00197181">
      <w:pPr>
        <w:spacing w:after="120"/>
        <w:rPr>
          <w:rFonts w:asciiTheme="minorHAnsi" w:eastAsiaTheme="minorHAnsi" w:hAnsiTheme="minorHAnsi" w:cstheme="minorHAnsi"/>
          <w:color w:val="000000"/>
          <w:w w:val="100"/>
          <w:kern w:val="0"/>
          <w:sz w:val="24"/>
          <w:szCs w:val="24"/>
        </w:rPr>
      </w:pPr>
      <w:r w:rsidRPr="00DC1CFF">
        <w:rPr>
          <w:rFonts w:asciiTheme="minorHAnsi" w:eastAsiaTheme="minorHAnsi" w:hAnsiTheme="minorHAnsi" w:cstheme="minorHAnsi"/>
          <w:color w:val="000000"/>
          <w:w w:val="100"/>
          <w:kern w:val="0"/>
          <w:sz w:val="24"/>
          <w:szCs w:val="24"/>
        </w:rPr>
        <w:t xml:space="preserve">The </w:t>
      </w:r>
      <w:r w:rsidRPr="00DC1CFF">
        <w:rPr>
          <w:rFonts w:asciiTheme="minorHAnsi" w:eastAsiaTheme="minorHAnsi" w:hAnsiTheme="minorHAnsi" w:cstheme="minorHAnsi"/>
          <w:i/>
          <w:color w:val="000000"/>
          <w:w w:val="100"/>
          <w:kern w:val="0"/>
          <w:sz w:val="24"/>
          <w:szCs w:val="24"/>
        </w:rPr>
        <w:t>National Employment Standards</w:t>
      </w:r>
      <w:r w:rsidRPr="00DC1CFF">
        <w:rPr>
          <w:rFonts w:asciiTheme="minorHAnsi" w:eastAsiaTheme="minorHAnsi" w:hAnsiTheme="minorHAnsi" w:cstheme="minorHAnsi"/>
          <w:color w:val="000000"/>
          <w:w w:val="100"/>
          <w:kern w:val="0"/>
          <w:sz w:val="24"/>
          <w:szCs w:val="24"/>
        </w:rPr>
        <w:t xml:space="preserve"> (NES) are minimum standards that cannot be overridden by the terms of enterprise agreements or Awards. The NES set out 10 minimum standards of employment which apply to all employees in the national system, regardless of any industrial instrument or contract of employment. You are also required to abide by minimum pay scales and to make provision for on-costs such as superannuation, workers compensation and leave entitlements.</w:t>
      </w:r>
    </w:p>
    <w:p w14:paraId="49F9785F" w14:textId="10078BF3" w:rsidR="00197181" w:rsidRPr="00DC1CFF" w:rsidRDefault="00197181" w:rsidP="00197181">
      <w:pPr>
        <w:spacing w:after="120"/>
        <w:rPr>
          <w:rFonts w:asciiTheme="minorHAnsi" w:eastAsiaTheme="minorHAnsi" w:hAnsiTheme="minorHAnsi" w:cstheme="minorHAnsi"/>
          <w:color w:val="000000"/>
          <w:w w:val="100"/>
          <w:kern w:val="0"/>
          <w:sz w:val="24"/>
          <w:szCs w:val="24"/>
        </w:rPr>
      </w:pPr>
      <w:r w:rsidRPr="00DC1CFF">
        <w:rPr>
          <w:rFonts w:asciiTheme="minorHAnsi" w:eastAsiaTheme="minorHAnsi" w:hAnsiTheme="minorHAnsi" w:cstheme="minorHAnsi"/>
          <w:color w:val="000000"/>
          <w:w w:val="100"/>
          <w:kern w:val="0"/>
          <w:sz w:val="24"/>
          <w:szCs w:val="24"/>
        </w:rPr>
        <w:t>The NES can be found here:</w:t>
      </w:r>
      <w:r w:rsidRPr="00DC1CFF">
        <w:rPr>
          <w:rFonts w:asciiTheme="minorHAnsi" w:eastAsiaTheme="minorHAnsi" w:hAnsiTheme="minorHAnsi" w:cstheme="minorHAnsi"/>
          <w:color w:val="000000"/>
          <w:w w:val="100"/>
          <w:kern w:val="0"/>
          <w:sz w:val="24"/>
          <w:szCs w:val="24"/>
          <w:u w:val="single"/>
        </w:rPr>
        <w:t xml:space="preserve"> </w:t>
      </w:r>
      <w:r w:rsidRPr="00DC1CFF">
        <w:rPr>
          <w:rFonts w:eastAsiaTheme="minorHAnsi"/>
          <w:color w:val="000000"/>
          <w:w w:val="100"/>
          <w:kern w:val="0"/>
          <w:sz w:val="24"/>
          <w:szCs w:val="24"/>
          <w:u w:val="single"/>
        </w:rPr>
        <w:t>www.fairwork.gov.au/employee-entitlements/national-employment-standards</w:t>
      </w:r>
      <w:r w:rsidRPr="00DC1CFF">
        <w:rPr>
          <w:rFonts w:asciiTheme="minorHAnsi" w:eastAsiaTheme="minorHAnsi" w:hAnsiTheme="minorHAnsi" w:cstheme="minorHAnsi"/>
          <w:color w:val="000000"/>
          <w:w w:val="100"/>
          <w:kern w:val="0"/>
          <w:sz w:val="24"/>
          <w:szCs w:val="24"/>
        </w:rPr>
        <w:t>.</w:t>
      </w:r>
    </w:p>
    <w:p w14:paraId="2E772260" w14:textId="4E6F1050" w:rsidR="001B6D5F" w:rsidRPr="00070E37" w:rsidRDefault="00197181" w:rsidP="001625A3">
      <w:pPr>
        <w:pStyle w:val="Heading4"/>
      </w:pPr>
      <w:r>
        <w:t>7.7</w:t>
      </w:r>
      <w:r w:rsidR="001B6D5F">
        <w:tab/>
      </w:r>
      <w:r w:rsidR="001B6D5F" w:rsidRPr="00070E37">
        <w:t>Taxation</w:t>
      </w:r>
    </w:p>
    <w:p w14:paraId="54E800A5" w14:textId="17BC168C" w:rsidR="00620DFC" w:rsidRPr="00DC1CFF" w:rsidRDefault="001B6D5F" w:rsidP="00DC1CFF">
      <w:pPr>
        <w:spacing w:after="120"/>
        <w:rPr>
          <w:rFonts w:asciiTheme="minorHAnsi" w:eastAsiaTheme="minorHAnsi" w:hAnsiTheme="minorHAnsi" w:cstheme="minorHAnsi"/>
          <w:color w:val="000000"/>
          <w:w w:val="100"/>
          <w:kern w:val="0"/>
          <w:sz w:val="24"/>
          <w:szCs w:val="24"/>
        </w:rPr>
      </w:pPr>
      <w:r w:rsidRPr="00DC1CFF">
        <w:rPr>
          <w:rFonts w:asciiTheme="minorHAnsi" w:eastAsiaTheme="minorHAnsi" w:hAnsiTheme="minorHAnsi" w:cstheme="minorHAnsi"/>
          <w:color w:val="000000"/>
          <w:w w:val="100"/>
          <w:kern w:val="0"/>
          <w:sz w:val="24"/>
          <w:szCs w:val="24"/>
        </w:rPr>
        <w:t xml:space="preserve">Depending on your organisation’s circumstances, there may be tax consequences arising from </w:t>
      </w:r>
      <w:r w:rsidR="00CE2520">
        <w:rPr>
          <w:rFonts w:asciiTheme="minorHAnsi" w:eastAsiaTheme="minorHAnsi" w:hAnsiTheme="minorHAnsi" w:cstheme="minorHAnsi"/>
          <w:color w:val="000000"/>
          <w:w w:val="100"/>
          <w:kern w:val="0"/>
          <w:sz w:val="24"/>
          <w:szCs w:val="24"/>
        </w:rPr>
        <w:t xml:space="preserve">receipt of </w:t>
      </w:r>
      <w:r w:rsidRPr="00DC1CFF">
        <w:rPr>
          <w:rFonts w:asciiTheme="minorHAnsi" w:eastAsiaTheme="minorHAnsi" w:hAnsiTheme="minorHAnsi" w:cstheme="minorHAnsi"/>
          <w:color w:val="000000"/>
          <w:w w:val="100"/>
          <w:kern w:val="0"/>
          <w:sz w:val="24"/>
          <w:szCs w:val="24"/>
        </w:rPr>
        <w:t xml:space="preserve">Australian Government funding. You should be aware that, unless exempt from income tax, funding provided under this </w:t>
      </w:r>
      <w:r w:rsidR="00B84F65" w:rsidRPr="00DC1CFF">
        <w:rPr>
          <w:rFonts w:asciiTheme="minorHAnsi" w:eastAsiaTheme="minorHAnsi" w:hAnsiTheme="minorHAnsi" w:cstheme="minorHAnsi"/>
          <w:color w:val="000000"/>
          <w:w w:val="100"/>
          <w:kern w:val="0"/>
          <w:sz w:val="24"/>
          <w:szCs w:val="24"/>
        </w:rPr>
        <w:t>program</w:t>
      </w:r>
      <w:r w:rsidRPr="00DC1CFF">
        <w:rPr>
          <w:rFonts w:asciiTheme="minorHAnsi" w:eastAsiaTheme="minorHAnsi" w:hAnsiTheme="minorHAnsi" w:cstheme="minorHAnsi"/>
          <w:color w:val="000000"/>
          <w:w w:val="100"/>
          <w:kern w:val="0"/>
          <w:sz w:val="24"/>
          <w:szCs w:val="24"/>
        </w:rPr>
        <w:t xml:space="preserve"> is assessable income in relation to carrying on a business.</w:t>
      </w:r>
    </w:p>
    <w:p w14:paraId="2B6E796B" w14:textId="4B273DB6" w:rsidR="001B6D5F" w:rsidRPr="00DC1CFF" w:rsidRDefault="00620DFC" w:rsidP="00DC1CFF">
      <w:pPr>
        <w:spacing w:after="120"/>
        <w:rPr>
          <w:rFonts w:asciiTheme="minorHAnsi" w:eastAsiaTheme="minorHAnsi" w:hAnsiTheme="minorHAnsi" w:cstheme="minorHAnsi"/>
          <w:color w:val="000000"/>
          <w:w w:val="100"/>
          <w:kern w:val="0"/>
          <w:sz w:val="24"/>
          <w:szCs w:val="24"/>
        </w:rPr>
      </w:pPr>
      <w:r w:rsidRPr="00DC1CFF">
        <w:rPr>
          <w:rFonts w:asciiTheme="minorHAnsi" w:eastAsiaTheme="minorHAnsi" w:hAnsiTheme="minorHAnsi" w:cstheme="minorHAnsi"/>
          <w:color w:val="000000"/>
          <w:w w:val="100"/>
          <w:kern w:val="0"/>
          <w:sz w:val="24"/>
          <w:szCs w:val="24"/>
        </w:rPr>
        <w:t xml:space="preserve">You are required to deduct tax from employees’ pay, and this must be recorded on the employee’s payslip and in their time and wages records. </w:t>
      </w:r>
      <w:r w:rsidR="001B6D5F" w:rsidRPr="00DC1CFF">
        <w:rPr>
          <w:rFonts w:asciiTheme="minorHAnsi" w:eastAsiaTheme="minorHAnsi" w:hAnsiTheme="minorHAnsi" w:cstheme="minorHAnsi"/>
          <w:color w:val="000000"/>
          <w:w w:val="100"/>
          <w:kern w:val="0"/>
          <w:sz w:val="24"/>
          <w:szCs w:val="24"/>
        </w:rPr>
        <w:t xml:space="preserve">You may also be required to pay fringe benefits tax and make superannuation contributions to a complying fund or pay the superannuation guarantee charge to the </w:t>
      </w:r>
      <w:r w:rsidR="00FD337E">
        <w:rPr>
          <w:rFonts w:asciiTheme="minorHAnsi" w:eastAsiaTheme="minorHAnsi" w:hAnsiTheme="minorHAnsi" w:cstheme="minorHAnsi"/>
          <w:color w:val="000000"/>
          <w:w w:val="100"/>
          <w:kern w:val="0"/>
          <w:sz w:val="24"/>
          <w:szCs w:val="24"/>
        </w:rPr>
        <w:t xml:space="preserve">Australian </w:t>
      </w:r>
      <w:r w:rsidR="001B6D5F" w:rsidRPr="00DC1CFF">
        <w:rPr>
          <w:rFonts w:asciiTheme="minorHAnsi" w:eastAsiaTheme="minorHAnsi" w:hAnsiTheme="minorHAnsi" w:cstheme="minorHAnsi"/>
          <w:color w:val="000000"/>
          <w:w w:val="100"/>
          <w:kern w:val="0"/>
          <w:sz w:val="24"/>
          <w:szCs w:val="24"/>
        </w:rPr>
        <w:t>Tax Office in respect of any employees.</w:t>
      </w:r>
    </w:p>
    <w:p w14:paraId="4834CEB8" w14:textId="25ABE954" w:rsidR="001B6D5F" w:rsidRPr="00DC1CFF" w:rsidRDefault="001B6D5F" w:rsidP="00DC1CFF">
      <w:pPr>
        <w:spacing w:after="120"/>
        <w:rPr>
          <w:rFonts w:asciiTheme="minorHAnsi" w:eastAsiaTheme="minorHAnsi" w:hAnsiTheme="minorHAnsi" w:cstheme="minorHAnsi"/>
          <w:color w:val="000000"/>
          <w:w w:val="100"/>
          <w:kern w:val="0"/>
          <w:sz w:val="24"/>
          <w:szCs w:val="24"/>
        </w:rPr>
      </w:pPr>
      <w:r w:rsidRPr="00DC1CFF">
        <w:rPr>
          <w:rFonts w:asciiTheme="minorHAnsi" w:eastAsiaTheme="minorHAnsi" w:hAnsiTheme="minorHAnsi" w:cstheme="minorHAnsi"/>
          <w:color w:val="000000"/>
          <w:w w:val="100"/>
          <w:kern w:val="0"/>
          <w:sz w:val="24"/>
          <w:szCs w:val="24"/>
        </w:rPr>
        <w:t>You should seek advice about</w:t>
      </w:r>
      <w:r w:rsidR="00CE2520">
        <w:rPr>
          <w:rFonts w:asciiTheme="minorHAnsi" w:eastAsiaTheme="minorHAnsi" w:hAnsiTheme="minorHAnsi" w:cstheme="minorHAnsi"/>
          <w:color w:val="000000"/>
          <w:w w:val="100"/>
          <w:kern w:val="0"/>
          <w:sz w:val="24"/>
          <w:szCs w:val="24"/>
        </w:rPr>
        <w:t xml:space="preserve"> the</w:t>
      </w:r>
      <w:r w:rsidRPr="00DC1CFF">
        <w:rPr>
          <w:rFonts w:asciiTheme="minorHAnsi" w:eastAsiaTheme="minorHAnsi" w:hAnsiTheme="minorHAnsi" w:cstheme="minorHAnsi"/>
          <w:color w:val="000000"/>
          <w:w w:val="100"/>
          <w:kern w:val="0"/>
          <w:sz w:val="24"/>
          <w:szCs w:val="24"/>
        </w:rPr>
        <w:t xml:space="preserve"> tax consequences (including GST) of this grant from your financial adviser or the </w:t>
      </w:r>
      <w:r w:rsidR="00FD337E">
        <w:rPr>
          <w:rFonts w:asciiTheme="minorHAnsi" w:eastAsiaTheme="minorHAnsi" w:hAnsiTheme="minorHAnsi" w:cstheme="minorHAnsi"/>
          <w:color w:val="000000"/>
          <w:w w:val="100"/>
          <w:kern w:val="0"/>
          <w:sz w:val="24"/>
          <w:szCs w:val="24"/>
        </w:rPr>
        <w:t xml:space="preserve">Australian </w:t>
      </w:r>
      <w:r w:rsidRPr="00DC1CFF">
        <w:rPr>
          <w:rFonts w:asciiTheme="minorHAnsi" w:eastAsiaTheme="minorHAnsi" w:hAnsiTheme="minorHAnsi" w:cstheme="minorHAnsi"/>
          <w:color w:val="000000"/>
          <w:w w:val="100"/>
          <w:kern w:val="0"/>
          <w:sz w:val="24"/>
          <w:szCs w:val="24"/>
        </w:rPr>
        <w:t xml:space="preserve">Tax Office at </w:t>
      </w:r>
      <w:r w:rsidRPr="003218DC">
        <w:rPr>
          <w:rFonts w:asciiTheme="minorHAnsi" w:eastAsiaTheme="minorHAnsi" w:hAnsiTheme="minorHAnsi" w:cstheme="minorHAnsi"/>
          <w:color w:val="000000"/>
          <w:w w:val="100"/>
          <w:kern w:val="0"/>
          <w:sz w:val="24"/>
          <w:szCs w:val="24"/>
          <w:u w:val="single"/>
        </w:rPr>
        <w:t>www.ato.gov.au</w:t>
      </w:r>
      <w:r w:rsidRPr="00DC1CFF">
        <w:rPr>
          <w:rFonts w:asciiTheme="minorHAnsi" w:eastAsiaTheme="minorHAnsi" w:hAnsiTheme="minorHAnsi" w:cstheme="minorHAnsi"/>
          <w:color w:val="000000"/>
          <w:w w:val="100"/>
          <w:kern w:val="0"/>
          <w:sz w:val="24"/>
          <w:szCs w:val="24"/>
        </w:rPr>
        <w:t xml:space="preserve"> or by calling 13 28 66.</w:t>
      </w:r>
    </w:p>
    <w:p w14:paraId="2CEB424F" w14:textId="276CD88C" w:rsidR="001B6D5F" w:rsidRPr="00070E37" w:rsidRDefault="00197181" w:rsidP="001625A3">
      <w:pPr>
        <w:pStyle w:val="Heading4"/>
      </w:pPr>
      <w:r>
        <w:t>7.8</w:t>
      </w:r>
      <w:r w:rsidR="001B6D5F">
        <w:tab/>
      </w:r>
      <w:r w:rsidR="001B6D5F" w:rsidRPr="00070E37">
        <w:t>Conflict of interest</w:t>
      </w:r>
    </w:p>
    <w:p w14:paraId="585BA5E4" w14:textId="77777777" w:rsidR="001B6D5F" w:rsidRPr="005F146A" w:rsidRDefault="001B6D5F" w:rsidP="005F146A">
      <w:pPr>
        <w:spacing w:after="120"/>
        <w:rPr>
          <w:rFonts w:asciiTheme="minorHAnsi" w:eastAsiaTheme="minorHAnsi" w:hAnsiTheme="minorHAnsi" w:cstheme="minorHAnsi"/>
          <w:color w:val="000000"/>
          <w:w w:val="100"/>
          <w:kern w:val="0"/>
          <w:sz w:val="24"/>
          <w:szCs w:val="24"/>
        </w:rPr>
      </w:pPr>
      <w:r w:rsidRPr="005F146A">
        <w:rPr>
          <w:rFonts w:asciiTheme="minorHAnsi" w:eastAsiaTheme="minorHAnsi" w:hAnsiTheme="minorHAnsi" w:cstheme="minorHAnsi"/>
          <w:color w:val="000000"/>
          <w:w w:val="100"/>
          <w:kern w:val="0"/>
          <w:sz w:val="24"/>
          <w:szCs w:val="24"/>
        </w:rPr>
        <w:t>A conflict of interest arises where a person makes a decision or exercises a power in a way that may be, or may be perceived to be, influenced by either material personal interests (financial or non-financial) or material personal associations.</w:t>
      </w:r>
    </w:p>
    <w:p w14:paraId="4EF809D3" w14:textId="77777777" w:rsidR="001B6D5F" w:rsidRPr="005F146A" w:rsidRDefault="001B6D5F" w:rsidP="005F146A">
      <w:pPr>
        <w:spacing w:after="120"/>
        <w:rPr>
          <w:rFonts w:asciiTheme="minorHAnsi" w:eastAsiaTheme="minorHAnsi" w:hAnsiTheme="minorHAnsi" w:cstheme="minorHAnsi"/>
          <w:color w:val="000000"/>
          <w:w w:val="100"/>
          <w:kern w:val="0"/>
          <w:sz w:val="24"/>
          <w:szCs w:val="24"/>
        </w:rPr>
      </w:pPr>
      <w:r w:rsidRPr="005F146A">
        <w:rPr>
          <w:rFonts w:asciiTheme="minorHAnsi" w:eastAsiaTheme="minorHAnsi" w:hAnsiTheme="minorHAnsi" w:cstheme="minorHAnsi"/>
          <w:color w:val="000000"/>
          <w:w w:val="100"/>
          <w:kern w:val="0"/>
          <w:sz w:val="24"/>
          <w:szCs w:val="24"/>
        </w:rPr>
        <w:t>Where there is a potential conflict of interest associated with a funded activity, you must disclose this to us and provide a statement outlining how the conflict will be managed. You must undertake activities in a way that avoids conflict of interest, whether perceived or actual. This applies particularly to the selection of suppliers who should be chosen and engaged through an open and competitive process and in a way that maximises value for money.</w:t>
      </w:r>
    </w:p>
    <w:p w14:paraId="1C9DB002" w14:textId="60E11C38" w:rsidR="001B6D5F" w:rsidRPr="005F146A" w:rsidRDefault="001B6D5F" w:rsidP="005F146A">
      <w:pPr>
        <w:spacing w:after="120"/>
        <w:rPr>
          <w:rFonts w:asciiTheme="minorHAnsi" w:eastAsiaTheme="minorHAnsi" w:hAnsiTheme="minorHAnsi" w:cstheme="minorHAnsi"/>
          <w:color w:val="000000"/>
          <w:w w:val="100"/>
          <w:kern w:val="0"/>
          <w:sz w:val="24"/>
          <w:szCs w:val="24"/>
        </w:rPr>
      </w:pPr>
      <w:r w:rsidRPr="005F146A">
        <w:rPr>
          <w:rFonts w:asciiTheme="minorHAnsi" w:eastAsiaTheme="minorHAnsi" w:hAnsiTheme="minorHAnsi" w:cstheme="minorHAnsi"/>
          <w:color w:val="000000"/>
          <w:w w:val="100"/>
          <w:kern w:val="0"/>
          <w:sz w:val="24"/>
          <w:szCs w:val="24"/>
        </w:rPr>
        <w:t>The Ministry for the Arts has appropriate internal mechanisms in place for identifying and managing potential or actual conflicts of interest</w:t>
      </w:r>
      <w:r w:rsidR="00CE2520">
        <w:rPr>
          <w:rFonts w:asciiTheme="minorHAnsi" w:eastAsiaTheme="minorHAnsi" w:hAnsiTheme="minorHAnsi" w:cstheme="minorHAnsi"/>
          <w:color w:val="000000"/>
          <w:w w:val="100"/>
          <w:kern w:val="0"/>
          <w:sz w:val="24"/>
          <w:szCs w:val="24"/>
        </w:rPr>
        <w:t>,</w:t>
      </w:r>
      <w:r w:rsidRPr="005F146A">
        <w:rPr>
          <w:rFonts w:asciiTheme="minorHAnsi" w:eastAsiaTheme="minorHAnsi" w:hAnsiTheme="minorHAnsi" w:cstheme="minorHAnsi"/>
          <w:color w:val="000000"/>
          <w:w w:val="100"/>
          <w:kern w:val="0"/>
          <w:sz w:val="24"/>
          <w:szCs w:val="24"/>
        </w:rPr>
        <w:t xml:space="preserve"> including requiring staff to sign conflict of interest declarations.</w:t>
      </w:r>
    </w:p>
    <w:p w14:paraId="6875F3B9" w14:textId="72AF2E04" w:rsidR="001B6D5F" w:rsidRPr="00070E37" w:rsidRDefault="00197181" w:rsidP="001625A3">
      <w:pPr>
        <w:pStyle w:val="Heading4"/>
      </w:pPr>
      <w:r>
        <w:t>7.9</w:t>
      </w:r>
      <w:r w:rsidR="001B6D5F">
        <w:tab/>
      </w:r>
      <w:r w:rsidR="001B6D5F" w:rsidRPr="00070E37">
        <w:t>Privacy</w:t>
      </w:r>
    </w:p>
    <w:p w14:paraId="1449DF7F" w14:textId="620D1F4A" w:rsidR="001B6D5F" w:rsidRPr="005F146A" w:rsidRDefault="006426B4" w:rsidP="005F146A">
      <w:pPr>
        <w:spacing w:after="120"/>
        <w:rPr>
          <w:rFonts w:asciiTheme="minorHAnsi" w:eastAsiaTheme="minorHAnsi" w:hAnsiTheme="minorHAnsi" w:cstheme="minorHAnsi"/>
          <w:color w:val="000000"/>
          <w:w w:val="100"/>
          <w:kern w:val="0"/>
          <w:sz w:val="24"/>
          <w:szCs w:val="24"/>
        </w:rPr>
      </w:pPr>
      <w:r w:rsidRPr="00E250BC">
        <w:rPr>
          <w:rFonts w:asciiTheme="minorHAnsi" w:eastAsiaTheme="minorHAnsi" w:hAnsiTheme="minorHAnsi" w:cstheme="minorHAnsi"/>
          <w:color w:val="000000"/>
          <w:w w:val="100"/>
          <w:kern w:val="0"/>
          <w:sz w:val="24"/>
          <w:szCs w:val="24"/>
        </w:rPr>
        <w:t xml:space="preserve">All personal information collected by the department for the purpose of the program is collected in accordance with the </w:t>
      </w:r>
      <w:r w:rsidRPr="00E250BC">
        <w:rPr>
          <w:rFonts w:asciiTheme="minorHAnsi" w:eastAsiaTheme="minorHAnsi" w:hAnsiTheme="minorHAnsi" w:cstheme="minorHAnsi"/>
          <w:i/>
          <w:color w:val="000000"/>
          <w:w w:val="100"/>
          <w:kern w:val="0"/>
          <w:sz w:val="24"/>
          <w:szCs w:val="24"/>
        </w:rPr>
        <w:t>Privacy Act 1988</w:t>
      </w:r>
      <w:r w:rsidRPr="00E250BC">
        <w:rPr>
          <w:rFonts w:asciiTheme="minorHAnsi" w:eastAsiaTheme="minorHAnsi" w:hAnsiTheme="minorHAnsi" w:cstheme="minorHAnsi"/>
          <w:color w:val="000000"/>
          <w:w w:val="100"/>
          <w:kern w:val="0"/>
          <w:sz w:val="24"/>
          <w:szCs w:val="24"/>
        </w:rPr>
        <w:t xml:space="preserve">. The department collects personal information about funding recipients for the purpose of delivering and administering the program. It will publish the names of recipients on its website or in its publications. Contact details of recipients will be made available to the Minister for the Arts and other Members of Parliament. The department will not </w:t>
      </w:r>
      <w:r>
        <w:rPr>
          <w:rFonts w:asciiTheme="minorHAnsi" w:eastAsiaTheme="minorHAnsi" w:hAnsiTheme="minorHAnsi" w:cstheme="minorHAnsi"/>
          <w:color w:val="000000"/>
          <w:w w:val="100"/>
          <w:kern w:val="0"/>
          <w:sz w:val="24"/>
          <w:szCs w:val="24"/>
        </w:rPr>
        <w:t>otherwise disclose or publish a</w:t>
      </w:r>
      <w:r w:rsidRPr="00E250BC">
        <w:rPr>
          <w:rFonts w:asciiTheme="minorHAnsi" w:eastAsiaTheme="minorHAnsi" w:hAnsiTheme="minorHAnsi" w:cstheme="minorHAnsi"/>
          <w:color w:val="000000"/>
          <w:w w:val="100"/>
          <w:kern w:val="0"/>
          <w:sz w:val="24"/>
          <w:szCs w:val="24"/>
        </w:rPr>
        <w:t xml:space="preserve"> </w:t>
      </w:r>
      <w:r>
        <w:rPr>
          <w:rFonts w:asciiTheme="minorHAnsi" w:eastAsiaTheme="minorHAnsi" w:hAnsiTheme="minorHAnsi" w:cstheme="minorHAnsi"/>
          <w:color w:val="000000"/>
          <w:w w:val="100"/>
          <w:kern w:val="0"/>
          <w:sz w:val="24"/>
          <w:szCs w:val="24"/>
        </w:rPr>
        <w:t>recipient’s</w:t>
      </w:r>
      <w:r w:rsidRPr="00E250BC">
        <w:rPr>
          <w:rFonts w:asciiTheme="minorHAnsi" w:eastAsiaTheme="minorHAnsi" w:hAnsiTheme="minorHAnsi" w:cstheme="minorHAnsi"/>
          <w:color w:val="000000"/>
          <w:w w:val="100"/>
          <w:kern w:val="0"/>
          <w:sz w:val="24"/>
          <w:szCs w:val="24"/>
        </w:rPr>
        <w:t xml:space="preserve"> personal information without the </w:t>
      </w:r>
      <w:r>
        <w:rPr>
          <w:rFonts w:asciiTheme="minorHAnsi" w:eastAsiaTheme="minorHAnsi" w:hAnsiTheme="minorHAnsi" w:cstheme="minorHAnsi"/>
          <w:color w:val="000000"/>
          <w:w w:val="100"/>
          <w:kern w:val="0"/>
          <w:sz w:val="24"/>
          <w:szCs w:val="24"/>
        </w:rPr>
        <w:t>recipient’s</w:t>
      </w:r>
      <w:r w:rsidRPr="00E250BC">
        <w:rPr>
          <w:rFonts w:asciiTheme="minorHAnsi" w:eastAsiaTheme="minorHAnsi" w:hAnsiTheme="minorHAnsi" w:cstheme="minorHAnsi"/>
          <w:color w:val="000000"/>
          <w:w w:val="100"/>
          <w:kern w:val="0"/>
          <w:sz w:val="24"/>
          <w:szCs w:val="24"/>
        </w:rPr>
        <w:t xml:space="preserve"> consent to do so, </w:t>
      </w:r>
      <w:r>
        <w:rPr>
          <w:rFonts w:asciiTheme="minorHAnsi" w:eastAsiaTheme="minorHAnsi" w:hAnsiTheme="minorHAnsi" w:cstheme="minorHAnsi"/>
          <w:color w:val="000000"/>
          <w:w w:val="100"/>
          <w:kern w:val="0"/>
          <w:sz w:val="24"/>
          <w:szCs w:val="24"/>
        </w:rPr>
        <w:t>unless</w:t>
      </w:r>
      <w:r w:rsidRPr="00E250BC">
        <w:rPr>
          <w:rFonts w:asciiTheme="minorHAnsi" w:eastAsiaTheme="minorHAnsi" w:hAnsiTheme="minorHAnsi" w:cstheme="minorHAnsi"/>
          <w:color w:val="000000"/>
          <w:w w:val="100"/>
          <w:kern w:val="0"/>
          <w:sz w:val="24"/>
          <w:szCs w:val="24"/>
        </w:rPr>
        <w:t xml:space="preserve"> required or authorised by law.</w:t>
      </w:r>
    </w:p>
    <w:p w14:paraId="7D1580BC" w14:textId="0A5CB645" w:rsidR="001B6D5F" w:rsidRPr="005F146A" w:rsidRDefault="001B6D5F" w:rsidP="005F146A">
      <w:pPr>
        <w:spacing w:after="120"/>
        <w:rPr>
          <w:rFonts w:asciiTheme="minorHAnsi" w:eastAsiaTheme="minorHAnsi" w:hAnsiTheme="minorHAnsi"/>
          <w:color w:val="000000"/>
          <w:w w:val="100"/>
          <w:kern w:val="0"/>
          <w:szCs w:val="24"/>
        </w:rPr>
      </w:pPr>
      <w:r w:rsidRPr="005F146A">
        <w:rPr>
          <w:rFonts w:asciiTheme="minorHAnsi" w:eastAsiaTheme="minorHAnsi" w:hAnsiTheme="minorHAnsi" w:cstheme="minorHAnsi"/>
          <w:color w:val="000000"/>
          <w:w w:val="100"/>
          <w:kern w:val="0"/>
          <w:sz w:val="24"/>
          <w:szCs w:val="24"/>
        </w:rPr>
        <w:t xml:space="preserve">Information about the </w:t>
      </w:r>
      <w:r w:rsidRPr="005F146A">
        <w:rPr>
          <w:rFonts w:asciiTheme="minorHAnsi" w:eastAsiaTheme="minorHAnsi" w:hAnsiTheme="minorHAnsi" w:cstheme="minorHAnsi"/>
          <w:i/>
          <w:color w:val="000000"/>
          <w:w w:val="100"/>
          <w:kern w:val="0"/>
          <w:sz w:val="24"/>
          <w:szCs w:val="24"/>
        </w:rPr>
        <w:t xml:space="preserve">Privacy Act </w:t>
      </w:r>
      <w:r w:rsidRPr="005F146A">
        <w:rPr>
          <w:rFonts w:asciiTheme="minorHAnsi" w:eastAsiaTheme="minorHAnsi" w:hAnsiTheme="minorHAnsi" w:cstheme="minorHAnsi"/>
          <w:color w:val="000000"/>
          <w:w w:val="100"/>
          <w:kern w:val="0"/>
          <w:sz w:val="24"/>
          <w:szCs w:val="24"/>
        </w:rPr>
        <w:t xml:space="preserve">can be found at </w:t>
      </w:r>
      <w:r w:rsidRPr="00AA6872">
        <w:rPr>
          <w:rFonts w:asciiTheme="minorHAnsi" w:eastAsiaTheme="minorHAnsi" w:hAnsiTheme="minorHAnsi"/>
          <w:color w:val="000000"/>
          <w:w w:val="100"/>
          <w:kern w:val="0"/>
          <w:sz w:val="24"/>
          <w:szCs w:val="24"/>
          <w:u w:val="single"/>
        </w:rPr>
        <w:t>www.aoic.gov.au</w:t>
      </w:r>
      <w:r w:rsidR="005F146A" w:rsidRPr="005F146A">
        <w:rPr>
          <w:rFonts w:asciiTheme="minorHAnsi" w:eastAsiaTheme="minorHAnsi" w:hAnsiTheme="minorHAnsi"/>
          <w:color w:val="000000"/>
          <w:w w:val="100"/>
          <w:kern w:val="0"/>
          <w:szCs w:val="24"/>
        </w:rPr>
        <w:t>.</w:t>
      </w:r>
    </w:p>
    <w:p w14:paraId="7B3F769C" w14:textId="77777777" w:rsidR="00962248" w:rsidRDefault="00962248">
      <w:pPr>
        <w:spacing w:after="0"/>
        <w:rPr>
          <w:rFonts w:eastAsia="SimSun" w:cs="Times New Roman"/>
          <w:b/>
          <w:bCs/>
          <w:color w:val="404040"/>
          <w:sz w:val="32"/>
          <w:szCs w:val="32"/>
          <w:lang w:val="en-US"/>
        </w:rPr>
      </w:pPr>
      <w:bookmarkStart w:id="13" w:name="_Toc441678516"/>
      <w:r>
        <w:br w:type="page"/>
      </w:r>
    </w:p>
    <w:p w14:paraId="784CEA4B" w14:textId="6803F79F" w:rsidR="001B6D5F" w:rsidRDefault="001B6D5F" w:rsidP="000E35BA">
      <w:pPr>
        <w:pStyle w:val="Heading3"/>
        <w:numPr>
          <w:ilvl w:val="0"/>
          <w:numId w:val="39"/>
        </w:numPr>
        <w:tabs>
          <w:tab w:val="clear" w:pos="426"/>
          <w:tab w:val="left" w:pos="567"/>
        </w:tabs>
        <w:ind w:left="567" w:hanging="567"/>
      </w:pPr>
      <w:r w:rsidRPr="00070E37">
        <w:t>Complaints process</w:t>
      </w:r>
      <w:bookmarkEnd w:id="13"/>
    </w:p>
    <w:p w14:paraId="2BB6D4D0" w14:textId="77777777" w:rsidR="001B6D5F" w:rsidRPr="005F146A" w:rsidRDefault="001B6D5F" w:rsidP="005F146A">
      <w:pPr>
        <w:spacing w:after="120"/>
        <w:rPr>
          <w:rFonts w:asciiTheme="minorHAnsi" w:eastAsiaTheme="minorHAnsi" w:hAnsiTheme="minorHAnsi" w:cstheme="minorHAnsi"/>
          <w:color w:val="000000"/>
          <w:w w:val="100"/>
          <w:kern w:val="0"/>
          <w:sz w:val="24"/>
          <w:szCs w:val="24"/>
        </w:rPr>
      </w:pPr>
      <w:r w:rsidRPr="005F146A">
        <w:rPr>
          <w:rFonts w:asciiTheme="minorHAnsi" w:eastAsiaTheme="minorHAnsi" w:hAnsiTheme="minorHAnsi" w:cstheme="minorHAnsi"/>
          <w:color w:val="000000"/>
          <w:w w:val="100"/>
          <w:kern w:val="0"/>
          <w:sz w:val="24"/>
          <w:szCs w:val="24"/>
        </w:rPr>
        <w:t>We regard complaints as a way of both assessing and improving our performance. We will endeavour, where possible, to ensure that complaints are resolved promptly, fairly, confidentially and satisfactorily, and that our procedures are improved as a result.</w:t>
      </w:r>
    </w:p>
    <w:p w14:paraId="200EEB0F" w14:textId="2E1955D7" w:rsidR="001B6D5F" w:rsidRPr="005F146A" w:rsidRDefault="001B6D5F" w:rsidP="005F146A">
      <w:pPr>
        <w:spacing w:after="120"/>
        <w:rPr>
          <w:rFonts w:asciiTheme="minorHAnsi" w:eastAsiaTheme="minorHAnsi" w:hAnsiTheme="minorHAnsi" w:cstheme="minorHAnsi"/>
          <w:color w:val="000000"/>
          <w:w w:val="100"/>
          <w:kern w:val="0"/>
          <w:sz w:val="24"/>
          <w:szCs w:val="24"/>
        </w:rPr>
      </w:pPr>
      <w:r w:rsidRPr="005F146A">
        <w:rPr>
          <w:rFonts w:asciiTheme="minorHAnsi" w:eastAsiaTheme="minorHAnsi" w:hAnsiTheme="minorHAnsi" w:cstheme="minorHAnsi"/>
          <w:color w:val="000000"/>
          <w:w w:val="100"/>
          <w:kern w:val="0"/>
          <w:sz w:val="24"/>
          <w:szCs w:val="24"/>
        </w:rPr>
        <w:t xml:space="preserve">Complaints regarding the IVAIS </w:t>
      </w:r>
      <w:r w:rsidR="00B84F65" w:rsidRPr="005F146A">
        <w:rPr>
          <w:rFonts w:asciiTheme="minorHAnsi" w:eastAsiaTheme="minorHAnsi" w:hAnsiTheme="minorHAnsi" w:cstheme="minorHAnsi"/>
          <w:color w:val="000000"/>
          <w:w w:val="100"/>
          <w:kern w:val="0"/>
          <w:sz w:val="24"/>
          <w:szCs w:val="24"/>
        </w:rPr>
        <w:t>program</w:t>
      </w:r>
      <w:r w:rsidRPr="005F146A">
        <w:rPr>
          <w:rFonts w:asciiTheme="minorHAnsi" w:eastAsiaTheme="minorHAnsi" w:hAnsiTheme="minorHAnsi" w:cstheme="minorHAnsi"/>
          <w:color w:val="000000"/>
          <w:w w:val="100"/>
          <w:kern w:val="0"/>
          <w:sz w:val="24"/>
          <w:szCs w:val="24"/>
        </w:rPr>
        <w:t xml:space="preserve"> should first be made in writing to:</w:t>
      </w:r>
    </w:p>
    <w:p w14:paraId="2D077407" w14:textId="255CE128" w:rsidR="001B6D5F" w:rsidRPr="005F146A" w:rsidRDefault="001B6D5F" w:rsidP="005F146A">
      <w:pPr>
        <w:spacing w:after="120"/>
        <w:rPr>
          <w:rFonts w:asciiTheme="minorHAnsi" w:eastAsiaTheme="minorHAnsi" w:hAnsiTheme="minorHAnsi" w:cstheme="minorHAnsi"/>
          <w:color w:val="000000"/>
          <w:w w:val="100"/>
          <w:kern w:val="0"/>
          <w:sz w:val="24"/>
          <w:szCs w:val="24"/>
        </w:rPr>
      </w:pPr>
      <w:r w:rsidRPr="005F146A">
        <w:rPr>
          <w:rFonts w:asciiTheme="minorHAnsi" w:eastAsiaTheme="minorHAnsi" w:hAnsiTheme="minorHAnsi" w:cstheme="minorHAnsi"/>
          <w:color w:val="000000"/>
          <w:w w:val="100"/>
          <w:kern w:val="0"/>
          <w:sz w:val="24"/>
          <w:szCs w:val="24"/>
        </w:rPr>
        <w:t>Assistant Secretary, Creative Industries</w:t>
      </w:r>
      <w:r w:rsidRPr="005F146A">
        <w:rPr>
          <w:rFonts w:asciiTheme="minorHAnsi" w:eastAsiaTheme="minorHAnsi" w:hAnsiTheme="minorHAnsi" w:cstheme="minorHAnsi"/>
          <w:color w:val="000000"/>
          <w:w w:val="100"/>
          <w:kern w:val="0"/>
          <w:sz w:val="24"/>
          <w:szCs w:val="24"/>
        </w:rPr>
        <w:br/>
      </w:r>
      <w:r w:rsidR="00AA6872">
        <w:rPr>
          <w:rFonts w:asciiTheme="minorHAnsi" w:eastAsiaTheme="minorHAnsi" w:hAnsiTheme="minorHAnsi" w:cstheme="minorHAnsi"/>
          <w:color w:val="000000"/>
          <w:w w:val="100"/>
          <w:kern w:val="0"/>
          <w:sz w:val="24"/>
          <w:szCs w:val="24"/>
        </w:rPr>
        <w:t xml:space="preserve">Department of Communications and </w:t>
      </w:r>
      <w:r w:rsidR="00FD337E">
        <w:rPr>
          <w:rFonts w:asciiTheme="minorHAnsi" w:eastAsiaTheme="minorHAnsi" w:hAnsiTheme="minorHAnsi" w:cstheme="minorHAnsi"/>
          <w:color w:val="000000"/>
          <w:w w:val="100"/>
          <w:kern w:val="0"/>
          <w:sz w:val="24"/>
          <w:szCs w:val="24"/>
        </w:rPr>
        <w:t xml:space="preserve">the </w:t>
      </w:r>
      <w:r w:rsidR="00AA6872">
        <w:rPr>
          <w:rFonts w:asciiTheme="minorHAnsi" w:eastAsiaTheme="minorHAnsi" w:hAnsiTheme="minorHAnsi" w:cstheme="minorHAnsi"/>
          <w:color w:val="000000"/>
          <w:w w:val="100"/>
          <w:kern w:val="0"/>
          <w:sz w:val="24"/>
          <w:szCs w:val="24"/>
        </w:rPr>
        <w:t>Arts</w:t>
      </w:r>
      <w:r w:rsidR="00883CCF" w:rsidRPr="005F146A">
        <w:rPr>
          <w:rFonts w:asciiTheme="minorHAnsi" w:eastAsiaTheme="minorHAnsi" w:hAnsiTheme="minorHAnsi" w:cstheme="minorHAnsi"/>
          <w:color w:val="000000"/>
          <w:w w:val="100"/>
          <w:kern w:val="0"/>
          <w:sz w:val="24"/>
          <w:szCs w:val="24"/>
        </w:rPr>
        <w:br/>
      </w:r>
      <w:r w:rsidR="003E5464">
        <w:rPr>
          <w:rFonts w:asciiTheme="minorHAnsi" w:eastAsiaTheme="minorHAnsi" w:hAnsiTheme="minorHAnsi" w:cstheme="minorHAnsi"/>
          <w:color w:val="000000"/>
          <w:w w:val="100"/>
          <w:kern w:val="0"/>
          <w:sz w:val="24"/>
          <w:szCs w:val="24"/>
        </w:rPr>
        <w:t>GPO Box 2154</w:t>
      </w:r>
      <w:r w:rsidRPr="005F146A">
        <w:rPr>
          <w:rFonts w:asciiTheme="minorHAnsi" w:eastAsiaTheme="minorHAnsi" w:hAnsiTheme="minorHAnsi" w:cstheme="minorHAnsi"/>
          <w:color w:val="000000"/>
          <w:w w:val="100"/>
          <w:kern w:val="0"/>
          <w:sz w:val="24"/>
          <w:szCs w:val="24"/>
        </w:rPr>
        <w:t xml:space="preserve">, </w:t>
      </w:r>
      <w:r w:rsidR="003E5464">
        <w:rPr>
          <w:rFonts w:asciiTheme="minorHAnsi" w:eastAsiaTheme="minorHAnsi" w:hAnsiTheme="minorHAnsi" w:cstheme="minorHAnsi"/>
          <w:color w:val="000000"/>
          <w:w w:val="100"/>
          <w:kern w:val="0"/>
          <w:sz w:val="24"/>
          <w:szCs w:val="24"/>
        </w:rPr>
        <w:t>Canberra</w:t>
      </w:r>
      <w:r w:rsidR="003E5464" w:rsidRPr="005F146A">
        <w:rPr>
          <w:rFonts w:asciiTheme="minorHAnsi" w:eastAsiaTheme="minorHAnsi" w:hAnsiTheme="minorHAnsi" w:cstheme="minorHAnsi"/>
          <w:color w:val="000000"/>
          <w:w w:val="100"/>
          <w:kern w:val="0"/>
          <w:sz w:val="24"/>
          <w:szCs w:val="24"/>
        </w:rPr>
        <w:t xml:space="preserve"> </w:t>
      </w:r>
      <w:r w:rsidRPr="005F146A">
        <w:rPr>
          <w:rFonts w:asciiTheme="minorHAnsi" w:eastAsiaTheme="minorHAnsi" w:hAnsiTheme="minorHAnsi" w:cstheme="minorHAnsi"/>
          <w:color w:val="000000"/>
          <w:w w:val="100"/>
          <w:kern w:val="0"/>
          <w:sz w:val="24"/>
          <w:szCs w:val="24"/>
        </w:rPr>
        <w:t>ACT 260</w:t>
      </w:r>
      <w:r w:rsidR="003E5464">
        <w:rPr>
          <w:rFonts w:asciiTheme="minorHAnsi" w:eastAsiaTheme="minorHAnsi" w:hAnsiTheme="minorHAnsi" w:cstheme="minorHAnsi"/>
          <w:color w:val="000000"/>
          <w:w w:val="100"/>
          <w:kern w:val="0"/>
          <w:sz w:val="24"/>
          <w:szCs w:val="24"/>
        </w:rPr>
        <w:t>1</w:t>
      </w:r>
      <w:r w:rsidR="00883CCF" w:rsidRPr="005F146A">
        <w:rPr>
          <w:rFonts w:asciiTheme="minorHAnsi" w:eastAsiaTheme="minorHAnsi" w:hAnsiTheme="minorHAnsi" w:cstheme="minorHAnsi"/>
          <w:color w:val="000000"/>
          <w:w w:val="100"/>
          <w:kern w:val="0"/>
          <w:sz w:val="24"/>
          <w:szCs w:val="24"/>
        </w:rPr>
        <w:br/>
      </w:r>
      <w:r w:rsidRPr="005F146A">
        <w:rPr>
          <w:rFonts w:asciiTheme="minorHAnsi" w:eastAsiaTheme="minorHAnsi" w:hAnsiTheme="minorHAnsi" w:cstheme="minorHAnsi"/>
          <w:color w:val="000000"/>
          <w:w w:val="100"/>
          <w:kern w:val="0"/>
          <w:sz w:val="24"/>
          <w:szCs w:val="24"/>
        </w:rPr>
        <w:t xml:space="preserve">or by email to </w:t>
      </w:r>
      <w:hyperlink r:id="rId12" w:history="1">
        <w:r w:rsidRPr="00C51C0A">
          <w:rPr>
            <w:rFonts w:asciiTheme="minorHAnsi" w:eastAsiaTheme="minorHAnsi" w:hAnsiTheme="minorHAnsi"/>
            <w:color w:val="000000"/>
            <w:w w:val="100"/>
            <w:kern w:val="0"/>
            <w:sz w:val="24"/>
            <w:szCs w:val="24"/>
            <w:u w:val="single"/>
          </w:rPr>
          <w:t>ivais@arts.gov.au</w:t>
        </w:r>
      </w:hyperlink>
      <w:r w:rsidRPr="005F146A">
        <w:rPr>
          <w:rFonts w:asciiTheme="minorHAnsi" w:eastAsiaTheme="minorHAnsi" w:hAnsiTheme="minorHAnsi" w:cstheme="minorHAnsi"/>
          <w:color w:val="000000"/>
          <w:w w:val="100"/>
          <w:kern w:val="0"/>
          <w:sz w:val="24"/>
          <w:szCs w:val="24"/>
        </w:rPr>
        <w:t>.</w:t>
      </w:r>
    </w:p>
    <w:p w14:paraId="6F7B9E38" w14:textId="77777777" w:rsidR="003E5464" w:rsidRPr="00E250BC" w:rsidRDefault="003E5464" w:rsidP="00E250BC">
      <w:pPr>
        <w:spacing w:after="120"/>
        <w:rPr>
          <w:rFonts w:asciiTheme="minorHAnsi" w:eastAsiaTheme="minorHAnsi" w:hAnsiTheme="minorHAnsi" w:cstheme="minorHAnsi"/>
          <w:color w:val="000000"/>
          <w:w w:val="100"/>
          <w:kern w:val="0"/>
          <w:sz w:val="24"/>
          <w:szCs w:val="24"/>
        </w:rPr>
      </w:pPr>
      <w:r w:rsidRPr="00E250BC">
        <w:rPr>
          <w:rFonts w:asciiTheme="minorHAnsi" w:eastAsiaTheme="minorHAnsi" w:hAnsiTheme="minorHAnsi" w:cstheme="minorHAnsi"/>
          <w:color w:val="000000"/>
          <w:w w:val="100"/>
          <w:kern w:val="0"/>
          <w:sz w:val="24"/>
          <w:szCs w:val="24"/>
        </w:rPr>
        <w:t>If you are not satisfied with the response, please contact the department’s Client Service Manager:</w:t>
      </w:r>
    </w:p>
    <w:p w14:paraId="39B091BA" w14:textId="30D35DA6" w:rsidR="001303FE" w:rsidRPr="005F146A" w:rsidRDefault="003E5464" w:rsidP="003E5464">
      <w:pPr>
        <w:spacing w:after="120"/>
      </w:pPr>
      <w:r w:rsidRPr="00E250BC">
        <w:rPr>
          <w:rFonts w:asciiTheme="minorHAnsi" w:eastAsiaTheme="minorHAnsi" w:hAnsiTheme="minorHAnsi" w:cstheme="minorHAnsi"/>
          <w:color w:val="000000"/>
          <w:w w:val="100"/>
          <w:kern w:val="0"/>
          <w:sz w:val="24"/>
          <w:szCs w:val="24"/>
        </w:rPr>
        <w:t xml:space="preserve">Client </w:t>
      </w:r>
      <w:r w:rsidRPr="00C4027E">
        <w:rPr>
          <w:rFonts w:asciiTheme="minorHAnsi" w:eastAsiaTheme="minorHAnsi" w:hAnsiTheme="minorHAnsi" w:cstheme="minorHAnsi"/>
          <w:color w:val="000000"/>
          <w:w w:val="100"/>
          <w:kern w:val="0"/>
          <w:sz w:val="24"/>
          <w:szCs w:val="24"/>
        </w:rPr>
        <w:t>Engagem</w:t>
      </w:r>
      <w:r w:rsidRPr="00E250BC">
        <w:rPr>
          <w:rFonts w:asciiTheme="minorHAnsi" w:eastAsiaTheme="minorHAnsi" w:hAnsiTheme="minorHAnsi" w:cstheme="minorHAnsi"/>
          <w:color w:val="000000"/>
          <w:w w:val="100"/>
          <w:kern w:val="0"/>
          <w:sz w:val="24"/>
          <w:szCs w:val="24"/>
        </w:rPr>
        <w:t>ent and FOI</w:t>
      </w:r>
      <w:r w:rsidRPr="00E250BC">
        <w:rPr>
          <w:rFonts w:asciiTheme="minorHAnsi" w:eastAsiaTheme="minorHAnsi" w:hAnsiTheme="minorHAnsi" w:cstheme="minorHAnsi"/>
          <w:color w:val="000000"/>
          <w:w w:val="100"/>
          <w:kern w:val="0"/>
          <w:sz w:val="24"/>
          <w:szCs w:val="24"/>
        </w:rPr>
        <w:br/>
        <w:t>GPO Box 2154</w:t>
      </w:r>
      <w:r>
        <w:rPr>
          <w:rFonts w:asciiTheme="minorHAnsi" w:eastAsiaTheme="minorHAnsi" w:hAnsiTheme="minorHAnsi" w:cstheme="minorHAnsi"/>
          <w:color w:val="000000"/>
          <w:w w:val="100"/>
          <w:kern w:val="0"/>
          <w:sz w:val="24"/>
          <w:szCs w:val="24"/>
        </w:rPr>
        <w:t xml:space="preserve">, </w:t>
      </w:r>
      <w:r w:rsidRPr="00E250BC">
        <w:rPr>
          <w:rFonts w:asciiTheme="minorHAnsi" w:eastAsiaTheme="minorHAnsi" w:hAnsiTheme="minorHAnsi" w:cstheme="minorHAnsi"/>
          <w:color w:val="000000"/>
          <w:w w:val="100"/>
          <w:kern w:val="0"/>
          <w:sz w:val="24"/>
          <w:szCs w:val="24"/>
        </w:rPr>
        <w:t>Canberra ACT 2601</w:t>
      </w:r>
      <w:r w:rsidRPr="00E250BC">
        <w:rPr>
          <w:rFonts w:asciiTheme="minorHAnsi" w:eastAsiaTheme="minorHAnsi" w:hAnsiTheme="minorHAnsi" w:cstheme="minorHAnsi"/>
          <w:color w:val="000000"/>
          <w:w w:val="100"/>
          <w:kern w:val="0"/>
          <w:sz w:val="24"/>
          <w:szCs w:val="24"/>
        </w:rPr>
        <w:br/>
        <w:t>Telephone: 02 6271 1000</w:t>
      </w:r>
      <w:r w:rsidRPr="00E250BC">
        <w:rPr>
          <w:rFonts w:asciiTheme="minorHAnsi" w:eastAsiaTheme="minorHAnsi" w:hAnsiTheme="minorHAnsi" w:cstheme="minorHAnsi"/>
          <w:color w:val="000000"/>
          <w:w w:val="100"/>
          <w:kern w:val="0"/>
          <w:sz w:val="24"/>
          <w:szCs w:val="24"/>
        </w:rPr>
        <w:br/>
        <w:t>Facsimile: 02 6271 1901</w:t>
      </w:r>
      <w:r w:rsidRPr="00E250BC">
        <w:rPr>
          <w:rFonts w:asciiTheme="minorHAnsi" w:eastAsiaTheme="minorHAnsi" w:hAnsiTheme="minorHAnsi" w:cstheme="minorHAnsi"/>
          <w:color w:val="000000"/>
          <w:w w:val="100"/>
          <w:kern w:val="0"/>
          <w:sz w:val="24"/>
          <w:szCs w:val="24"/>
        </w:rPr>
        <w:br/>
        <w:t xml:space="preserve">Email: </w:t>
      </w:r>
      <w:hyperlink r:id="rId13" w:history="1">
        <w:r w:rsidRPr="00E250BC">
          <w:rPr>
            <w:rFonts w:asciiTheme="minorHAnsi" w:eastAsiaTheme="minorHAnsi" w:hAnsiTheme="minorHAnsi" w:cstheme="minorHAnsi"/>
            <w:color w:val="000000"/>
            <w:w w:val="100"/>
            <w:kern w:val="0"/>
            <w:sz w:val="24"/>
            <w:szCs w:val="24"/>
            <w:u w:val="single"/>
          </w:rPr>
          <w:t>clientservice@communications.gov.au</w:t>
        </w:r>
      </w:hyperlink>
      <w:r w:rsidR="00C4027E">
        <w:rPr>
          <w:rFonts w:asciiTheme="minorHAnsi" w:eastAsiaTheme="minorHAnsi" w:hAnsiTheme="minorHAnsi" w:cstheme="minorHAnsi"/>
          <w:color w:val="000000"/>
          <w:w w:val="100"/>
          <w:kern w:val="0"/>
          <w:sz w:val="24"/>
          <w:szCs w:val="24"/>
        </w:rPr>
        <w:t>.</w:t>
      </w:r>
    </w:p>
    <w:sectPr w:rsidR="001303FE" w:rsidRPr="005F146A" w:rsidSect="00962248">
      <w:type w:val="continuous"/>
      <w:pgSz w:w="12240" w:h="15840"/>
      <w:pgMar w:top="1091" w:right="900" w:bottom="1135" w:left="1440" w:header="567" w:footer="1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C5A7B" w14:textId="77777777" w:rsidR="00883CCF" w:rsidRDefault="00883CCF" w:rsidP="006150CB">
      <w:r>
        <w:separator/>
      </w:r>
    </w:p>
  </w:endnote>
  <w:endnote w:type="continuationSeparator" w:id="0">
    <w:p w14:paraId="763C5A7C" w14:textId="77777777" w:rsidR="00883CCF" w:rsidRDefault="00883CCF" w:rsidP="0061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A7C1C" w14:textId="63EEF6D6" w:rsidR="00883CCF" w:rsidRPr="00AC5311" w:rsidRDefault="00883CCF" w:rsidP="008F3E82">
    <w:pPr>
      <w:pStyle w:val="Footer"/>
    </w:pPr>
    <w:r>
      <w:rPr>
        <w:noProof/>
        <w:lang w:eastAsia="en-AU"/>
      </w:rPr>
      <w:drawing>
        <wp:inline distT="0" distB="0" distL="0" distR="0" wp14:anchorId="71F935C6" wp14:editId="06FC9908">
          <wp:extent cx="6548120" cy="75691"/>
          <wp:effectExtent l="0" t="0" r="0" b="635"/>
          <wp:docPr id="19" name="Picture 19" descr="Horizontal bar. 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dc01fs01p\user_folder$\jonesj\Desktop\stripe.jpg"/>
                  <pic:cNvPicPr>
                    <a:picLocks noChangeAspect="1" noChangeArrowheads="1"/>
                  </pic:cNvPicPr>
                </pic:nvPicPr>
                <pic:blipFill>
                  <a:blip r:embed="rId1"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548120" cy="75691"/>
                  </a:xfrm>
                  <a:prstGeom prst="rect">
                    <a:avLst/>
                  </a:prstGeom>
                  <a:noFill/>
                  <a:ln>
                    <a:noFill/>
                  </a:ln>
                </pic:spPr>
              </pic:pic>
            </a:graphicData>
          </a:graphic>
        </wp:inline>
      </w:drawing>
    </w:r>
    <w:sdt>
      <w:sdtPr>
        <w:id w:val="-384950110"/>
        <w:docPartObj>
          <w:docPartGallery w:val="Page Numbers (Bottom of Page)"/>
          <w:docPartUnique/>
        </w:docPartObj>
      </w:sdtPr>
      <w:sdtEndPr/>
      <w:sdtContent>
        <w:sdt>
          <w:sdtPr>
            <w:id w:val="887844643"/>
            <w:docPartObj>
              <w:docPartGallery w:val="Page Numbers (Top of Page)"/>
              <w:docPartUnique/>
            </w:docPartObj>
          </w:sdtPr>
          <w:sdtEndPr/>
          <w:sdtContent>
            <w:r>
              <w:br/>
            </w:r>
            <w:r w:rsidRPr="000E35BA">
              <w:t>Indigenous Visual Arts Industry Support</w:t>
            </w:r>
            <w:r>
              <w:t>—program guidelines</w:t>
            </w:r>
            <w:r w:rsidRPr="00AC5311">
              <w:tab/>
            </w:r>
            <w:r w:rsidRPr="00AC5311">
              <w:tab/>
              <w:t xml:space="preserve">Page </w:t>
            </w:r>
            <w:r w:rsidRPr="00AC5311">
              <w:fldChar w:fldCharType="begin"/>
            </w:r>
            <w:r w:rsidRPr="00AC5311">
              <w:instrText xml:space="preserve"> PAGE </w:instrText>
            </w:r>
            <w:r w:rsidRPr="00AC5311">
              <w:fldChar w:fldCharType="separate"/>
            </w:r>
            <w:r w:rsidR="00A175AB">
              <w:rPr>
                <w:noProof/>
              </w:rPr>
              <w:t>1</w:t>
            </w:r>
            <w:r w:rsidRPr="00AC5311">
              <w:fldChar w:fldCharType="end"/>
            </w:r>
            <w:r w:rsidRPr="00AC5311">
              <w:t xml:space="preserve"> of </w:t>
            </w:r>
            <w:r w:rsidR="00A175AB">
              <w:fldChar w:fldCharType="begin"/>
            </w:r>
            <w:r w:rsidR="00A175AB">
              <w:instrText xml:space="preserve"> NUMPAGES  </w:instrText>
            </w:r>
            <w:r w:rsidR="00A175AB">
              <w:fldChar w:fldCharType="separate"/>
            </w:r>
            <w:r w:rsidR="00A175AB">
              <w:rPr>
                <w:noProof/>
              </w:rPr>
              <w:t>10</w:t>
            </w:r>
            <w:r w:rsidR="00A175AB">
              <w:rPr>
                <w:noProof/>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C5A79" w14:textId="77777777" w:rsidR="00883CCF" w:rsidRDefault="00883CCF" w:rsidP="006150CB">
      <w:r>
        <w:separator/>
      </w:r>
    </w:p>
  </w:footnote>
  <w:footnote w:type="continuationSeparator" w:id="0">
    <w:p w14:paraId="763C5A7A" w14:textId="77777777" w:rsidR="00883CCF" w:rsidRDefault="00883CCF" w:rsidP="006150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55E6B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18EAD9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4A4C63"/>
    <w:multiLevelType w:val="hybridMultilevel"/>
    <w:tmpl w:val="89365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D1704B"/>
    <w:multiLevelType w:val="hybridMultilevel"/>
    <w:tmpl w:val="9684C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4475A0"/>
    <w:multiLevelType w:val="multilevel"/>
    <w:tmpl w:val="32985712"/>
    <w:lvl w:ilvl="0">
      <w:start w:val="1"/>
      <w:numFmt w:val="decimal"/>
      <w:lvlText w:val="%1."/>
      <w:lvlJc w:val="left"/>
      <w:pPr>
        <w:ind w:left="502" w:hanging="360"/>
      </w:pPr>
      <w:rPr>
        <w:rFonts w:ascii="Calibri" w:hAnsi="Calibri" w:hint="default"/>
        <w:b/>
        <w:i w:val="0"/>
        <w:caps w:val="0"/>
        <w:strike w:val="0"/>
        <w:dstrike w:val="0"/>
        <w:vanish w:val="0"/>
        <w:color w:val="404040" w:themeColor="text1" w:themeTint="BF"/>
        <w:sz w:val="32"/>
        <w:vertAlign w:val="baseline"/>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15:restartNumberingAfterBreak="0">
    <w:nsid w:val="08CE0AE3"/>
    <w:multiLevelType w:val="hybridMultilevel"/>
    <w:tmpl w:val="9648A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D2721E"/>
    <w:multiLevelType w:val="multilevel"/>
    <w:tmpl w:val="EFDC8A06"/>
    <w:numStyleLink w:val="Bullet2"/>
  </w:abstractNum>
  <w:abstractNum w:abstractNumId="7" w15:restartNumberingAfterBreak="0">
    <w:nsid w:val="0A895C3E"/>
    <w:multiLevelType w:val="hybridMultilevel"/>
    <w:tmpl w:val="038E9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BA25B1"/>
    <w:multiLevelType w:val="hybridMultilevel"/>
    <w:tmpl w:val="465E0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3C546F"/>
    <w:multiLevelType w:val="hybridMultilevel"/>
    <w:tmpl w:val="F05A4A3A"/>
    <w:lvl w:ilvl="0" w:tplc="0AFCA980">
      <w:start w:val="1"/>
      <w:numFmt w:val="bullet"/>
      <w:pStyle w:val="ListParagraph"/>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C45419"/>
    <w:multiLevelType w:val="hybridMultilevel"/>
    <w:tmpl w:val="EEF6D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932166"/>
    <w:multiLevelType w:val="multilevel"/>
    <w:tmpl w:val="EFDC8A06"/>
    <w:styleLink w:val="Bulle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8A0127"/>
    <w:multiLevelType w:val="hybridMultilevel"/>
    <w:tmpl w:val="A41E7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155450"/>
    <w:multiLevelType w:val="multilevel"/>
    <w:tmpl w:val="92741874"/>
    <w:lvl w:ilvl="0">
      <w:start w:val="1"/>
      <w:numFmt w:val="decimal"/>
      <w:lvlText w:val="%1."/>
      <w:lvlJc w:val="left"/>
      <w:pPr>
        <w:ind w:left="360" w:hanging="360"/>
      </w:pPr>
      <w:rPr>
        <w:rFonts w:ascii="Calibri" w:eastAsiaTheme="minorHAnsi" w:hAnsi="Calibri" w:cs="Arial"/>
        <w:sz w:val="32"/>
        <w:szCs w:val="32"/>
      </w:rPr>
    </w:lvl>
    <w:lvl w:ilvl="1">
      <w:start w:val="1"/>
      <w:numFmt w:val="decimal"/>
      <w:lvlText w:val="%1.%2."/>
      <w:lvlJc w:val="left"/>
      <w:pPr>
        <w:ind w:left="824"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103512"/>
    <w:multiLevelType w:val="hybridMultilevel"/>
    <w:tmpl w:val="81F63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910DC2"/>
    <w:multiLevelType w:val="hybridMultilevel"/>
    <w:tmpl w:val="E1B6A872"/>
    <w:lvl w:ilvl="0" w:tplc="0C090001">
      <w:start w:val="1"/>
      <w:numFmt w:val="bullet"/>
      <w:lvlText w:val=""/>
      <w:lvlJc w:val="left"/>
      <w:pPr>
        <w:ind w:left="1170" w:hanging="360"/>
      </w:pPr>
      <w:rPr>
        <w:rFonts w:ascii="Symbol" w:hAnsi="Symbol" w:hint="default"/>
      </w:rPr>
    </w:lvl>
    <w:lvl w:ilvl="1" w:tplc="0C090003" w:tentative="1">
      <w:start w:val="1"/>
      <w:numFmt w:val="bullet"/>
      <w:lvlText w:val="o"/>
      <w:lvlJc w:val="left"/>
      <w:pPr>
        <w:ind w:left="1890" w:hanging="360"/>
      </w:pPr>
      <w:rPr>
        <w:rFonts w:ascii="Courier New" w:hAnsi="Courier New" w:cs="Courier New" w:hint="default"/>
      </w:rPr>
    </w:lvl>
    <w:lvl w:ilvl="2" w:tplc="0C090005" w:tentative="1">
      <w:start w:val="1"/>
      <w:numFmt w:val="bullet"/>
      <w:lvlText w:val=""/>
      <w:lvlJc w:val="left"/>
      <w:pPr>
        <w:ind w:left="2610" w:hanging="360"/>
      </w:pPr>
      <w:rPr>
        <w:rFonts w:ascii="Wingdings" w:hAnsi="Wingdings" w:hint="default"/>
      </w:rPr>
    </w:lvl>
    <w:lvl w:ilvl="3" w:tplc="0C090001" w:tentative="1">
      <w:start w:val="1"/>
      <w:numFmt w:val="bullet"/>
      <w:lvlText w:val=""/>
      <w:lvlJc w:val="left"/>
      <w:pPr>
        <w:ind w:left="3330" w:hanging="360"/>
      </w:pPr>
      <w:rPr>
        <w:rFonts w:ascii="Symbol" w:hAnsi="Symbol" w:hint="default"/>
      </w:rPr>
    </w:lvl>
    <w:lvl w:ilvl="4" w:tplc="0C090003" w:tentative="1">
      <w:start w:val="1"/>
      <w:numFmt w:val="bullet"/>
      <w:lvlText w:val="o"/>
      <w:lvlJc w:val="left"/>
      <w:pPr>
        <w:ind w:left="4050" w:hanging="360"/>
      </w:pPr>
      <w:rPr>
        <w:rFonts w:ascii="Courier New" w:hAnsi="Courier New" w:cs="Courier New" w:hint="default"/>
      </w:rPr>
    </w:lvl>
    <w:lvl w:ilvl="5" w:tplc="0C090005" w:tentative="1">
      <w:start w:val="1"/>
      <w:numFmt w:val="bullet"/>
      <w:lvlText w:val=""/>
      <w:lvlJc w:val="left"/>
      <w:pPr>
        <w:ind w:left="4770" w:hanging="360"/>
      </w:pPr>
      <w:rPr>
        <w:rFonts w:ascii="Wingdings" w:hAnsi="Wingdings" w:hint="default"/>
      </w:rPr>
    </w:lvl>
    <w:lvl w:ilvl="6" w:tplc="0C090001" w:tentative="1">
      <w:start w:val="1"/>
      <w:numFmt w:val="bullet"/>
      <w:lvlText w:val=""/>
      <w:lvlJc w:val="left"/>
      <w:pPr>
        <w:ind w:left="5490" w:hanging="360"/>
      </w:pPr>
      <w:rPr>
        <w:rFonts w:ascii="Symbol" w:hAnsi="Symbol" w:hint="default"/>
      </w:rPr>
    </w:lvl>
    <w:lvl w:ilvl="7" w:tplc="0C090003" w:tentative="1">
      <w:start w:val="1"/>
      <w:numFmt w:val="bullet"/>
      <w:lvlText w:val="o"/>
      <w:lvlJc w:val="left"/>
      <w:pPr>
        <w:ind w:left="6210" w:hanging="360"/>
      </w:pPr>
      <w:rPr>
        <w:rFonts w:ascii="Courier New" w:hAnsi="Courier New" w:cs="Courier New" w:hint="default"/>
      </w:rPr>
    </w:lvl>
    <w:lvl w:ilvl="8" w:tplc="0C090005" w:tentative="1">
      <w:start w:val="1"/>
      <w:numFmt w:val="bullet"/>
      <w:lvlText w:val=""/>
      <w:lvlJc w:val="left"/>
      <w:pPr>
        <w:ind w:left="6930" w:hanging="360"/>
      </w:pPr>
      <w:rPr>
        <w:rFonts w:ascii="Wingdings" w:hAnsi="Wingdings" w:hint="default"/>
      </w:rPr>
    </w:lvl>
  </w:abstractNum>
  <w:abstractNum w:abstractNumId="16" w15:restartNumberingAfterBreak="0">
    <w:nsid w:val="22B70F50"/>
    <w:multiLevelType w:val="hybridMultilevel"/>
    <w:tmpl w:val="5614B7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721468"/>
    <w:multiLevelType w:val="hybridMultilevel"/>
    <w:tmpl w:val="2B8AC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63647F"/>
    <w:multiLevelType w:val="hybridMultilevel"/>
    <w:tmpl w:val="351E23C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33947E67"/>
    <w:multiLevelType w:val="hybridMultilevel"/>
    <w:tmpl w:val="34E0F39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3508264D"/>
    <w:multiLevelType w:val="hybridMultilevel"/>
    <w:tmpl w:val="D9345042"/>
    <w:lvl w:ilvl="0" w:tplc="7572F03C">
      <w:start w:val="1"/>
      <w:numFmt w:val="decimal"/>
      <w:lvlText w:val="%1."/>
      <w:lvlJc w:val="left"/>
      <w:pPr>
        <w:ind w:left="360" w:hanging="360"/>
      </w:pPr>
      <w:rPr>
        <w:i w:val="0"/>
        <w:iCs w:val="0"/>
        <w:caps w:val="0"/>
        <w:smallCaps w:val="0"/>
        <w:strike w:val="0"/>
        <w:dstrike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BE737D"/>
    <w:multiLevelType w:val="hybridMultilevel"/>
    <w:tmpl w:val="911C7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93245E"/>
    <w:multiLevelType w:val="hybridMultilevel"/>
    <w:tmpl w:val="AF04B7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BE639A"/>
    <w:multiLevelType w:val="hybridMultilevel"/>
    <w:tmpl w:val="D0B68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7B3B7B"/>
    <w:multiLevelType w:val="hybridMultilevel"/>
    <w:tmpl w:val="197C2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3B6D12"/>
    <w:multiLevelType w:val="hybridMultilevel"/>
    <w:tmpl w:val="9B905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2E2B8B"/>
    <w:multiLevelType w:val="hybridMultilevel"/>
    <w:tmpl w:val="4918A6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C4B0E57"/>
    <w:multiLevelType w:val="hybridMultilevel"/>
    <w:tmpl w:val="99D407A0"/>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F210ED"/>
    <w:multiLevelType w:val="hybridMultilevel"/>
    <w:tmpl w:val="ED3481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9E6D12"/>
    <w:multiLevelType w:val="hybridMultilevel"/>
    <w:tmpl w:val="0F2425B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526E10F9"/>
    <w:multiLevelType w:val="hybridMultilevel"/>
    <w:tmpl w:val="A4FE1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B803D5"/>
    <w:multiLevelType w:val="hybridMultilevel"/>
    <w:tmpl w:val="07B4D0DA"/>
    <w:lvl w:ilvl="0" w:tplc="ECAC41D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5795A9D"/>
    <w:multiLevelType w:val="hybridMultilevel"/>
    <w:tmpl w:val="F8E640BE"/>
    <w:lvl w:ilvl="0" w:tplc="0C090003">
      <w:start w:val="1"/>
      <w:numFmt w:val="bullet"/>
      <w:lvlText w:val="o"/>
      <w:lvlJc w:val="left"/>
      <w:pPr>
        <w:ind w:left="1070" w:hanging="360"/>
      </w:pPr>
      <w:rPr>
        <w:rFonts w:ascii="Courier New" w:hAnsi="Courier New" w:cs="Courier New"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3" w15:restartNumberingAfterBreak="0">
    <w:nsid w:val="56431069"/>
    <w:multiLevelType w:val="hybridMultilevel"/>
    <w:tmpl w:val="6674C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3E27E8"/>
    <w:multiLevelType w:val="hybridMultilevel"/>
    <w:tmpl w:val="63A07F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5E4D6C2A"/>
    <w:multiLevelType w:val="hybridMultilevel"/>
    <w:tmpl w:val="5F8E33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8C3474"/>
    <w:multiLevelType w:val="hybridMultilevel"/>
    <w:tmpl w:val="28BAC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9E0E06"/>
    <w:multiLevelType w:val="hybridMultilevel"/>
    <w:tmpl w:val="47223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A15FB9"/>
    <w:multiLevelType w:val="hybridMultilevel"/>
    <w:tmpl w:val="D08630EE"/>
    <w:lvl w:ilvl="0" w:tplc="86BA1F54">
      <w:start w:val="1"/>
      <w:numFmt w:val="bullet"/>
      <w:lvlText w:val=""/>
      <w:lvlJc w:val="left"/>
      <w:pPr>
        <w:ind w:left="720" w:hanging="360"/>
      </w:pPr>
      <w:rPr>
        <w:rFonts w:ascii="Symbol" w:hAnsi="Symbol" w:hint="default"/>
        <w:color w:val="5C5C5C"/>
      </w:rPr>
    </w:lvl>
    <w:lvl w:ilvl="1" w:tplc="75DA8AF0">
      <w:start w:val="1"/>
      <w:numFmt w:val="bullet"/>
      <w:pStyle w:val="ListBullet"/>
      <w:lvlText w:val=""/>
      <w:lvlJc w:val="left"/>
      <w:pPr>
        <w:ind w:left="1440" w:hanging="360"/>
      </w:pPr>
      <w:rPr>
        <w:rFonts w:ascii="Symbol" w:hAnsi="Symbol" w:hint="default"/>
        <w:color w:val="404040" w:themeColor="text1" w:themeTint="B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5AD793E"/>
    <w:multiLevelType w:val="hybridMultilevel"/>
    <w:tmpl w:val="0E2885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C7D544F"/>
    <w:multiLevelType w:val="hybridMultilevel"/>
    <w:tmpl w:val="39F49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CDF6923"/>
    <w:multiLevelType w:val="hybridMultilevel"/>
    <w:tmpl w:val="4920B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E476816"/>
    <w:multiLevelType w:val="hybridMultilevel"/>
    <w:tmpl w:val="6EC88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18604A1"/>
    <w:multiLevelType w:val="hybridMultilevel"/>
    <w:tmpl w:val="8D1A9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64E56E9"/>
    <w:multiLevelType w:val="hybridMultilevel"/>
    <w:tmpl w:val="E28A5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FD369A"/>
    <w:multiLevelType w:val="hybridMultilevel"/>
    <w:tmpl w:val="CFC41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8"/>
  </w:num>
  <w:num w:numId="2">
    <w:abstractNumId w:val="11"/>
  </w:num>
  <w:num w:numId="3">
    <w:abstractNumId w:val="6"/>
  </w:num>
  <w:num w:numId="4">
    <w:abstractNumId w:val="0"/>
  </w:num>
  <w:num w:numId="5">
    <w:abstractNumId w:val="1"/>
  </w:num>
  <w:num w:numId="6">
    <w:abstractNumId w:val="39"/>
  </w:num>
  <w:num w:numId="7">
    <w:abstractNumId w:val="31"/>
  </w:num>
  <w:num w:numId="8">
    <w:abstractNumId w:val="28"/>
  </w:num>
  <w:num w:numId="9">
    <w:abstractNumId w:val="13"/>
  </w:num>
  <w:num w:numId="10">
    <w:abstractNumId w:val="41"/>
  </w:num>
  <w:num w:numId="11">
    <w:abstractNumId w:val="10"/>
  </w:num>
  <w:num w:numId="12">
    <w:abstractNumId w:val="21"/>
  </w:num>
  <w:num w:numId="13">
    <w:abstractNumId w:val="42"/>
  </w:num>
  <w:num w:numId="14">
    <w:abstractNumId w:val="36"/>
  </w:num>
  <w:num w:numId="15">
    <w:abstractNumId w:val="24"/>
  </w:num>
  <w:num w:numId="16">
    <w:abstractNumId w:val="43"/>
  </w:num>
  <w:num w:numId="17">
    <w:abstractNumId w:val="40"/>
  </w:num>
  <w:num w:numId="18">
    <w:abstractNumId w:val="3"/>
  </w:num>
  <w:num w:numId="19">
    <w:abstractNumId w:val="37"/>
  </w:num>
  <w:num w:numId="20">
    <w:abstractNumId w:val="35"/>
  </w:num>
  <w:num w:numId="21">
    <w:abstractNumId w:val="45"/>
  </w:num>
  <w:num w:numId="22">
    <w:abstractNumId w:val="8"/>
  </w:num>
  <w:num w:numId="23">
    <w:abstractNumId w:val="7"/>
  </w:num>
  <w:num w:numId="24">
    <w:abstractNumId w:val="17"/>
  </w:num>
  <w:num w:numId="25">
    <w:abstractNumId w:val="33"/>
  </w:num>
  <w:num w:numId="26">
    <w:abstractNumId w:val="19"/>
  </w:num>
  <w:num w:numId="27">
    <w:abstractNumId w:val="44"/>
  </w:num>
  <w:num w:numId="28">
    <w:abstractNumId w:val="25"/>
  </w:num>
  <w:num w:numId="29">
    <w:abstractNumId w:val="15"/>
  </w:num>
  <w:num w:numId="30">
    <w:abstractNumId w:val="14"/>
  </w:num>
  <w:num w:numId="31">
    <w:abstractNumId w:val="2"/>
  </w:num>
  <w:num w:numId="32">
    <w:abstractNumId w:val="30"/>
  </w:num>
  <w:num w:numId="33">
    <w:abstractNumId w:val="20"/>
  </w:num>
  <w:num w:numId="34">
    <w:abstractNumId w:val="4"/>
  </w:num>
  <w:num w:numId="35">
    <w:abstractNumId w:val="12"/>
  </w:num>
  <w:num w:numId="36">
    <w:abstractNumId w:val="22"/>
  </w:num>
  <w:num w:numId="37">
    <w:abstractNumId w:val="23"/>
  </w:num>
  <w:num w:numId="38">
    <w:abstractNumId w:val="5"/>
  </w:num>
  <w:num w:numId="39">
    <w:abstractNumId w:val="4"/>
  </w:num>
  <w:num w:numId="40">
    <w:abstractNumId w:val="4"/>
  </w:num>
  <w:num w:numId="41">
    <w:abstractNumId w:val="4"/>
  </w:num>
  <w:num w:numId="42">
    <w:abstractNumId w:val="18"/>
  </w:num>
  <w:num w:numId="43">
    <w:abstractNumId w:val="32"/>
  </w:num>
  <w:num w:numId="44">
    <w:abstractNumId w:val="38"/>
  </w:num>
  <w:num w:numId="45">
    <w:abstractNumId w:val="38"/>
  </w:num>
  <w:num w:numId="46">
    <w:abstractNumId w:val="27"/>
  </w:num>
  <w:num w:numId="47">
    <w:abstractNumId w:val="38"/>
  </w:num>
  <w:num w:numId="48">
    <w:abstractNumId w:val="9"/>
  </w:num>
  <w:num w:numId="49">
    <w:abstractNumId w:val="34"/>
  </w:num>
  <w:num w:numId="50">
    <w:abstractNumId w:val="26"/>
  </w:num>
  <w:num w:numId="51">
    <w:abstractNumId w:val="16"/>
  </w:num>
  <w:num w:numId="52">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8B8"/>
    <w:rsid w:val="000001F2"/>
    <w:rsid w:val="00026535"/>
    <w:rsid w:val="00063515"/>
    <w:rsid w:val="00065E86"/>
    <w:rsid w:val="000779BE"/>
    <w:rsid w:val="000B18B9"/>
    <w:rsid w:val="000E03E3"/>
    <w:rsid w:val="000E2C36"/>
    <w:rsid w:val="000E35BA"/>
    <w:rsid w:val="000F1E49"/>
    <w:rsid w:val="00100125"/>
    <w:rsid w:val="0011430B"/>
    <w:rsid w:val="001303FE"/>
    <w:rsid w:val="001338BA"/>
    <w:rsid w:val="001405B4"/>
    <w:rsid w:val="00142FE0"/>
    <w:rsid w:val="001451D7"/>
    <w:rsid w:val="001625A3"/>
    <w:rsid w:val="00170959"/>
    <w:rsid w:val="0019140F"/>
    <w:rsid w:val="00192F33"/>
    <w:rsid w:val="00197181"/>
    <w:rsid w:val="001B6D5F"/>
    <w:rsid w:val="001D350A"/>
    <w:rsid w:val="001E06D3"/>
    <w:rsid w:val="001E6A28"/>
    <w:rsid w:val="00205E8F"/>
    <w:rsid w:val="002158F7"/>
    <w:rsid w:val="00242ED1"/>
    <w:rsid w:val="0024592C"/>
    <w:rsid w:val="00245AA5"/>
    <w:rsid w:val="002A0994"/>
    <w:rsid w:val="002C36D2"/>
    <w:rsid w:val="00315369"/>
    <w:rsid w:val="003218DC"/>
    <w:rsid w:val="00330888"/>
    <w:rsid w:val="003469B5"/>
    <w:rsid w:val="00361E67"/>
    <w:rsid w:val="00365729"/>
    <w:rsid w:val="003715F4"/>
    <w:rsid w:val="00395615"/>
    <w:rsid w:val="003B28B8"/>
    <w:rsid w:val="003B4218"/>
    <w:rsid w:val="003B6A41"/>
    <w:rsid w:val="003D1EB4"/>
    <w:rsid w:val="003E5464"/>
    <w:rsid w:val="003E611C"/>
    <w:rsid w:val="003F7EA5"/>
    <w:rsid w:val="00422183"/>
    <w:rsid w:val="004568B2"/>
    <w:rsid w:val="00457803"/>
    <w:rsid w:val="004B603A"/>
    <w:rsid w:val="004E640A"/>
    <w:rsid w:val="004F0D7C"/>
    <w:rsid w:val="004F742F"/>
    <w:rsid w:val="005472FD"/>
    <w:rsid w:val="00582D2B"/>
    <w:rsid w:val="005941AE"/>
    <w:rsid w:val="005C1BB3"/>
    <w:rsid w:val="005C4571"/>
    <w:rsid w:val="005F146A"/>
    <w:rsid w:val="006150CB"/>
    <w:rsid w:val="00620DFC"/>
    <w:rsid w:val="006275B2"/>
    <w:rsid w:val="006426B4"/>
    <w:rsid w:val="00650EA2"/>
    <w:rsid w:val="006639AD"/>
    <w:rsid w:val="006671BB"/>
    <w:rsid w:val="00667255"/>
    <w:rsid w:val="006918F7"/>
    <w:rsid w:val="006931AA"/>
    <w:rsid w:val="00696077"/>
    <w:rsid w:val="006A1F68"/>
    <w:rsid w:val="006B33B7"/>
    <w:rsid w:val="006C667F"/>
    <w:rsid w:val="006D417B"/>
    <w:rsid w:val="007215C2"/>
    <w:rsid w:val="00767AFE"/>
    <w:rsid w:val="007763FC"/>
    <w:rsid w:val="00787D62"/>
    <w:rsid w:val="007945A8"/>
    <w:rsid w:val="007B0031"/>
    <w:rsid w:val="007B4DA3"/>
    <w:rsid w:val="00827DA6"/>
    <w:rsid w:val="0083189E"/>
    <w:rsid w:val="00836D6F"/>
    <w:rsid w:val="00837BFC"/>
    <w:rsid w:val="00841245"/>
    <w:rsid w:val="008669FC"/>
    <w:rsid w:val="008720D2"/>
    <w:rsid w:val="00882B06"/>
    <w:rsid w:val="00883CCF"/>
    <w:rsid w:val="008A3C8A"/>
    <w:rsid w:val="008E29F4"/>
    <w:rsid w:val="008F290B"/>
    <w:rsid w:val="008F3E82"/>
    <w:rsid w:val="009411B8"/>
    <w:rsid w:val="00962248"/>
    <w:rsid w:val="00982F9D"/>
    <w:rsid w:val="0098671E"/>
    <w:rsid w:val="00997F38"/>
    <w:rsid w:val="009B5B24"/>
    <w:rsid w:val="009E4F2F"/>
    <w:rsid w:val="009E6F6C"/>
    <w:rsid w:val="00A11264"/>
    <w:rsid w:val="00A175AB"/>
    <w:rsid w:val="00A8341C"/>
    <w:rsid w:val="00AA6872"/>
    <w:rsid w:val="00AB00E9"/>
    <w:rsid w:val="00AB75EF"/>
    <w:rsid w:val="00AC0411"/>
    <w:rsid w:val="00AC5311"/>
    <w:rsid w:val="00AD3F2D"/>
    <w:rsid w:val="00AF4178"/>
    <w:rsid w:val="00B46CBC"/>
    <w:rsid w:val="00B5167D"/>
    <w:rsid w:val="00B570A0"/>
    <w:rsid w:val="00B74535"/>
    <w:rsid w:val="00B84F65"/>
    <w:rsid w:val="00B90F39"/>
    <w:rsid w:val="00BB3A5F"/>
    <w:rsid w:val="00BC5238"/>
    <w:rsid w:val="00BE4804"/>
    <w:rsid w:val="00BF004D"/>
    <w:rsid w:val="00C034B3"/>
    <w:rsid w:val="00C3360C"/>
    <w:rsid w:val="00C4027E"/>
    <w:rsid w:val="00C420CE"/>
    <w:rsid w:val="00C51C0A"/>
    <w:rsid w:val="00C77F47"/>
    <w:rsid w:val="00C87B95"/>
    <w:rsid w:val="00C90B8C"/>
    <w:rsid w:val="00C9247D"/>
    <w:rsid w:val="00C93BAB"/>
    <w:rsid w:val="00CB0DE8"/>
    <w:rsid w:val="00CB6CC3"/>
    <w:rsid w:val="00CE2520"/>
    <w:rsid w:val="00D03231"/>
    <w:rsid w:val="00D04AFC"/>
    <w:rsid w:val="00D15234"/>
    <w:rsid w:val="00D215E9"/>
    <w:rsid w:val="00D22BD6"/>
    <w:rsid w:val="00D32FDE"/>
    <w:rsid w:val="00D4347B"/>
    <w:rsid w:val="00D82811"/>
    <w:rsid w:val="00DA4CE3"/>
    <w:rsid w:val="00DC1CFF"/>
    <w:rsid w:val="00DD54BF"/>
    <w:rsid w:val="00DD7935"/>
    <w:rsid w:val="00DE2FF9"/>
    <w:rsid w:val="00E01680"/>
    <w:rsid w:val="00E15768"/>
    <w:rsid w:val="00E22A59"/>
    <w:rsid w:val="00E250BC"/>
    <w:rsid w:val="00E428DB"/>
    <w:rsid w:val="00E50F03"/>
    <w:rsid w:val="00E630D1"/>
    <w:rsid w:val="00E67835"/>
    <w:rsid w:val="00E701B5"/>
    <w:rsid w:val="00E9151E"/>
    <w:rsid w:val="00E930A8"/>
    <w:rsid w:val="00E97CBF"/>
    <w:rsid w:val="00EC7B21"/>
    <w:rsid w:val="00ED0FE7"/>
    <w:rsid w:val="00ED4566"/>
    <w:rsid w:val="00EE46F3"/>
    <w:rsid w:val="00EF3CEB"/>
    <w:rsid w:val="00EF474A"/>
    <w:rsid w:val="00EF7BF8"/>
    <w:rsid w:val="00F06441"/>
    <w:rsid w:val="00F103FA"/>
    <w:rsid w:val="00F2024F"/>
    <w:rsid w:val="00F26679"/>
    <w:rsid w:val="00F40276"/>
    <w:rsid w:val="00F434EC"/>
    <w:rsid w:val="00F47D80"/>
    <w:rsid w:val="00F77A8B"/>
    <w:rsid w:val="00F93BEF"/>
    <w:rsid w:val="00FD063F"/>
    <w:rsid w:val="00FD337E"/>
    <w:rsid w:val="00FD42B1"/>
    <w:rsid w:val="00FE6664"/>
    <w:rsid w:val="00FF3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763C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F39"/>
    <w:pPr>
      <w:spacing w:after="200"/>
    </w:pPr>
    <w:rPr>
      <w:rFonts w:cs="Calibri"/>
      <w:w w:val="105"/>
      <w:kern w:val="40"/>
      <w:sz w:val="22"/>
      <w:szCs w:val="22"/>
      <w:lang w:eastAsia="en-US"/>
    </w:rPr>
  </w:style>
  <w:style w:type="paragraph" w:styleId="Heading1">
    <w:name w:val="heading 1"/>
    <w:basedOn w:val="Normal"/>
    <w:next w:val="Normal"/>
    <w:link w:val="Heading1Char"/>
    <w:autoRedefine/>
    <w:uiPriority w:val="9"/>
    <w:qFormat/>
    <w:rsid w:val="001451D7"/>
    <w:pPr>
      <w:keepNext/>
      <w:tabs>
        <w:tab w:val="left" w:pos="1134"/>
      </w:tabs>
      <w:spacing w:after="840"/>
      <w:jc w:val="center"/>
      <w:outlineLvl w:val="0"/>
    </w:pPr>
    <w:rPr>
      <w:rFonts w:eastAsia="SimSun" w:cs="Angsana New"/>
      <w:b/>
      <w:bCs/>
      <w:color w:val="404040"/>
      <w:kern w:val="32"/>
      <w:sz w:val="44"/>
      <w:szCs w:val="52"/>
    </w:rPr>
  </w:style>
  <w:style w:type="paragraph" w:styleId="Heading2">
    <w:name w:val="heading 2"/>
    <w:basedOn w:val="Normal"/>
    <w:next w:val="Normal"/>
    <w:link w:val="Heading2Char"/>
    <w:autoRedefine/>
    <w:uiPriority w:val="9"/>
    <w:unhideWhenUsed/>
    <w:qFormat/>
    <w:rsid w:val="000E35BA"/>
    <w:pPr>
      <w:keepNext/>
      <w:tabs>
        <w:tab w:val="left" w:pos="567"/>
      </w:tabs>
      <w:spacing w:before="240" w:after="120"/>
      <w:outlineLvl w:val="1"/>
    </w:pPr>
    <w:rPr>
      <w:rFonts w:asciiTheme="minorHAnsi" w:eastAsia="SimSun" w:hAnsiTheme="minorHAnsi" w:cs="Angsana New"/>
      <w:b/>
      <w:bCs/>
      <w:iCs/>
      <w:color w:val="897005"/>
      <w:sz w:val="36"/>
      <w:szCs w:val="48"/>
    </w:rPr>
  </w:style>
  <w:style w:type="paragraph" w:styleId="Heading3">
    <w:name w:val="heading 3"/>
    <w:aliases w:val="h3,d"/>
    <w:basedOn w:val="Normal"/>
    <w:next w:val="Normal"/>
    <w:link w:val="Heading3Char"/>
    <w:autoRedefine/>
    <w:uiPriority w:val="9"/>
    <w:unhideWhenUsed/>
    <w:qFormat/>
    <w:rsid w:val="000E35BA"/>
    <w:pPr>
      <w:keepNext/>
      <w:tabs>
        <w:tab w:val="left" w:pos="426"/>
      </w:tabs>
      <w:outlineLvl w:val="2"/>
    </w:pPr>
    <w:rPr>
      <w:rFonts w:eastAsia="SimSun" w:cs="Times New Roman"/>
      <w:b/>
      <w:bCs/>
      <w:color w:val="404040"/>
      <w:sz w:val="32"/>
      <w:szCs w:val="32"/>
      <w:lang w:val="en-US"/>
    </w:rPr>
  </w:style>
  <w:style w:type="paragraph" w:styleId="Heading4">
    <w:name w:val="heading 4"/>
    <w:basedOn w:val="Heading3"/>
    <w:next w:val="Normal"/>
    <w:link w:val="Heading4Char"/>
    <w:autoRedefine/>
    <w:uiPriority w:val="9"/>
    <w:unhideWhenUsed/>
    <w:qFormat/>
    <w:rsid w:val="001625A3"/>
    <w:pPr>
      <w:tabs>
        <w:tab w:val="clear" w:pos="426"/>
      </w:tabs>
      <w:spacing w:before="240"/>
      <w:outlineLvl w:val="3"/>
    </w:pPr>
    <w:rPr>
      <w:sz w:val="26"/>
    </w:rPr>
  </w:style>
  <w:style w:type="paragraph" w:styleId="Heading5">
    <w:name w:val="heading 5"/>
    <w:basedOn w:val="Heading4"/>
    <w:next w:val="Normal"/>
    <w:link w:val="Heading5Char"/>
    <w:autoRedefine/>
    <w:uiPriority w:val="9"/>
    <w:unhideWhenUsed/>
    <w:qFormat/>
    <w:rsid w:val="004568B2"/>
    <w:pPr>
      <w:keepLines/>
      <w:spacing w:before="200" w:after="0"/>
      <w:outlineLvl w:val="4"/>
    </w:pPr>
    <w:rPr>
      <w:rFonts w:eastAsiaTheme="majorEastAsia" w:cstheme="majorBidi"/>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451D7"/>
    <w:rPr>
      <w:rFonts w:eastAsia="SimSun" w:cs="Angsana New"/>
      <w:b/>
      <w:bCs/>
      <w:color w:val="404040"/>
      <w:w w:val="105"/>
      <w:kern w:val="32"/>
      <w:sz w:val="44"/>
      <w:szCs w:val="52"/>
      <w:lang w:eastAsia="en-US"/>
    </w:rPr>
  </w:style>
  <w:style w:type="paragraph" w:styleId="Title">
    <w:name w:val="Title"/>
    <w:basedOn w:val="Normal"/>
    <w:next w:val="Normal"/>
    <w:link w:val="TitleChar"/>
    <w:autoRedefine/>
    <w:uiPriority w:val="10"/>
    <w:qFormat/>
    <w:rsid w:val="009B5B24"/>
    <w:pPr>
      <w:spacing w:before="4000" w:after="600"/>
      <w:jc w:val="center"/>
      <w:outlineLvl w:val="0"/>
    </w:pPr>
    <w:rPr>
      <w:rFonts w:eastAsia="SimSun" w:cs="Angsana New"/>
      <w:b/>
      <w:bCs/>
      <w:noProof/>
      <w:kern w:val="28"/>
      <w:sz w:val="56"/>
      <w:szCs w:val="32"/>
    </w:rPr>
  </w:style>
  <w:style w:type="character" w:customStyle="1" w:styleId="TitleChar">
    <w:name w:val="Title Char"/>
    <w:link w:val="Title"/>
    <w:uiPriority w:val="10"/>
    <w:rsid w:val="009B5B24"/>
    <w:rPr>
      <w:rFonts w:eastAsia="SimSun" w:cs="Angsana New"/>
      <w:b/>
      <w:bCs/>
      <w:noProof/>
      <w:w w:val="105"/>
      <w:kern w:val="28"/>
      <w:sz w:val="56"/>
      <w:szCs w:val="32"/>
      <w:lang w:eastAsia="en-US"/>
    </w:rPr>
  </w:style>
  <w:style w:type="character" w:customStyle="1" w:styleId="Heading2Char">
    <w:name w:val="Heading 2 Char"/>
    <w:link w:val="Heading2"/>
    <w:uiPriority w:val="9"/>
    <w:rsid w:val="000E35BA"/>
    <w:rPr>
      <w:rFonts w:asciiTheme="minorHAnsi" w:eastAsia="SimSun" w:hAnsiTheme="minorHAnsi" w:cs="Angsana New"/>
      <w:b/>
      <w:bCs/>
      <w:iCs/>
      <w:color w:val="897005"/>
      <w:w w:val="105"/>
      <w:kern w:val="40"/>
      <w:sz w:val="36"/>
      <w:szCs w:val="48"/>
      <w:lang w:eastAsia="en-US"/>
    </w:rPr>
  </w:style>
  <w:style w:type="paragraph" w:styleId="Subtitle">
    <w:name w:val="Subtitle"/>
    <w:basedOn w:val="Title"/>
    <w:next w:val="Normal"/>
    <w:link w:val="SubtitleChar"/>
    <w:uiPriority w:val="11"/>
    <w:qFormat/>
    <w:rsid w:val="00AC5311"/>
    <w:pPr>
      <w:spacing w:before="120" w:after="120"/>
      <w:jc w:val="left"/>
    </w:pPr>
    <w:rPr>
      <w:sz w:val="28"/>
      <w:szCs w:val="28"/>
    </w:rPr>
  </w:style>
  <w:style w:type="character" w:customStyle="1" w:styleId="SubtitleChar">
    <w:name w:val="Subtitle Char"/>
    <w:link w:val="Subtitle"/>
    <w:uiPriority w:val="11"/>
    <w:rsid w:val="00AC5311"/>
    <w:rPr>
      <w:rFonts w:eastAsia="SimSun" w:cs="Angsana New"/>
      <w:b/>
      <w:bCs/>
      <w:noProof/>
      <w:w w:val="105"/>
      <w:kern w:val="28"/>
      <w:sz w:val="28"/>
      <w:szCs w:val="28"/>
      <w:lang w:eastAsia="en-US"/>
    </w:rPr>
  </w:style>
  <w:style w:type="character" w:customStyle="1" w:styleId="Heading3Char">
    <w:name w:val="Heading 3 Char"/>
    <w:aliases w:val="h3 Char,d Char"/>
    <w:link w:val="Heading3"/>
    <w:uiPriority w:val="9"/>
    <w:rsid w:val="000E35BA"/>
    <w:rPr>
      <w:rFonts w:eastAsia="SimSun"/>
      <w:b/>
      <w:bCs/>
      <w:color w:val="404040"/>
      <w:w w:val="105"/>
      <w:kern w:val="40"/>
      <w:sz w:val="32"/>
      <w:szCs w:val="32"/>
      <w:lang w:val="en-US" w:eastAsia="en-US"/>
    </w:rPr>
  </w:style>
  <w:style w:type="paragraph" w:styleId="Header">
    <w:name w:val="header"/>
    <w:basedOn w:val="Normal"/>
    <w:link w:val="HeaderChar"/>
    <w:autoRedefine/>
    <w:uiPriority w:val="99"/>
    <w:unhideWhenUsed/>
    <w:qFormat/>
    <w:rsid w:val="001D350A"/>
    <w:pPr>
      <w:tabs>
        <w:tab w:val="center" w:pos="4513"/>
        <w:tab w:val="right" w:pos="9026"/>
      </w:tabs>
      <w:spacing w:after="0"/>
    </w:pPr>
  </w:style>
  <w:style w:type="character" w:customStyle="1" w:styleId="HeaderChar">
    <w:name w:val="Header Char"/>
    <w:link w:val="Header"/>
    <w:uiPriority w:val="99"/>
    <w:rsid w:val="001D350A"/>
    <w:rPr>
      <w:rFonts w:cs="Calibri"/>
      <w:w w:val="105"/>
      <w:kern w:val="40"/>
      <w:sz w:val="22"/>
      <w:szCs w:val="22"/>
      <w:lang w:eastAsia="en-US"/>
    </w:rPr>
  </w:style>
  <w:style w:type="paragraph" w:styleId="Footer">
    <w:name w:val="footer"/>
    <w:basedOn w:val="Normal"/>
    <w:link w:val="FooterChar"/>
    <w:autoRedefine/>
    <w:uiPriority w:val="99"/>
    <w:unhideWhenUsed/>
    <w:qFormat/>
    <w:rsid w:val="008F3E82"/>
    <w:pPr>
      <w:tabs>
        <w:tab w:val="center" w:pos="5103"/>
        <w:tab w:val="right" w:pos="10206"/>
      </w:tabs>
      <w:spacing w:after="120"/>
      <w:jc w:val="right"/>
    </w:pPr>
    <w:rPr>
      <w:sz w:val="18"/>
    </w:rPr>
  </w:style>
  <w:style w:type="character" w:customStyle="1" w:styleId="FooterChar">
    <w:name w:val="Footer Char"/>
    <w:link w:val="Footer"/>
    <w:uiPriority w:val="99"/>
    <w:rsid w:val="008F3E82"/>
    <w:rPr>
      <w:rFonts w:cs="Calibri"/>
      <w:w w:val="105"/>
      <w:kern w:val="40"/>
      <w:sz w:val="18"/>
      <w:szCs w:val="22"/>
      <w:lang w:eastAsia="en-US"/>
    </w:rPr>
  </w:style>
  <w:style w:type="paragraph" w:styleId="BalloonText">
    <w:name w:val="Balloon Text"/>
    <w:basedOn w:val="Normal"/>
    <w:link w:val="BalloonTextChar"/>
    <w:uiPriority w:val="99"/>
    <w:semiHidden/>
    <w:unhideWhenUsed/>
    <w:rsid w:val="005C1BB3"/>
    <w:pPr>
      <w:spacing w:after="0"/>
    </w:pPr>
    <w:rPr>
      <w:rFonts w:ascii="Tahoma" w:hAnsi="Tahoma" w:cs="Tahoma"/>
      <w:sz w:val="16"/>
      <w:szCs w:val="16"/>
    </w:rPr>
  </w:style>
  <w:style w:type="character" w:customStyle="1" w:styleId="BalloonTextChar">
    <w:name w:val="Balloon Text Char"/>
    <w:link w:val="BalloonText"/>
    <w:uiPriority w:val="99"/>
    <w:semiHidden/>
    <w:rsid w:val="005C1BB3"/>
    <w:rPr>
      <w:rFonts w:ascii="Tahoma" w:hAnsi="Tahoma" w:cs="Tahoma"/>
      <w:w w:val="105"/>
      <w:kern w:val="40"/>
      <w:sz w:val="16"/>
      <w:szCs w:val="16"/>
      <w:lang w:eastAsia="en-US"/>
    </w:rPr>
  </w:style>
  <w:style w:type="paragraph" w:customStyle="1" w:styleId="Bullet1">
    <w:name w:val="Bullet 1"/>
    <w:basedOn w:val="ListBullet"/>
    <w:autoRedefine/>
    <w:qFormat/>
    <w:rsid w:val="00C51C0A"/>
    <w:pPr>
      <w:numPr>
        <w:ilvl w:val="0"/>
        <w:numId w:val="0"/>
      </w:numPr>
      <w:ind w:left="360"/>
    </w:pPr>
  </w:style>
  <w:style w:type="numbering" w:customStyle="1" w:styleId="Bullet2">
    <w:name w:val="Bullet 2"/>
    <w:basedOn w:val="NoList"/>
    <w:uiPriority w:val="99"/>
    <w:rsid w:val="0011430B"/>
    <w:pPr>
      <w:numPr>
        <w:numId w:val="2"/>
      </w:numPr>
    </w:pPr>
  </w:style>
  <w:style w:type="paragraph" w:styleId="ListBullet2">
    <w:name w:val="List Bullet 2"/>
    <w:basedOn w:val="ListBullet"/>
    <w:uiPriority w:val="99"/>
    <w:unhideWhenUsed/>
    <w:rsid w:val="00BC5238"/>
    <w:pPr>
      <w:ind w:left="1134" w:hanging="567"/>
    </w:pPr>
  </w:style>
  <w:style w:type="character" w:customStyle="1" w:styleId="Heading4Char">
    <w:name w:val="Heading 4 Char"/>
    <w:basedOn w:val="DefaultParagraphFont"/>
    <w:link w:val="Heading4"/>
    <w:uiPriority w:val="9"/>
    <w:rsid w:val="001625A3"/>
    <w:rPr>
      <w:rFonts w:eastAsia="SimSun"/>
      <w:b/>
      <w:bCs/>
      <w:color w:val="404040"/>
      <w:w w:val="105"/>
      <w:kern w:val="40"/>
      <w:sz w:val="26"/>
      <w:szCs w:val="32"/>
      <w:lang w:val="en-US" w:eastAsia="en-US"/>
    </w:rPr>
  </w:style>
  <w:style w:type="paragraph" w:styleId="ListBullet">
    <w:name w:val="List Bullet"/>
    <w:aliases w:val="List Bullet 1"/>
    <w:basedOn w:val="Normal"/>
    <w:uiPriority w:val="99"/>
    <w:unhideWhenUsed/>
    <w:rsid w:val="0011430B"/>
    <w:pPr>
      <w:numPr>
        <w:ilvl w:val="1"/>
        <w:numId w:val="1"/>
      </w:numPr>
      <w:contextualSpacing/>
    </w:pPr>
  </w:style>
  <w:style w:type="character" w:styleId="Strong">
    <w:name w:val="Strong"/>
    <w:basedOn w:val="DefaultParagraphFont"/>
    <w:uiPriority w:val="22"/>
    <w:rsid w:val="0011430B"/>
    <w:rPr>
      <w:b/>
      <w:bCs/>
    </w:rPr>
  </w:style>
  <w:style w:type="character" w:styleId="SubtleEmphasis">
    <w:name w:val="Subtle Emphasis"/>
    <w:basedOn w:val="DefaultParagraphFont"/>
    <w:uiPriority w:val="19"/>
    <w:rsid w:val="0011430B"/>
    <w:rPr>
      <w:i/>
      <w:iCs/>
      <w:color w:val="808080" w:themeColor="text1" w:themeTint="7F"/>
    </w:rPr>
  </w:style>
  <w:style w:type="paragraph" w:styleId="ListParagraph">
    <w:name w:val="List Paragraph"/>
    <w:aliases w:val="Recommendation,List Paragraph1,List Paragraph11,List Paragraph111,L,F5 List Paragraph,Dot pt,CV text,Medium Grid 1 - Accent 21,Numbered Paragraph,No Spacing1,List Paragraph Char Char Char,Indicator Text,Numbered Para 1,Bullet Points"/>
    <w:basedOn w:val="Normal"/>
    <w:link w:val="ListParagraphChar"/>
    <w:autoRedefine/>
    <w:uiPriority w:val="34"/>
    <w:qFormat/>
    <w:rsid w:val="00E67835"/>
    <w:pPr>
      <w:numPr>
        <w:numId w:val="48"/>
      </w:numPr>
      <w:contextualSpacing/>
    </w:pPr>
  </w:style>
  <w:style w:type="character" w:styleId="Hyperlink">
    <w:name w:val="Hyperlink"/>
    <w:basedOn w:val="DefaultParagraphFont"/>
    <w:uiPriority w:val="99"/>
    <w:unhideWhenUsed/>
    <w:rsid w:val="009B5B24"/>
    <w:rPr>
      <w:color w:val="0000FF" w:themeColor="hyperlink"/>
      <w:u w:val="single"/>
    </w:rPr>
  </w:style>
  <w:style w:type="paragraph" w:styleId="TOC1">
    <w:name w:val="toc 1"/>
    <w:basedOn w:val="Normal"/>
    <w:next w:val="Normal"/>
    <w:autoRedefine/>
    <w:uiPriority w:val="39"/>
    <w:unhideWhenUsed/>
    <w:rsid w:val="009B5B24"/>
    <w:pPr>
      <w:spacing w:before="120" w:after="0"/>
    </w:pPr>
    <w:rPr>
      <w:b/>
    </w:rPr>
  </w:style>
  <w:style w:type="paragraph" w:styleId="TOC2">
    <w:name w:val="toc 2"/>
    <w:basedOn w:val="Normal"/>
    <w:next w:val="Normal"/>
    <w:autoRedefine/>
    <w:uiPriority w:val="39"/>
    <w:unhideWhenUsed/>
    <w:rsid w:val="009B5B24"/>
    <w:pPr>
      <w:spacing w:after="0"/>
      <w:ind w:left="794" w:hanging="397"/>
    </w:pPr>
  </w:style>
  <w:style w:type="paragraph" w:styleId="TOC3">
    <w:name w:val="toc 3"/>
    <w:basedOn w:val="Normal"/>
    <w:next w:val="Normal"/>
    <w:autoRedefine/>
    <w:uiPriority w:val="39"/>
    <w:unhideWhenUsed/>
    <w:rsid w:val="009B5B24"/>
    <w:pPr>
      <w:spacing w:after="0"/>
      <w:ind w:left="1588" w:hanging="794"/>
    </w:pPr>
  </w:style>
  <w:style w:type="character" w:customStyle="1" w:styleId="Heading5Char">
    <w:name w:val="Heading 5 Char"/>
    <w:basedOn w:val="DefaultParagraphFont"/>
    <w:link w:val="Heading5"/>
    <w:uiPriority w:val="9"/>
    <w:rsid w:val="004568B2"/>
    <w:rPr>
      <w:rFonts w:eastAsiaTheme="majorEastAsia" w:cstheme="majorBidi"/>
      <w:b/>
      <w:bCs/>
      <w:w w:val="105"/>
      <w:kern w:val="40"/>
      <w:sz w:val="24"/>
      <w:szCs w:val="32"/>
      <w:lang w:eastAsia="en-US"/>
    </w:rPr>
  </w:style>
  <w:style w:type="paragraph" w:styleId="Quote">
    <w:name w:val="Quote"/>
    <w:basedOn w:val="Normal"/>
    <w:next w:val="Normal"/>
    <w:link w:val="QuoteChar"/>
    <w:uiPriority w:val="29"/>
    <w:qFormat/>
    <w:rsid w:val="001D350A"/>
    <w:pPr>
      <w:ind w:left="567"/>
    </w:pPr>
    <w:rPr>
      <w:i/>
      <w:iCs/>
      <w:color w:val="000000" w:themeColor="text1"/>
    </w:rPr>
  </w:style>
  <w:style w:type="character" w:customStyle="1" w:styleId="QuoteChar">
    <w:name w:val="Quote Char"/>
    <w:basedOn w:val="DefaultParagraphFont"/>
    <w:link w:val="Quote"/>
    <w:uiPriority w:val="29"/>
    <w:rsid w:val="001D350A"/>
    <w:rPr>
      <w:rFonts w:cs="Calibri"/>
      <w:i/>
      <w:iCs/>
      <w:color w:val="000000" w:themeColor="text1"/>
      <w:w w:val="105"/>
      <w:kern w:val="40"/>
      <w:sz w:val="22"/>
      <w:szCs w:val="22"/>
      <w:lang w:eastAsia="en-US"/>
    </w:rPr>
  </w:style>
  <w:style w:type="table" w:styleId="TableGrid">
    <w:name w:val="Table Grid"/>
    <w:basedOn w:val="TableNormal"/>
    <w:rsid w:val="00787D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n Char,List Paragraph1 Char,List Paragraph11 Char,List Paragraph111 Char,L Char,F5 List Paragraph Char,Dot pt Char,CV text Char,Medium Grid 1 - Accent 21 Char,Numbered Paragraph Char,No Spacing1 Char,Indicator Text Char"/>
    <w:basedOn w:val="DefaultParagraphFont"/>
    <w:link w:val="ListParagraph"/>
    <w:uiPriority w:val="34"/>
    <w:locked/>
    <w:rsid w:val="00E67835"/>
    <w:rPr>
      <w:rFonts w:cs="Calibri"/>
      <w:w w:val="105"/>
      <w:kern w:val="40"/>
      <w:sz w:val="22"/>
      <w:szCs w:val="22"/>
      <w:lang w:eastAsia="en-US"/>
    </w:rPr>
  </w:style>
  <w:style w:type="paragraph" w:customStyle="1" w:styleId="Default">
    <w:name w:val="Default"/>
    <w:uiPriority w:val="99"/>
    <w:rsid w:val="00787D62"/>
    <w:pPr>
      <w:autoSpaceDE w:val="0"/>
      <w:autoSpaceDN w:val="0"/>
      <w:adjustRightInd w:val="0"/>
    </w:pPr>
    <w:rPr>
      <w:rFonts w:ascii="Times New Roman" w:eastAsiaTheme="minorHAnsi" w:hAnsi="Times New Roman"/>
      <w:color w:val="000000"/>
      <w:sz w:val="24"/>
      <w:szCs w:val="24"/>
      <w:lang w:eastAsia="en-US"/>
    </w:rPr>
  </w:style>
  <w:style w:type="character" w:styleId="FollowedHyperlink">
    <w:name w:val="FollowedHyperlink"/>
    <w:basedOn w:val="DefaultParagraphFont"/>
    <w:uiPriority w:val="99"/>
    <w:semiHidden/>
    <w:unhideWhenUsed/>
    <w:rsid w:val="00620DFC"/>
    <w:rPr>
      <w:color w:val="800080" w:themeColor="followedHyperlink"/>
      <w:u w:val="single"/>
    </w:rPr>
  </w:style>
  <w:style w:type="character" w:styleId="CommentReference">
    <w:name w:val="annotation reference"/>
    <w:basedOn w:val="DefaultParagraphFont"/>
    <w:uiPriority w:val="99"/>
    <w:semiHidden/>
    <w:unhideWhenUsed/>
    <w:rsid w:val="00AA6872"/>
    <w:rPr>
      <w:sz w:val="16"/>
      <w:szCs w:val="16"/>
    </w:rPr>
  </w:style>
  <w:style w:type="paragraph" w:styleId="CommentText">
    <w:name w:val="annotation text"/>
    <w:basedOn w:val="Normal"/>
    <w:link w:val="CommentTextChar"/>
    <w:uiPriority w:val="99"/>
    <w:semiHidden/>
    <w:unhideWhenUsed/>
    <w:rsid w:val="00AA6872"/>
    <w:rPr>
      <w:sz w:val="20"/>
      <w:szCs w:val="20"/>
    </w:rPr>
  </w:style>
  <w:style w:type="character" w:customStyle="1" w:styleId="CommentTextChar">
    <w:name w:val="Comment Text Char"/>
    <w:basedOn w:val="DefaultParagraphFont"/>
    <w:link w:val="CommentText"/>
    <w:uiPriority w:val="99"/>
    <w:semiHidden/>
    <w:rsid w:val="00AA6872"/>
    <w:rPr>
      <w:rFonts w:cs="Calibri"/>
      <w:w w:val="105"/>
      <w:kern w:val="40"/>
      <w:lang w:eastAsia="en-US"/>
    </w:rPr>
  </w:style>
  <w:style w:type="paragraph" w:styleId="CommentSubject">
    <w:name w:val="annotation subject"/>
    <w:basedOn w:val="CommentText"/>
    <w:next w:val="CommentText"/>
    <w:link w:val="CommentSubjectChar"/>
    <w:uiPriority w:val="99"/>
    <w:semiHidden/>
    <w:unhideWhenUsed/>
    <w:rsid w:val="00AA6872"/>
    <w:rPr>
      <w:b/>
      <w:bCs/>
    </w:rPr>
  </w:style>
  <w:style w:type="character" w:customStyle="1" w:styleId="CommentSubjectChar">
    <w:name w:val="Comment Subject Char"/>
    <w:basedOn w:val="CommentTextChar"/>
    <w:link w:val="CommentSubject"/>
    <w:uiPriority w:val="99"/>
    <w:semiHidden/>
    <w:rsid w:val="00AA6872"/>
    <w:rPr>
      <w:rFonts w:cs="Calibri"/>
      <w:b/>
      <w:bCs/>
      <w:w w:val="105"/>
      <w:kern w:val="40"/>
      <w:lang w:eastAsia="en-US"/>
    </w:rPr>
  </w:style>
  <w:style w:type="paragraph" w:styleId="Revision">
    <w:name w:val="Revision"/>
    <w:hidden/>
    <w:uiPriority w:val="99"/>
    <w:semiHidden/>
    <w:rsid w:val="00FF3A65"/>
    <w:rPr>
      <w:rFonts w:cs="Calibri"/>
      <w:w w:val="105"/>
      <w:kern w:val="40"/>
      <w:sz w:val="22"/>
      <w:szCs w:val="22"/>
      <w:lang w:eastAsia="en-US"/>
    </w:rPr>
  </w:style>
  <w:style w:type="paragraph" w:styleId="TOCHeading">
    <w:name w:val="TOC Heading"/>
    <w:basedOn w:val="Heading1"/>
    <w:next w:val="Normal"/>
    <w:uiPriority w:val="39"/>
    <w:unhideWhenUsed/>
    <w:qFormat/>
    <w:rsid w:val="00D4347B"/>
    <w:pPr>
      <w:keepLines/>
      <w:tabs>
        <w:tab w:val="clear" w:pos="1134"/>
      </w:tabs>
      <w:spacing w:before="480" w:after="0" w:line="276" w:lineRule="auto"/>
      <w:jc w:val="left"/>
      <w:outlineLvl w:val="9"/>
    </w:pPr>
    <w:rPr>
      <w:rFonts w:asciiTheme="majorHAnsi" w:eastAsiaTheme="majorEastAsia" w:hAnsiTheme="majorHAnsi" w:cstheme="majorBidi"/>
      <w:color w:val="365F91" w:themeColor="accent1" w:themeShade="BF"/>
      <w:w w:val="100"/>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lientservice@communications.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is@arts.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ts.gov.au/indigenous/logo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vais@arts.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3FD31-AFE5-4805-8F3B-3DB9A1D7D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3001</Words>
  <Characters>17107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Indigenous Visual Arts Industry Support</vt:lpstr>
    </vt:vector>
  </TitlesOfParts>
  <Company/>
  <LinksUpToDate>false</LinksUpToDate>
  <CharactersWithSpaces>20068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Visual Arts Industry Support</dc:title>
  <dc:creator/>
  <cp:lastModifiedBy/>
  <cp:revision>1</cp:revision>
  <dcterms:created xsi:type="dcterms:W3CDTF">2016-02-04T00:53:00Z</dcterms:created>
  <dcterms:modified xsi:type="dcterms:W3CDTF">2016-02-04T01:49:00Z</dcterms:modified>
</cp:coreProperties>
</file>