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zh-TW" w:bidi="hi-IN"/>
        </w:rPr>
        <w:drawing>
          <wp:inline distT="0" distB="0" distL="0" distR="0" wp14:anchorId="3ACA0B82" wp14:editId="3ACA0B83">
            <wp:extent cx="7537757" cy="1349375"/>
            <wp:effectExtent l="0" t="0" r="6350" b="3175"/>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E2710A" w:rsidRDefault="00E2710A" w:rsidP="00E2710A">
      <w:pPr>
        <w:jc w:val="right"/>
      </w:pPr>
      <w:r>
        <w:rPr>
          <w:noProof/>
          <w:lang w:eastAsia="zh-TW" w:bidi="hi-IN"/>
        </w:rPr>
        <w:drawing>
          <wp:inline distT="0" distB="0" distL="0" distR="0">
            <wp:extent cx="1438468" cy="1009650"/>
            <wp:effectExtent l="0" t="0" r="9525" b="0"/>
            <wp:docPr id="2" name="Picture 2" descr="Logo: Australian Government, Festiva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Regional Arts Fund Logo" title="Australian Government - Regional Arts Fund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40530" cy="1011097"/>
                    </a:xfrm>
                    <a:prstGeom prst="rect">
                      <a:avLst/>
                    </a:prstGeom>
                    <a:noFill/>
                  </pic:spPr>
                </pic:pic>
              </a:graphicData>
            </a:graphic>
          </wp:inline>
        </w:drawing>
      </w:r>
    </w:p>
    <w:p w:rsidR="00A7176A" w:rsidRDefault="00E2710A" w:rsidP="00E2710A">
      <w:pPr>
        <w:pStyle w:val="Heading1"/>
      </w:pPr>
      <w:r>
        <w:rPr>
          <w:lang w:val="en"/>
        </w:rPr>
        <w:t xml:space="preserve">Festivals </w:t>
      </w:r>
      <w:r w:rsidRPr="00E2710A">
        <w:t>Australia</w:t>
      </w:r>
      <w:r>
        <w:rPr>
          <w:lang w:val="en"/>
        </w:rPr>
        <w:t xml:space="preserve"> grants recipients</w:t>
      </w:r>
    </w:p>
    <w:p w:rsidR="00581C72" w:rsidRDefault="00E2710A" w:rsidP="00581C72">
      <w:pPr>
        <w:pStyle w:val="Tablefigureheading"/>
      </w:pPr>
      <w:bookmarkStart w:id="0" w:name="_Toc471208854"/>
      <w:bookmarkStart w:id="1" w:name="_Toc475458953"/>
      <w:r>
        <w:t>N</w:t>
      </w:r>
      <w:r w:rsidRPr="00784FDF">
        <w:t xml:space="preserve">ational summary of </w:t>
      </w:r>
      <w:r>
        <w:t>Festivals A</w:t>
      </w:r>
      <w:r w:rsidRPr="00784FDF">
        <w:t>ustralia projects</w:t>
      </w:r>
      <w:r>
        <w:t>—</w:t>
      </w:r>
      <w:r w:rsidRPr="00E2710A">
        <w:t>March round, 2016–17</w:t>
      </w:r>
    </w:p>
    <w:tbl>
      <w:tblPr>
        <w:tblStyle w:val="TableGrid"/>
        <w:tblW w:w="10276" w:type="dxa"/>
        <w:tblInd w:w="-56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ational summary of Festivals Australia projects— March round, 2016–17."/>
      </w:tblPr>
      <w:tblGrid>
        <w:gridCol w:w="993"/>
        <w:gridCol w:w="1380"/>
        <w:gridCol w:w="1412"/>
        <w:gridCol w:w="3303"/>
        <w:gridCol w:w="1712"/>
        <w:gridCol w:w="1476"/>
      </w:tblGrid>
      <w:tr w:rsidR="00E2710A" w:rsidRPr="00E2710A" w:rsidTr="00E2710A">
        <w:trPr>
          <w:cantSplit/>
          <w:tblHeader/>
        </w:trPr>
        <w:tc>
          <w:tcPr>
            <w:tcW w:w="993" w:type="dxa"/>
            <w:tcBorders>
              <w:top w:val="nil"/>
              <w:left w:val="nil"/>
              <w:bottom w:val="thickThinLargeGap" w:sz="24" w:space="0" w:color="auto"/>
              <w:right w:val="nil"/>
            </w:tcBorders>
            <w:shd w:val="clear" w:color="auto" w:fill="E4E4E4"/>
          </w:tcPr>
          <w:p w:rsidR="00E2710A" w:rsidRPr="00E2710A" w:rsidRDefault="00E2710A" w:rsidP="00E2710A">
            <w:pPr>
              <w:pStyle w:val="Tabletext"/>
              <w:rPr>
                <w:b/>
                <w:bCs/>
              </w:rPr>
            </w:pPr>
            <w:r w:rsidRPr="00E2710A">
              <w:rPr>
                <w:b/>
                <w:bCs/>
              </w:rPr>
              <w:t>State/</w:t>
            </w:r>
            <w:r>
              <w:rPr>
                <w:b/>
                <w:bCs/>
              </w:rPr>
              <w:t xml:space="preserve"> t</w:t>
            </w:r>
            <w:r w:rsidRPr="00E2710A">
              <w:rPr>
                <w:b/>
                <w:bCs/>
              </w:rPr>
              <w:t>erritory</w:t>
            </w:r>
          </w:p>
        </w:tc>
        <w:tc>
          <w:tcPr>
            <w:tcW w:w="1380" w:type="dxa"/>
            <w:tcBorders>
              <w:top w:val="nil"/>
              <w:left w:val="nil"/>
              <w:bottom w:val="thickThinLargeGap" w:sz="24" w:space="0" w:color="auto"/>
              <w:right w:val="nil"/>
            </w:tcBorders>
            <w:shd w:val="clear" w:color="auto" w:fill="E4E4E4"/>
          </w:tcPr>
          <w:p w:rsidR="00E2710A" w:rsidRPr="00E2710A" w:rsidRDefault="00E2710A" w:rsidP="00E2710A">
            <w:pPr>
              <w:pStyle w:val="Tabletext"/>
              <w:rPr>
                <w:b/>
                <w:bCs/>
              </w:rPr>
            </w:pPr>
            <w:r w:rsidRPr="00E2710A">
              <w:rPr>
                <w:b/>
                <w:bCs/>
              </w:rPr>
              <w:t>Recipient</w:t>
            </w:r>
          </w:p>
        </w:tc>
        <w:tc>
          <w:tcPr>
            <w:tcW w:w="1412" w:type="dxa"/>
            <w:tcBorders>
              <w:top w:val="nil"/>
              <w:left w:val="nil"/>
              <w:bottom w:val="thickThinLargeGap" w:sz="24" w:space="0" w:color="auto"/>
              <w:right w:val="nil"/>
            </w:tcBorders>
            <w:shd w:val="clear" w:color="auto" w:fill="E4E4E4"/>
          </w:tcPr>
          <w:p w:rsidR="00E2710A" w:rsidRPr="00E2710A" w:rsidRDefault="00E2710A" w:rsidP="00E2710A">
            <w:pPr>
              <w:pStyle w:val="Tabletext"/>
              <w:rPr>
                <w:b/>
                <w:bCs/>
              </w:rPr>
            </w:pPr>
            <w:r w:rsidRPr="00E2710A">
              <w:rPr>
                <w:b/>
                <w:bCs/>
              </w:rPr>
              <w:t>Project Title</w:t>
            </w:r>
          </w:p>
        </w:tc>
        <w:tc>
          <w:tcPr>
            <w:tcW w:w="3303" w:type="dxa"/>
            <w:tcBorders>
              <w:top w:val="nil"/>
              <w:left w:val="nil"/>
              <w:bottom w:val="thickThinLargeGap" w:sz="24" w:space="0" w:color="auto"/>
              <w:right w:val="nil"/>
            </w:tcBorders>
            <w:shd w:val="clear" w:color="auto" w:fill="E4E4E4"/>
          </w:tcPr>
          <w:p w:rsidR="00E2710A" w:rsidRPr="00E2710A" w:rsidRDefault="00E2710A" w:rsidP="00E2710A">
            <w:pPr>
              <w:pStyle w:val="Tabletext"/>
              <w:rPr>
                <w:b/>
                <w:bCs/>
              </w:rPr>
            </w:pPr>
            <w:r w:rsidRPr="00E2710A">
              <w:rPr>
                <w:b/>
                <w:bCs/>
              </w:rPr>
              <w:t>Project Description</w:t>
            </w:r>
          </w:p>
        </w:tc>
        <w:tc>
          <w:tcPr>
            <w:tcW w:w="1712" w:type="dxa"/>
            <w:tcBorders>
              <w:top w:val="nil"/>
              <w:left w:val="nil"/>
              <w:bottom w:val="thickThinLargeGap" w:sz="24" w:space="0" w:color="auto"/>
              <w:right w:val="nil"/>
            </w:tcBorders>
            <w:shd w:val="clear" w:color="auto" w:fill="E4E4E4"/>
          </w:tcPr>
          <w:p w:rsidR="00E2710A" w:rsidRPr="00E2710A" w:rsidRDefault="00E2710A" w:rsidP="00E2710A">
            <w:pPr>
              <w:pStyle w:val="Tabletext"/>
              <w:rPr>
                <w:b/>
                <w:bCs/>
              </w:rPr>
            </w:pPr>
            <w:r w:rsidRPr="00E2710A">
              <w:rPr>
                <w:b/>
                <w:bCs/>
              </w:rPr>
              <w:t>Festival</w:t>
            </w:r>
          </w:p>
        </w:tc>
        <w:tc>
          <w:tcPr>
            <w:tcW w:w="1476" w:type="dxa"/>
            <w:tcBorders>
              <w:top w:val="nil"/>
              <w:left w:val="nil"/>
              <w:bottom w:val="thickThinLargeGap" w:sz="24" w:space="0" w:color="auto"/>
              <w:right w:val="nil"/>
            </w:tcBorders>
            <w:shd w:val="clear" w:color="auto" w:fill="E4E4E4"/>
          </w:tcPr>
          <w:p w:rsidR="00E2710A" w:rsidRPr="00E2710A" w:rsidRDefault="00E2710A" w:rsidP="00E2710A">
            <w:pPr>
              <w:pStyle w:val="Tabletext"/>
              <w:jc w:val="center"/>
              <w:rPr>
                <w:b/>
                <w:bCs/>
              </w:rPr>
            </w:pPr>
            <w:r w:rsidRPr="00E2710A">
              <w:rPr>
                <w:b/>
                <w:bCs/>
              </w:rPr>
              <w:t>Amount</w:t>
            </w:r>
          </w:p>
          <w:p w:rsidR="00E2710A" w:rsidRPr="00E2710A" w:rsidRDefault="00E2710A" w:rsidP="00E2710A">
            <w:pPr>
              <w:pStyle w:val="Tabletext"/>
              <w:jc w:val="center"/>
              <w:rPr>
                <w:b/>
                <w:bCs/>
              </w:rPr>
            </w:pPr>
            <w:r w:rsidRPr="00E2710A">
              <w:rPr>
                <w:b/>
                <w:bCs/>
              </w:rPr>
              <w:t>Funded ($)</w:t>
            </w:r>
            <w:r w:rsidRPr="00E2710A">
              <w:rPr>
                <w:b/>
                <w:bCs/>
              </w:rPr>
              <w:br/>
              <w:t>(Ex GST)</w:t>
            </w:r>
          </w:p>
        </w:tc>
      </w:tr>
      <w:tr w:rsidR="00E2710A" w:rsidTr="00E2710A">
        <w:trPr>
          <w:cantSplit/>
        </w:trPr>
        <w:tc>
          <w:tcPr>
            <w:tcW w:w="993" w:type="dxa"/>
            <w:tcBorders>
              <w:top w:val="thickThinLargeGap" w:sz="24" w:space="0" w:color="auto"/>
              <w:left w:val="nil"/>
              <w:bottom w:val="single" w:sz="4" w:space="0" w:color="auto"/>
              <w:right w:val="nil"/>
            </w:tcBorders>
          </w:tcPr>
          <w:p w:rsidR="00E2710A" w:rsidRPr="00972EF9" w:rsidRDefault="00E2710A" w:rsidP="00E2710A">
            <w:pPr>
              <w:pStyle w:val="Tabletext"/>
            </w:pPr>
            <w:r w:rsidRPr="00972EF9">
              <w:t>QLD</w:t>
            </w:r>
          </w:p>
        </w:tc>
        <w:tc>
          <w:tcPr>
            <w:tcW w:w="1380" w:type="dxa"/>
            <w:tcBorders>
              <w:top w:val="thickThinLargeGap" w:sz="24" w:space="0" w:color="auto"/>
              <w:left w:val="nil"/>
              <w:bottom w:val="single" w:sz="4" w:space="0" w:color="auto"/>
              <w:right w:val="nil"/>
            </w:tcBorders>
          </w:tcPr>
          <w:p w:rsidR="00E2710A" w:rsidRPr="00972EF9" w:rsidRDefault="00E2710A" w:rsidP="00E2710A">
            <w:pPr>
              <w:pStyle w:val="Tabletext"/>
            </w:pPr>
            <w:r w:rsidRPr="00972EF9">
              <w:t>Queensland Music Festival Pty Ltd</w:t>
            </w:r>
          </w:p>
        </w:tc>
        <w:tc>
          <w:tcPr>
            <w:tcW w:w="1412" w:type="dxa"/>
            <w:tcBorders>
              <w:top w:val="thickThinLargeGap" w:sz="24" w:space="0" w:color="auto"/>
              <w:left w:val="nil"/>
              <w:bottom w:val="single" w:sz="4" w:space="0" w:color="auto"/>
              <w:right w:val="nil"/>
            </w:tcBorders>
          </w:tcPr>
          <w:p w:rsidR="00E2710A" w:rsidRPr="00972EF9" w:rsidRDefault="00E2710A" w:rsidP="00E2710A">
            <w:pPr>
              <w:pStyle w:val="Tabletext"/>
            </w:pPr>
            <w:r w:rsidRPr="00972EF9">
              <w:t>The Power Within</w:t>
            </w:r>
          </w:p>
        </w:tc>
        <w:tc>
          <w:tcPr>
            <w:tcW w:w="3303" w:type="dxa"/>
            <w:tcBorders>
              <w:top w:val="thickThinLargeGap" w:sz="24" w:space="0" w:color="auto"/>
              <w:left w:val="nil"/>
              <w:bottom w:val="single" w:sz="4" w:space="0" w:color="auto"/>
              <w:right w:val="nil"/>
            </w:tcBorders>
          </w:tcPr>
          <w:p w:rsidR="00E2710A" w:rsidRPr="00972EF9" w:rsidRDefault="00E2710A" w:rsidP="00E2710A">
            <w:pPr>
              <w:pStyle w:val="Tabletext"/>
            </w:pPr>
            <w:r w:rsidRPr="00972EF9">
              <w:t>The Project will support a large-scale musical theatre work, featuring more than 200 performers drawn from across the Isaac Region. Local talent will be supported by a team of leading Australian creatives and the work will premiere to audiences of 5,000 in Moranbah over two nights, in a spectacular twilight performance.</w:t>
            </w:r>
          </w:p>
        </w:tc>
        <w:tc>
          <w:tcPr>
            <w:tcW w:w="1712" w:type="dxa"/>
            <w:tcBorders>
              <w:top w:val="thickThinLargeGap" w:sz="24" w:space="0" w:color="auto"/>
              <w:left w:val="nil"/>
              <w:bottom w:val="single" w:sz="4" w:space="0" w:color="auto"/>
              <w:right w:val="nil"/>
            </w:tcBorders>
          </w:tcPr>
          <w:p w:rsidR="00E2710A" w:rsidRPr="00972EF9" w:rsidRDefault="00E2710A" w:rsidP="00E2710A">
            <w:pPr>
              <w:pStyle w:val="Tabletext"/>
            </w:pPr>
            <w:r w:rsidRPr="00972EF9">
              <w:t>Queensland Music Festival</w:t>
            </w:r>
          </w:p>
        </w:tc>
        <w:tc>
          <w:tcPr>
            <w:tcW w:w="1476" w:type="dxa"/>
            <w:tcBorders>
              <w:top w:val="thickThinLargeGap" w:sz="24" w:space="0" w:color="auto"/>
              <w:left w:val="nil"/>
              <w:bottom w:val="single" w:sz="4" w:space="0" w:color="auto"/>
              <w:right w:val="nil"/>
            </w:tcBorders>
          </w:tcPr>
          <w:p w:rsidR="00E2710A" w:rsidRPr="00972EF9" w:rsidRDefault="00E2710A" w:rsidP="00E2710A">
            <w:pPr>
              <w:pStyle w:val="Tabletext"/>
              <w:jc w:val="center"/>
            </w:pPr>
            <w:r w:rsidRPr="00972EF9">
              <w:t>$37,034</w:t>
            </w:r>
          </w:p>
        </w:tc>
      </w:tr>
      <w:tr w:rsidR="00E2710A" w:rsidTr="00E2710A">
        <w:trPr>
          <w:cantSplit/>
        </w:trPr>
        <w:tc>
          <w:tcPr>
            <w:tcW w:w="993" w:type="dxa"/>
            <w:tcBorders>
              <w:top w:val="single" w:sz="4" w:space="0" w:color="auto"/>
              <w:left w:val="nil"/>
              <w:bottom w:val="single" w:sz="4" w:space="0" w:color="auto"/>
              <w:right w:val="nil"/>
            </w:tcBorders>
          </w:tcPr>
          <w:p w:rsidR="00E2710A" w:rsidRPr="00972EF9" w:rsidRDefault="00E2710A" w:rsidP="00E2710A">
            <w:pPr>
              <w:pStyle w:val="Tabletext"/>
            </w:pPr>
            <w:r w:rsidRPr="00972EF9">
              <w:t>QLD</w:t>
            </w:r>
          </w:p>
        </w:tc>
        <w:tc>
          <w:tcPr>
            <w:tcW w:w="1380" w:type="dxa"/>
            <w:tcBorders>
              <w:top w:val="single" w:sz="4" w:space="0" w:color="auto"/>
              <w:left w:val="nil"/>
              <w:bottom w:val="single" w:sz="4" w:space="0" w:color="auto"/>
              <w:right w:val="nil"/>
            </w:tcBorders>
          </w:tcPr>
          <w:p w:rsidR="00E2710A" w:rsidRPr="00972EF9" w:rsidRDefault="00E2710A" w:rsidP="00E2710A">
            <w:pPr>
              <w:pStyle w:val="Tabletext"/>
            </w:pPr>
            <w:r w:rsidRPr="00972EF9">
              <w:t>Port Shorts Inc.</w:t>
            </w:r>
          </w:p>
        </w:tc>
        <w:tc>
          <w:tcPr>
            <w:tcW w:w="1412" w:type="dxa"/>
            <w:tcBorders>
              <w:top w:val="single" w:sz="4" w:space="0" w:color="auto"/>
              <w:left w:val="nil"/>
              <w:bottom w:val="single" w:sz="4" w:space="0" w:color="auto"/>
              <w:right w:val="nil"/>
            </w:tcBorders>
          </w:tcPr>
          <w:p w:rsidR="00E2710A" w:rsidRPr="00972EF9" w:rsidRDefault="00E2710A" w:rsidP="00E2710A">
            <w:pPr>
              <w:pStyle w:val="Tabletext"/>
            </w:pPr>
            <w:r w:rsidRPr="00972EF9">
              <w:t>Port Shorts</w:t>
            </w:r>
            <w:r>
              <w:t xml:space="preserve"> </w:t>
            </w:r>
            <w:r w:rsidRPr="00972EF9">
              <w:t>Masterclass Series</w:t>
            </w:r>
          </w:p>
        </w:tc>
        <w:tc>
          <w:tcPr>
            <w:tcW w:w="3303" w:type="dxa"/>
            <w:tcBorders>
              <w:top w:val="single" w:sz="4" w:space="0" w:color="auto"/>
              <w:left w:val="nil"/>
              <w:bottom w:val="single" w:sz="4" w:space="0" w:color="auto"/>
              <w:right w:val="nil"/>
            </w:tcBorders>
          </w:tcPr>
          <w:p w:rsidR="00E2710A" w:rsidRPr="00972EF9" w:rsidRDefault="00E2710A" w:rsidP="00E2710A">
            <w:pPr>
              <w:pStyle w:val="Tabletext"/>
            </w:pPr>
            <w:r w:rsidRPr="00972EF9">
              <w:t>The Project will support a Masterclass Series developed to bring some of Australia's finest actors, producers, cinematographers, stunt coordinators and youth film educators to Far North Queensland to deliver workshops for emerging filmmakers from regional Australia.</w:t>
            </w:r>
          </w:p>
        </w:tc>
        <w:tc>
          <w:tcPr>
            <w:tcW w:w="1712" w:type="dxa"/>
            <w:tcBorders>
              <w:top w:val="single" w:sz="4" w:space="0" w:color="auto"/>
              <w:left w:val="nil"/>
              <w:bottom w:val="single" w:sz="4" w:space="0" w:color="auto"/>
              <w:right w:val="nil"/>
            </w:tcBorders>
          </w:tcPr>
          <w:p w:rsidR="00E2710A" w:rsidRPr="00972EF9" w:rsidRDefault="00E2710A" w:rsidP="00E2710A">
            <w:pPr>
              <w:pStyle w:val="Tabletext"/>
            </w:pPr>
            <w:r w:rsidRPr="00972EF9">
              <w:t>Port Shorts Film Festival</w:t>
            </w:r>
          </w:p>
        </w:tc>
        <w:tc>
          <w:tcPr>
            <w:tcW w:w="1476" w:type="dxa"/>
            <w:tcBorders>
              <w:top w:val="single" w:sz="4" w:space="0" w:color="auto"/>
              <w:left w:val="nil"/>
              <w:bottom w:val="single" w:sz="4" w:space="0" w:color="auto"/>
              <w:right w:val="nil"/>
            </w:tcBorders>
          </w:tcPr>
          <w:p w:rsidR="00E2710A" w:rsidRPr="00972EF9" w:rsidRDefault="00E2710A" w:rsidP="00E2710A">
            <w:pPr>
              <w:pStyle w:val="Tabletext"/>
              <w:jc w:val="center"/>
            </w:pPr>
            <w:r w:rsidRPr="00972EF9">
              <w:t>$17,200</w:t>
            </w:r>
          </w:p>
        </w:tc>
      </w:tr>
      <w:tr w:rsidR="00E2710A" w:rsidTr="00E2710A">
        <w:trPr>
          <w:cantSplit/>
        </w:trPr>
        <w:tc>
          <w:tcPr>
            <w:tcW w:w="993" w:type="dxa"/>
            <w:tcBorders>
              <w:top w:val="single" w:sz="4" w:space="0" w:color="auto"/>
              <w:left w:val="nil"/>
              <w:bottom w:val="single" w:sz="4" w:space="0" w:color="auto"/>
              <w:right w:val="nil"/>
            </w:tcBorders>
          </w:tcPr>
          <w:p w:rsidR="00E2710A" w:rsidRPr="00972EF9" w:rsidRDefault="00E2710A" w:rsidP="00E2710A">
            <w:pPr>
              <w:pStyle w:val="Tabletext"/>
            </w:pPr>
            <w:r w:rsidRPr="00972EF9">
              <w:t>QLD</w:t>
            </w:r>
          </w:p>
        </w:tc>
        <w:tc>
          <w:tcPr>
            <w:tcW w:w="1380" w:type="dxa"/>
            <w:tcBorders>
              <w:top w:val="single" w:sz="4" w:space="0" w:color="auto"/>
              <w:left w:val="nil"/>
              <w:bottom w:val="single" w:sz="4" w:space="0" w:color="auto"/>
              <w:right w:val="nil"/>
            </w:tcBorders>
          </w:tcPr>
          <w:p w:rsidR="00E2710A" w:rsidRPr="00972EF9" w:rsidRDefault="00E2710A" w:rsidP="00E2710A">
            <w:pPr>
              <w:pStyle w:val="Tabletext"/>
            </w:pPr>
            <w:r w:rsidRPr="00972EF9">
              <w:t>Townsville Intercultural Centre Ltd</w:t>
            </w:r>
          </w:p>
        </w:tc>
        <w:tc>
          <w:tcPr>
            <w:tcW w:w="1412" w:type="dxa"/>
            <w:tcBorders>
              <w:top w:val="single" w:sz="4" w:space="0" w:color="auto"/>
              <w:left w:val="nil"/>
              <w:bottom w:val="single" w:sz="4" w:space="0" w:color="auto"/>
              <w:right w:val="nil"/>
            </w:tcBorders>
          </w:tcPr>
          <w:p w:rsidR="00E2710A" w:rsidRPr="00972EF9" w:rsidRDefault="00E2710A" w:rsidP="00E2710A">
            <w:pPr>
              <w:pStyle w:val="Tabletext"/>
            </w:pPr>
            <w:r w:rsidRPr="00972EF9">
              <w:t>Inclusive Community Art</w:t>
            </w:r>
          </w:p>
        </w:tc>
        <w:tc>
          <w:tcPr>
            <w:tcW w:w="3303" w:type="dxa"/>
            <w:tcBorders>
              <w:top w:val="single" w:sz="4" w:space="0" w:color="auto"/>
              <w:left w:val="nil"/>
              <w:bottom w:val="single" w:sz="4" w:space="0" w:color="auto"/>
              <w:right w:val="nil"/>
            </w:tcBorders>
          </w:tcPr>
          <w:p w:rsidR="00E2710A" w:rsidRPr="00972EF9" w:rsidRDefault="00E2710A" w:rsidP="00E2710A">
            <w:pPr>
              <w:pStyle w:val="Tabletext"/>
            </w:pPr>
            <w:r w:rsidRPr="00972EF9">
              <w:t>The Project involves four schools and over 20 culturally diverse community groups working with an artist to create a 3 metre high sculpture of ‘Mother Earth’ holding ‘Planet Earth’.</w:t>
            </w:r>
            <w:r>
              <w:t xml:space="preserve"> </w:t>
            </w:r>
            <w:r w:rsidRPr="00972EF9">
              <w:t>The sculpture will be paraded through the streets of Townsville before being installed in the centre of the festival site at James Cook University for public display.</w:t>
            </w:r>
          </w:p>
        </w:tc>
        <w:tc>
          <w:tcPr>
            <w:tcW w:w="1712" w:type="dxa"/>
            <w:tcBorders>
              <w:top w:val="single" w:sz="4" w:space="0" w:color="auto"/>
              <w:left w:val="nil"/>
              <w:bottom w:val="single" w:sz="4" w:space="0" w:color="auto"/>
              <w:right w:val="nil"/>
            </w:tcBorders>
          </w:tcPr>
          <w:p w:rsidR="00E2710A" w:rsidRPr="00972EF9" w:rsidRDefault="00E2710A" w:rsidP="00E2710A">
            <w:pPr>
              <w:pStyle w:val="Tabletext"/>
            </w:pPr>
            <w:r w:rsidRPr="00972EF9">
              <w:t>Townsville Cultural Fest</w:t>
            </w:r>
          </w:p>
        </w:tc>
        <w:tc>
          <w:tcPr>
            <w:tcW w:w="1476" w:type="dxa"/>
            <w:tcBorders>
              <w:top w:val="single" w:sz="4" w:space="0" w:color="auto"/>
              <w:left w:val="nil"/>
              <w:bottom w:val="single" w:sz="4" w:space="0" w:color="auto"/>
              <w:right w:val="nil"/>
            </w:tcBorders>
          </w:tcPr>
          <w:p w:rsidR="00E2710A" w:rsidRPr="00972EF9" w:rsidRDefault="00E2710A" w:rsidP="00E2710A">
            <w:pPr>
              <w:pStyle w:val="Tabletext"/>
              <w:jc w:val="center"/>
            </w:pPr>
            <w:r w:rsidRPr="00972EF9">
              <w:t>$14,750</w:t>
            </w:r>
          </w:p>
        </w:tc>
      </w:tr>
      <w:tr w:rsidR="00E2710A" w:rsidTr="00E2710A">
        <w:trPr>
          <w:cantSplit/>
        </w:trPr>
        <w:tc>
          <w:tcPr>
            <w:tcW w:w="993" w:type="dxa"/>
            <w:tcBorders>
              <w:top w:val="single" w:sz="4" w:space="0" w:color="auto"/>
              <w:left w:val="nil"/>
              <w:bottom w:val="single" w:sz="4" w:space="0" w:color="auto"/>
              <w:right w:val="nil"/>
            </w:tcBorders>
          </w:tcPr>
          <w:p w:rsidR="00E2710A" w:rsidRPr="00972EF9" w:rsidRDefault="00E2710A" w:rsidP="00E2710A">
            <w:pPr>
              <w:pStyle w:val="Tabletext"/>
            </w:pPr>
            <w:r w:rsidRPr="00972EF9">
              <w:lastRenderedPageBreak/>
              <w:t>NSW</w:t>
            </w:r>
          </w:p>
        </w:tc>
        <w:tc>
          <w:tcPr>
            <w:tcW w:w="1380" w:type="dxa"/>
            <w:tcBorders>
              <w:top w:val="single" w:sz="4" w:space="0" w:color="auto"/>
              <w:left w:val="nil"/>
              <w:bottom w:val="single" w:sz="4" w:space="0" w:color="auto"/>
              <w:right w:val="nil"/>
            </w:tcBorders>
          </w:tcPr>
          <w:p w:rsidR="00E2710A" w:rsidRPr="00972EF9" w:rsidRDefault="00E2710A" w:rsidP="00E2710A">
            <w:pPr>
              <w:pStyle w:val="Tabletext"/>
            </w:pPr>
            <w:proofErr w:type="spellStart"/>
            <w:r w:rsidRPr="00972EF9">
              <w:t>Screenwave</w:t>
            </w:r>
            <w:proofErr w:type="spellEnd"/>
            <w:r w:rsidRPr="00972EF9">
              <w:t xml:space="preserve"> Australia</w:t>
            </w:r>
          </w:p>
        </w:tc>
        <w:tc>
          <w:tcPr>
            <w:tcW w:w="1412" w:type="dxa"/>
            <w:tcBorders>
              <w:top w:val="single" w:sz="4" w:space="0" w:color="auto"/>
              <w:left w:val="nil"/>
              <w:bottom w:val="single" w:sz="4" w:space="0" w:color="auto"/>
              <w:right w:val="nil"/>
            </w:tcBorders>
          </w:tcPr>
          <w:p w:rsidR="00E2710A" w:rsidRPr="00972EF9" w:rsidRDefault="00E2710A" w:rsidP="00E2710A">
            <w:pPr>
              <w:pStyle w:val="Tabletext"/>
            </w:pPr>
            <w:r w:rsidRPr="00972EF9">
              <w:t>SWIFF Lightbox</w:t>
            </w:r>
          </w:p>
        </w:tc>
        <w:tc>
          <w:tcPr>
            <w:tcW w:w="3303" w:type="dxa"/>
            <w:tcBorders>
              <w:top w:val="single" w:sz="4" w:space="0" w:color="auto"/>
              <w:left w:val="nil"/>
              <w:bottom w:val="single" w:sz="4" w:space="0" w:color="auto"/>
              <w:right w:val="nil"/>
            </w:tcBorders>
          </w:tcPr>
          <w:p w:rsidR="00E2710A" w:rsidRPr="00972EF9" w:rsidRDefault="00E2710A" w:rsidP="00E2710A">
            <w:pPr>
              <w:pStyle w:val="Tabletext"/>
            </w:pPr>
            <w:r w:rsidRPr="00972EF9">
              <w:t>The Project will support a free public projection art walking trail around the Coffs Coast. The collaborative project includes innovative new media and technology combined with original artworks from local artists.</w:t>
            </w:r>
          </w:p>
        </w:tc>
        <w:tc>
          <w:tcPr>
            <w:tcW w:w="1712" w:type="dxa"/>
            <w:tcBorders>
              <w:top w:val="single" w:sz="4" w:space="0" w:color="auto"/>
              <w:left w:val="nil"/>
              <w:bottom w:val="single" w:sz="4" w:space="0" w:color="auto"/>
              <w:right w:val="nil"/>
            </w:tcBorders>
          </w:tcPr>
          <w:p w:rsidR="00E2710A" w:rsidRPr="00972EF9" w:rsidRDefault="00E2710A" w:rsidP="00E2710A">
            <w:pPr>
              <w:pStyle w:val="Tabletext"/>
            </w:pPr>
            <w:proofErr w:type="spellStart"/>
            <w:r w:rsidRPr="00972EF9">
              <w:t>Screenwave</w:t>
            </w:r>
            <w:proofErr w:type="spellEnd"/>
            <w:r w:rsidRPr="00972EF9">
              <w:t xml:space="preserve"> International Film Festival</w:t>
            </w:r>
          </w:p>
        </w:tc>
        <w:tc>
          <w:tcPr>
            <w:tcW w:w="1476" w:type="dxa"/>
            <w:tcBorders>
              <w:top w:val="single" w:sz="4" w:space="0" w:color="auto"/>
              <w:left w:val="nil"/>
              <w:bottom w:val="single" w:sz="4" w:space="0" w:color="auto"/>
              <w:right w:val="nil"/>
            </w:tcBorders>
          </w:tcPr>
          <w:p w:rsidR="00E2710A" w:rsidRPr="00972EF9" w:rsidRDefault="00E2710A" w:rsidP="00E2710A">
            <w:pPr>
              <w:pStyle w:val="Tabletext"/>
              <w:jc w:val="center"/>
            </w:pPr>
            <w:r w:rsidRPr="00972EF9">
              <w:t>$65,000</w:t>
            </w:r>
          </w:p>
        </w:tc>
      </w:tr>
      <w:tr w:rsidR="00E2710A" w:rsidTr="00E2710A">
        <w:trPr>
          <w:cantSplit/>
        </w:trPr>
        <w:tc>
          <w:tcPr>
            <w:tcW w:w="993" w:type="dxa"/>
            <w:tcBorders>
              <w:top w:val="single" w:sz="4" w:space="0" w:color="auto"/>
              <w:left w:val="nil"/>
              <w:bottom w:val="single" w:sz="4" w:space="0" w:color="auto"/>
              <w:right w:val="nil"/>
            </w:tcBorders>
          </w:tcPr>
          <w:p w:rsidR="00E2710A" w:rsidRPr="00972EF9" w:rsidRDefault="00E2710A" w:rsidP="00E2710A">
            <w:pPr>
              <w:pStyle w:val="Tabletext"/>
            </w:pPr>
            <w:r w:rsidRPr="00972EF9">
              <w:t>NSW</w:t>
            </w:r>
          </w:p>
        </w:tc>
        <w:tc>
          <w:tcPr>
            <w:tcW w:w="1380" w:type="dxa"/>
            <w:tcBorders>
              <w:top w:val="single" w:sz="4" w:space="0" w:color="auto"/>
              <w:left w:val="nil"/>
              <w:bottom w:val="single" w:sz="4" w:space="0" w:color="auto"/>
              <w:right w:val="nil"/>
            </w:tcBorders>
          </w:tcPr>
          <w:p w:rsidR="00E2710A" w:rsidRPr="00972EF9" w:rsidRDefault="00E2710A" w:rsidP="00E2710A">
            <w:pPr>
              <w:pStyle w:val="Tabletext"/>
            </w:pPr>
            <w:r w:rsidRPr="00972EF9">
              <w:t>Shoalhaven River Festival Committee</w:t>
            </w:r>
          </w:p>
        </w:tc>
        <w:tc>
          <w:tcPr>
            <w:tcW w:w="1412" w:type="dxa"/>
            <w:tcBorders>
              <w:top w:val="single" w:sz="4" w:space="0" w:color="auto"/>
              <w:left w:val="nil"/>
              <w:bottom w:val="single" w:sz="4" w:space="0" w:color="auto"/>
              <w:right w:val="nil"/>
            </w:tcBorders>
          </w:tcPr>
          <w:p w:rsidR="00E2710A" w:rsidRPr="00972EF9" w:rsidRDefault="00E2710A" w:rsidP="00E2710A">
            <w:pPr>
              <w:pStyle w:val="Tabletext"/>
            </w:pPr>
            <w:r w:rsidRPr="00972EF9">
              <w:t>Flood Markers</w:t>
            </w:r>
          </w:p>
        </w:tc>
        <w:tc>
          <w:tcPr>
            <w:tcW w:w="3303" w:type="dxa"/>
            <w:tcBorders>
              <w:top w:val="single" w:sz="4" w:space="0" w:color="auto"/>
              <w:left w:val="nil"/>
              <w:bottom w:val="single" w:sz="4" w:space="0" w:color="auto"/>
              <w:right w:val="nil"/>
            </w:tcBorders>
          </w:tcPr>
          <w:p w:rsidR="00E2710A" w:rsidRPr="00972EF9" w:rsidRDefault="00E2710A" w:rsidP="00E2710A">
            <w:pPr>
              <w:pStyle w:val="Tabletext"/>
            </w:pPr>
            <w:r w:rsidRPr="00972EF9">
              <w:t>The Project supports the sculptural expression of the impact the River has had on the people of the Shoalhaven. Craftspeople, community members and environmental groups will work with the vertical sculpture form of the flood marker to pattern, weave, paint, sculpt and light the 'markers' of community and the stories of the River.</w:t>
            </w:r>
          </w:p>
        </w:tc>
        <w:tc>
          <w:tcPr>
            <w:tcW w:w="1712" w:type="dxa"/>
            <w:tcBorders>
              <w:top w:val="single" w:sz="4" w:space="0" w:color="auto"/>
              <w:left w:val="nil"/>
              <w:bottom w:val="single" w:sz="4" w:space="0" w:color="auto"/>
              <w:right w:val="nil"/>
            </w:tcBorders>
          </w:tcPr>
          <w:p w:rsidR="00E2710A" w:rsidRPr="00972EF9" w:rsidRDefault="00E2710A" w:rsidP="00E2710A">
            <w:pPr>
              <w:pStyle w:val="Tabletext"/>
            </w:pPr>
            <w:r w:rsidRPr="00972EF9">
              <w:t>Shoalhaven River Festival</w:t>
            </w:r>
          </w:p>
        </w:tc>
        <w:tc>
          <w:tcPr>
            <w:tcW w:w="1476" w:type="dxa"/>
            <w:tcBorders>
              <w:top w:val="single" w:sz="4" w:space="0" w:color="auto"/>
              <w:left w:val="nil"/>
              <w:bottom w:val="single" w:sz="4" w:space="0" w:color="auto"/>
              <w:right w:val="nil"/>
            </w:tcBorders>
          </w:tcPr>
          <w:p w:rsidR="00E2710A" w:rsidRPr="00972EF9" w:rsidRDefault="00E2710A" w:rsidP="00E2710A">
            <w:pPr>
              <w:pStyle w:val="Tabletext"/>
              <w:jc w:val="center"/>
            </w:pPr>
            <w:r w:rsidRPr="00972EF9">
              <w:t>$20,000</w:t>
            </w:r>
          </w:p>
        </w:tc>
      </w:tr>
      <w:tr w:rsidR="00E2710A" w:rsidTr="00E2710A">
        <w:trPr>
          <w:cantSplit/>
        </w:trPr>
        <w:tc>
          <w:tcPr>
            <w:tcW w:w="993" w:type="dxa"/>
            <w:tcBorders>
              <w:top w:val="single" w:sz="4" w:space="0" w:color="auto"/>
              <w:left w:val="nil"/>
              <w:bottom w:val="single" w:sz="4" w:space="0" w:color="auto"/>
              <w:right w:val="nil"/>
            </w:tcBorders>
          </w:tcPr>
          <w:p w:rsidR="00E2710A" w:rsidRPr="00972EF9" w:rsidRDefault="00E2710A" w:rsidP="00E2710A">
            <w:pPr>
              <w:pStyle w:val="Tabletext"/>
            </w:pPr>
            <w:r w:rsidRPr="00972EF9">
              <w:t>NSW</w:t>
            </w:r>
          </w:p>
        </w:tc>
        <w:tc>
          <w:tcPr>
            <w:tcW w:w="1380" w:type="dxa"/>
            <w:tcBorders>
              <w:top w:val="single" w:sz="4" w:space="0" w:color="auto"/>
              <w:left w:val="nil"/>
              <w:bottom w:val="single" w:sz="4" w:space="0" w:color="auto"/>
              <w:right w:val="nil"/>
            </w:tcBorders>
          </w:tcPr>
          <w:p w:rsidR="00E2710A" w:rsidRPr="00972EF9" w:rsidRDefault="00E2710A" w:rsidP="00E2710A">
            <w:pPr>
              <w:pStyle w:val="Tabletext"/>
            </w:pPr>
            <w:r w:rsidRPr="00972EF9">
              <w:t>Tyalgum Music Festival</w:t>
            </w:r>
          </w:p>
        </w:tc>
        <w:tc>
          <w:tcPr>
            <w:tcW w:w="1412" w:type="dxa"/>
            <w:tcBorders>
              <w:top w:val="single" w:sz="4" w:space="0" w:color="auto"/>
              <w:left w:val="nil"/>
              <w:bottom w:val="single" w:sz="4" w:space="0" w:color="auto"/>
              <w:right w:val="nil"/>
            </w:tcBorders>
          </w:tcPr>
          <w:p w:rsidR="00E2710A" w:rsidRPr="00972EF9" w:rsidRDefault="00E2710A" w:rsidP="00E2710A">
            <w:pPr>
              <w:pStyle w:val="Tabletext"/>
            </w:pPr>
            <w:r w:rsidRPr="00972EF9">
              <w:t>Classical Improvising: then and now</w:t>
            </w:r>
          </w:p>
        </w:tc>
        <w:tc>
          <w:tcPr>
            <w:tcW w:w="3303" w:type="dxa"/>
            <w:tcBorders>
              <w:top w:val="single" w:sz="4" w:space="0" w:color="auto"/>
              <w:left w:val="nil"/>
              <w:bottom w:val="single" w:sz="4" w:space="0" w:color="auto"/>
              <w:right w:val="nil"/>
            </w:tcBorders>
          </w:tcPr>
          <w:p w:rsidR="00E2710A" w:rsidRPr="00972EF9" w:rsidRDefault="00E2710A" w:rsidP="00E2710A">
            <w:pPr>
              <w:pStyle w:val="Tabletext"/>
            </w:pPr>
            <w:r w:rsidRPr="00972EF9">
              <w:t>The Project supports the improvisation education, performances and community participation opportunities with Australia's top brass players and classical music improvisers.</w:t>
            </w:r>
          </w:p>
        </w:tc>
        <w:tc>
          <w:tcPr>
            <w:tcW w:w="1712" w:type="dxa"/>
            <w:tcBorders>
              <w:top w:val="single" w:sz="4" w:space="0" w:color="auto"/>
              <w:left w:val="nil"/>
              <w:bottom w:val="single" w:sz="4" w:space="0" w:color="auto"/>
              <w:right w:val="nil"/>
            </w:tcBorders>
          </w:tcPr>
          <w:p w:rsidR="00E2710A" w:rsidRPr="00972EF9" w:rsidRDefault="00E2710A" w:rsidP="00E2710A">
            <w:pPr>
              <w:pStyle w:val="Tabletext"/>
            </w:pPr>
            <w:r w:rsidRPr="00972EF9">
              <w:t>Tyalgum Music Festival 2017</w:t>
            </w:r>
            <w:bookmarkStart w:id="2" w:name="_GoBack"/>
            <w:bookmarkEnd w:id="2"/>
          </w:p>
        </w:tc>
        <w:tc>
          <w:tcPr>
            <w:tcW w:w="1476" w:type="dxa"/>
            <w:tcBorders>
              <w:top w:val="single" w:sz="4" w:space="0" w:color="auto"/>
              <w:left w:val="nil"/>
              <w:bottom w:val="single" w:sz="4" w:space="0" w:color="auto"/>
              <w:right w:val="nil"/>
            </w:tcBorders>
          </w:tcPr>
          <w:p w:rsidR="00E2710A" w:rsidRPr="00972EF9" w:rsidRDefault="00E2710A" w:rsidP="00E2710A">
            <w:pPr>
              <w:pStyle w:val="Tabletext"/>
              <w:jc w:val="center"/>
            </w:pPr>
            <w:r w:rsidRPr="00972EF9">
              <w:t>$14,700</w:t>
            </w:r>
          </w:p>
        </w:tc>
      </w:tr>
      <w:tr w:rsidR="00E2710A" w:rsidTr="00E2710A">
        <w:trPr>
          <w:cantSplit/>
        </w:trPr>
        <w:tc>
          <w:tcPr>
            <w:tcW w:w="993" w:type="dxa"/>
            <w:tcBorders>
              <w:top w:val="single" w:sz="4" w:space="0" w:color="auto"/>
              <w:left w:val="nil"/>
              <w:bottom w:val="single" w:sz="4" w:space="0" w:color="auto"/>
              <w:right w:val="nil"/>
            </w:tcBorders>
          </w:tcPr>
          <w:p w:rsidR="00E2710A" w:rsidRPr="00972EF9" w:rsidRDefault="00E2710A" w:rsidP="00E2710A">
            <w:pPr>
              <w:pStyle w:val="Tabletext"/>
            </w:pPr>
            <w:r w:rsidRPr="00972EF9">
              <w:t>NT</w:t>
            </w:r>
          </w:p>
        </w:tc>
        <w:tc>
          <w:tcPr>
            <w:tcW w:w="1380" w:type="dxa"/>
            <w:tcBorders>
              <w:top w:val="single" w:sz="4" w:space="0" w:color="auto"/>
              <w:left w:val="nil"/>
              <w:bottom w:val="single" w:sz="4" w:space="0" w:color="auto"/>
              <w:right w:val="nil"/>
            </w:tcBorders>
          </w:tcPr>
          <w:p w:rsidR="00E2710A" w:rsidRPr="00972EF9" w:rsidRDefault="00E2710A" w:rsidP="00E2710A">
            <w:pPr>
              <w:pStyle w:val="Tabletext"/>
            </w:pPr>
            <w:r w:rsidRPr="00972EF9">
              <w:t>Central Australian Singing Inc.</w:t>
            </w:r>
          </w:p>
        </w:tc>
        <w:tc>
          <w:tcPr>
            <w:tcW w:w="1412" w:type="dxa"/>
            <w:tcBorders>
              <w:top w:val="single" w:sz="4" w:space="0" w:color="auto"/>
              <w:left w:val="nil"/>
              <w:bottom w:val="single" w:sz="4" w:space="0" w:color="auto"/>
              <w:right w:val="nil"/>
            </w:tcBorders>
          </w:tcPr>
          <w:p w:rsidR="00E2710A" w:rsidRPr="00972EF9" w:rsidRDefault="00E2710A" w:rsidP="00E2710A">
            <w:pPr>
              <w:pStyle w:val="Tabletext"/>
            </w:pPr>
            <w:r w:rsidRPr="00972EF9">
              <w:t xml:space="preserve">Australian Boys Choir Performance Tour </w:t>
            </w:r>
          </w:p>
        </w:tc>
        <w:tc>
          <w:tcPr>
            <w:tcW w:w="3303" w:type="dxa"/>
            <w:tcBorders>
              <w:top w:val="single" w:sz="4" w:space="0" w:color="auto"/>
              <w:left w:val="nil"/>
              <w:bottom w:val="single" w:sz="4" w:space="0" w:color="auto"/>
              <w:right w:val="nil"/>
            </w:tcBorders>
          </w:tcPr>
          <w:p w:rsidR="00E2710A" w:rsidRPr="00972EF9" w:rsidRDefault="00E2710A" w:rsidP="00E2710A">
            <w:pPr>
              <w:pStyle w:val="Tabletext"/>
            </w:pPr>
            <w:r w:rsidRPr="00972EF9">
              <w:t xml:space="preserve">The Project will support the first visit to Central Australia of the Australian Boys Choir who will perform at concerts and participate in workshops during the final weekend of the Desert Song Festival. </w:t>
            </w:r>
          </w:p>
        </w:tc>
        <w:tc>
          <w:tcPr>
            <w:tcW w:w="1712" w:type="dxa"/>
            <w:tcBorders>
              <w:top w:val="single" w:sz="4" w:space="0" w:color="auto"/>
              <w:left w:val="nil"/>
              <w:bottom w:val="single" w:sz="4" w:space="0" w:color="auto"/>
              <w:right w:val="nil"/>
            </w:tcBorders>
          </w:tcPr>
          <w:p w:rsidR="00E2710A" w:rsidRPr="00972EF9" w:rsidRDefault="00E2710A" w:rsidP="00E2710A">
            <w:pPr>
              <w:pStyle w:val="Tabletext"/>
            </w:pPr>
            <w:r w:rsidRPr="00972EF9">
              <w:t>Desert Song Festival</w:t>
            </w:r>
          </w:p>
        </w:tc>
        <w:tc>
          <w:tcPr>
            <w:tcW w:w="1476" w:type="dxa"/>
            <w:tcBorders>
              <w:top w:val="single" w:sz="4" w:space="0" w:color="auto"/>
              <w:left w:val="nil"/>
              <w:bottom w:val="single" w:sz="4" w:space="0" w:color="auto"/>
              <w:right w:val="nil"/>
            </w:tcBorders>
          </w:tcPr>
          <w:p w:rsidR="00E2710A" w:rsidRPr="00972EF9" w:rsidRDefault="00E2710A" w:rsidP="00E2710A">
            <w:pPr>
              <w:pStyle w:val="Tabletext"/>
              <w:jc w:val="center"/>
            </w:pPr>
            <w:r w:rsidRPr="00972EF9">
              <w:t>$41,052</w:t>
            </w:r>
          </w:p>
        </w:tc>
      </w:tr>
      <w:tr w:rsidR="00E2710A" w:rsidTr="00E2710A">
        <w:trPr>
          <w:cantSplit/>
        </w:trPr>
        <w:tc>
          <w:tcPr>
            <w:tcW w:w="993" w:type="dxa"/>
            <w:tcBorders>
              <w:top w:val="single" w:sz="4" w:space="0" w:color="auto"/>
              <w:left w:val="nil"/>
              <w:bottom w:val="single" w:sz="4" w:space="0" w:color="auto"/>
              <w:right w:val="nil"/>
            </w:tcBorders>
          </w:tcPr>
          <w:p w:rsidR="00E2710A" w:rsidRPr="00972EF9" w:rsidRDefault="00E2710A" w:rsidP="00E2710A">
            <w:pPr>
              <w:pStyle w:val="Tabletext"/>
            </w:pPr>
            <w:r w:rsidRPr="00972EF9">
              <w:t>NT</w:t>
            </w:r>
          </w:p>
        </w:tc>
        <w:tc>
          <w:tcPr>
            <w:tcW w:w="1380" w:type="dxa"/>
            <w:tcBorders>
              <w:top w:val="single" w:sz="4" w:space="0" w:color="auto"/>
              <w:left w:val="nil"/>
              <w:bottom w:val="single" w:sz="4" w:space="0" w:color="auto"/>
              <w:right w:val="nil"/>
            </w:tcBorders>
          </w:tcPr>
          <w:p w:rsidR="00E2710A" w:rsidRPr="00972EF9" w:rsidRDefault="00E2710A" w:rsidP="00E2710A">
            <w:pPr>
              <w:pStyle w:val="Tabletext"/>
            </w:pPr>
            <w:r w:rsidRPr="00972EF9">
              <w:t>Barkly Regional Arts Inc.</w:t>
            </w:r>
          </w:p>
        </w:tc>
        <w:tc>
          <w:tcPr>
            <w:tcW w:w="1412" w:type="dxa"/>
            <w:tcBorders>
              <w:top w:val="single" w:sz="4" w:space="0" w:color="auto"/>
              <w:left w:val="nil"/>
              <w:bottom w:val="single" w:sz="4" w:space="0" w:color="auto"/>
              <w:right w:val="nil"/>
            </w:tcBorders>
          </w:tcPr>
          <w:p w:rsidR="00E2710A" w:rsidRPr="00972EF9" w:rsidRDefault="00E2710A" w:rsidP="00E2710A">
            <w:pPr>
              <w:pStyle w:val="Tabletext"/>
            </w:pPr>
            <w:r w:rsidRPr="00972EF9">
              <w:t>Dreams and Dreaming (</w:t>
            </w:r>
            <w:proofErr w:type="spellStart"/>
            <w:r w:rsidRPr="00972EF9">
              <w:t>Winkarra</w:t>
            </w:r>
            <w:proofErr w:type="spellEnd"/>
            <w:r w:rsidRPr="00972EF9">
              <w:t xml:space="preserve">) Stories </w:t>
            </w:r>
          </w:p>
        </w:tc>
        <w:tc>
          <w:tcPr>
            <w:tcW w:w="3303" w:type="dxa"/>
            <w:tcBorders>
              <w:top w:val="single" w:sz="4" w:space="0" w:color="auto"/>
              <w:left w:val="nil"/>
              <w:bottom w:val="single" w:sz="4" w:space="0" w:color="auto"/>
              <w:right w:val="nil"/>
            </w:tcBorders>
          </w:tcPr>
          <w:p w:rsidR="00E2710A" w:rsidRPr="00972EF9" w:rsidRDefault="00E2710A" w:rsidP="00E2710A">
            <w:pPr>
              <w:pStyle w:val="Tabletext"/>
            </w:pPr>
            <w:r w:rsidRPr="00972EF9">
              <w:t>The Project supports the collection, creation and recording of stories in the community that shares with festival audience’s dreams and cultural dreaming (</w:t>
            </w:r>
            <w:proofErr w:type="spellStart"/>
            <w:r w:rsidRPr="00972EF9">
              <w:t>Winkarra</w:t>
            </w:r>
            <w:proofErr w:type="spellEnd"/>
            <w:r w:rsidRPr="00972EF9">
              <w:t>). The art forms are storytelling, song writing, visual arts, podcasting, spoken word/poetry, cooking and digital projection.</w:t>
            </w:r>
          </w:p>
        </w:tc>
        <w:tc>
          <w:tcPr>
            <w:tcW w:w="1712" w:type="dxa"/>
            <w:tcBorders>
              <w:top w:val="single" w:sz="4" w:space="0" w:color="auto"/>
              <w:left w:val="nil"/>
              <w:bottom w:val="single" w:sz="4" w:space="0" w:color="auto"/>
              <w:right w:val="nil"/>
            </w:tcBorders>
          </w:tcPr>
          <w:p w:rsidR="00E2710A" w:rsidRPr="00972EF9" w:rsidRDefault="00E2710A" w:rsidP="00E2710A">
            <w:pPr>
              <w:pStyle w:val="Tabletext"/>
            </w:pPr>
            <w:r w:rsidRPr="00972EF9">
              <w:t>Desert Harmony Festival</w:t>
            </w:r>
          </w:p>
        </w:tc>
        <w:tc>
          <w:tcPr>
            <w:tcW w:w="1476" w:type="dxa"/>
            <w:tcBorders>
              <w:top w:val="single" w:sz="4" w:space="0" w:color="auto"/>
              <w:left w:val="nil"/>
              <w:bottom w:val="single" w:sz="4" w:space="0" w:color="auto"/>
              <w:right w:val="nil"/>
            </w:tcBorders>
          </w:tcPr>
          <w:p w:rsidR="00E2710A" w:rsidRPr="00972EF9" w:rsidRDefault="00E2710A" w:rsidP="00E2710A">
            <w:pPr>
              <w:pStyle w:val="Tabletext"/>
              <w:jc w:val="center"/>
            </w:pPr>
            <w:r w:rsidRPr="00972EF9">
              <w:t>$47,922.79</w:t>
            </w:r>
          </w:p>
        </w:tc>
      </w:tr>
      <w:tr w:rsidR="00E2710A" w:rsidTr="00E2710A">
        <w:trPr>
          <w:cantSplit/>
        </w:trPr>
        <w:tc>
          <w:tcPr>
            <w:tcW w:w="993" w:type="dxa"/>
            <w:tcBorders>
              <w:top w:val="single" w:sz="4" w:space="0" w:color="auto"/>
              <w:left w:val="nil"/>
              <w:bottom w:val="single" w:sz="4" w:space="0" w:color="auto"/>
              <w:right w:val="nil"/>
            </w:tcBorders>
          </w:tcPr>
          <w:p w:rsidR="00E2710A" w:rsidRPr="00972EF9" w:rsidRDefault="00E2710A" w:rsidP="00E2710A">
            <w:pPr>
              <w:pStyle w:val="Tabletext"/>
            </w:pPr>
            <w:r w:rsidRPr="00972EF9">
              <w:t>VIC</w:t>
            </w:r>
          </w:p>
        </w:tc>
        <w:tc>
          <w:tcPr>
            <w:tcW w:w="1380" w:type="dxa"/>
            <w:tcBorders>
              <w:top w:val="single" w:sz="4" w:space="0" w:color="auto"/>
              <w:left w:val="nil"/>
              <w:bottom w:val="single" w:sz="4" w:space="0" w:color="auto"/>
              <w:right w:val="nil"/>
            </w:tcBorders>
          </w:tcPr>
          <w:p w:rsidR="00E2710A" w:rsidRPr="00972EF9" w:rsidRDefault="00E2710A" w:rsidP="00E2710A">
            <w:pPr>
              <w:pStyle w:val="Tabletext"/>
            </w:pPr>
            <w:r w:rsidRPr="00972EF9">
              <w:t>Three Rivers Festival</w:t>
            </w:r>
          </w:p>
        </w:tc>
        <w:tc>
          <w:tcPr>
            <w:tcW w:w="1412" w:type="dxa"/>
            <w:tcBorders>
              <w:top w:val="single" w:sz="4" w:space="0" w:color="auto"/>
              <w:left w:val="nil"/>
              <w:bottom w:val="single" w:sz="4" w:space="0" w:color="auto"/>
              <w:right w:val="nil"/>
            </w:tcBorders>
          </w:tcPr>
          <w:p w:rsidR="00E2710A" w:rsidRPr="00972EF9" w:rsidRDefault="00E2710A" w:rsidP="00E2710A">
            <w:pPr>
              <w:pStyle w:val="Tabletext"/>
            </w:pPr>
            <w:proofErr w:type="spellStart"/>
            <w:r w:rsidRPr="00972EF9">
              <w:t>Kaiela</w:t>
            </w:r>
            <w:proofErr w:type="spellEnd"/>
            <w:r w:rsidRPr="00972EF9">
              <w:t xml:space="preserve"> </w:t>
            </w:r>
            <w:proofErr w:type="spellStart"/>
            <w:r w:rsidRPr="00972EF9">
              <w:t>Dungala</w:t>
            </w:r>
            <w:proofErr w:type="spellEnd"/>
            <w:r w:rsidRPr="00972EF9">
              <w:t xml:space="preserve"> </w:t>
            </w:r>
            <w:proofErr w:type="spellStart"/>
            <w:r w:rsidRPr="00972EF9">
              <w:t>Garradha</w:t>
            </w:r>
            <w:proofErr w:type="spellEnd"/>
          </w:p>
        </w:tc>
        <w:tc>
          <w:tcPr>
            <w:tcW w:w="3303" w:type="dxa"/>
            <w:tcBorders>
              <w:top w:val="single" w:sz="4" w:space="0" w:color="auto"/>
              <w:left w:val="nil"/>
              <w:bottom w:val="single" w:sz="4" w:space="0" w:color="auto"/>
              <w:right w:val="nil"/>
            </w:tcBorders>
          </w:tcPr>
          <w:p w:rsidR="00E2710A" w:rsidRPr="00972EF9" w:rsidRDefault="00E2710A" w:rsidP="00E2710A">
            <w:pPr>
              <w:pStyle w:val="Tabletext"/>
            </w:pPr>
            <w:r w:rsidRPr="00972EF9">
              <w:t>The Project will support traditional and contemporary Yorta dance, music, culture through a unique corroboree event held in a specially created, culturally immersive performance space at Kerrabee Soundshell Public Reserve (Moama).</w:t>
            </w:r>
          </w:p>
        </w:tc>
        <w:tc>
          <w:tcPr>
            <w:tcW w:w="1712" w:type="dxa"/>
            <w:tcBorders>
              <w:top w:val="single" w:sz="4" w:space="0" w:color="auto"/>
              <w:left w:val="nil"/>
              <w:bottom w:val="single" w:sz="4" w:space="0" w:color="auto"/>
              <w:right w:val="nil"/>
            </w:tcBorders>
          </w:tcPr>
          <w:p w:rsidR="00E2710A" w:rsidRPr="00972EF9" w:rsidRDefault="00E2710A" w:rsidP="00E2710A">
            <w:pPr>
              <w:pStyle w:val="Tabletext"/>
            </w:pPr>
            <w:r w:rsidRPr="00972EF9">
              <w:t>Three Rivers Festival</w:t>
            </w:r>
          </w:p>
        </w:tc>
        <w:tc>
          <w:tcPr>
            <w:tcW w:w="1476" w:type="dxa"/>
            <w:tcBorders>
              <w:top w:val="single" w:sz="4" w:space="0" w:color="auto"/>
              <w:left w:val="nil"/>
              <w:bottom w:val="single" w:sz="4" w:space="0" w:color="auto"/>
              <w:right w:val="nil"/>
            </w:tcBorders>
          </w:tcPr>
          <w:p w:rsidR="00E2710A" w:rsidRPr="00972EF9" w:rsidRDefault="00E2710A" w:rsidP="00E2710A">
            <w:pPr>
              <w:pStyle w:val="Tabletext"/>
              <w:jc w:val="center"/>
            </w:pPr>
            <w:r w:rsidRPr="00972EF9">
              <w:t>$32,880</w:t>
            </w:r>
          </w:p>
        </w:tc>
      </w:tr>
      <w:tr w:rsidR="00E2710A" w:rsidTr="00E2710A">
        <w:trPr>
          <w:cantSplit/>
        </w:trPr>
        <w:tc>
          <w:tcPr>
            <w:tcW w:w="993" w:type="dxa"/>
            <w:tcBorders>
              <w:top w:val="single" w:sz="4" w:space="0" w:color="auto"/>
              <w:left w:val="nil"/>
              <w:bottom w:val="single" w:sz="4" w:space="0" w:color="auto"/>
              <w:right w:val="nil"/>
            </w:tcBorders>
          </w:tcPr>
          <w:p w:rsidR="00E2710A" w:rsidRPr="00972EF9" w:rsidRDefault="00E2710A" w:rsidP="00E2710A">
            <w:pPr>
              <w:pStyle w:val="Tabletext"/>
            </w:pPr>
            <w:r w:rsidRPr="00972EF9">
              <w:t>VIC</w:t>
            </w:r>
          </w:p>
        </w:tc>
        <w:tc>
          <w:tcPr>
            <w:tcW w:w="1380" w:type="dxa"/>
            <w:tcBorders>
              <w:top w:val="single" w:sz="4" w:space="0" w:color="auto"/>
              <w:left w:val="nil"/>
              <w:bottom w:val="single" w:sz="4" w:space="0" w:color="auto"/>
              <w:right w:val="nil"/>
            </w:tcBorders>
          </w:tcPr>
          <w:p w:rsidR="00E2710A" w:rsidRPr="00972EF9" w:rsidRDefault="00E2710A" w:rsidP="00E2710A">
            <w:pPr>
              <w:pStyle w:val="Tabletext"/>
            </w:pPr>
            <w:r w:rsidRPr="00972EF9">
              <w:t xml:space="preserve">Ballarat International </w:t>
            </w:r>
            <w:proofErr w:type="spellStart"/>
            <w:r w:rsidRPr="00972EF9">
              <w:t>Foto</w:t>
            </w:r>
            <w:proofErr w:type="spellEnd"/>
            <w:r w:rsidRPr="00972EF9">
              <w:t xml:space="preserve"> Biennale Inc.</w:t>
            </w:r>
          </w:p>
        </w:tc>
        <w:tc>
          <w:tcPr>
            <w:tcW w:w="1412" w:type="dxa"/>
            <w:tcBorders>
              <w:top w:val="single" w:sz="4" w:space="0" w:color="auto"/>
              <w:left w:val="nil"/>
              <w:bottom w:val="single" w:sz="4" w:space="0" w:color="auto"/>
              <w:right w:val="nil"/>
            </w:tcBorders>
          </w:tcPr>
          <w:p w:rsidR="00E2710A" w:rsidRPr="00972EF9" w:rsidRDefault="00E2710A" w:rsidP="00E2710A">
            <w:pPr>
              <w:pStyle w:val="Tabletext"/>
            </w:pPr>
            <w:r w:rsidRPr="00972EF9">
              <w:t>Tell: Indigenous Photographic Exhibition</w:t>
            </w:r>
          </w:p>
        </w:tc>
        <w:tc>
          <w:tcPr>
            <w:tcW w:w="3303" w:type="dxa"/>
            <w:tcBorders>
              <w:top w:val="single" w:sz="4" w:space="0" w:color="auto"/>
              <w:left w:val="nil"/>
              <w:bottom w:val="single" w:sz="4" w:space="0" w:color="auto"/>
              <w:right w:val="nil"/>
            </w:tcBorders>
          </w:tcPr>
          <w:p w:rsidR="00E2710A" w:rsidRPr="00972EF9" w:rsidRDefault="00E2710A" w:rsidP="00E2710A">
            <w:pPr>
              <w:pStyle w:val="Tabletext"/>
            </w:pPr>
            <w:r w:rsidRPr="00972EF9">
              <w:t xml:space="preserve">The Project supports an exhibition of Australian Aboriginal and Torres Strait Islander artists whose practice is informed by cultural memory, reflection and experience, deploying photographic practice as a diverse, rich visual language and cultural mediator. </w:t>
            </w:r>
          </w:p>
        </w:tc>
        <w:tc>
          <w:tcPr>
            <w:tcW w:w="1712" w:type="dxa"/>
            <w:tcBorders>
              <w:top w:val="single" w:sz="4" w:space="0" w:color="auto"/>
              <w:left w:val="nil"/>
              <w:bottom w:val="single" w:sz="4" w:space="0" w:color="auto"/>
              <w:right w:val="nil"/>
            </w:tcBorders>
          </w:tcPr>
          <w:p w:rsidR="00E2710A" w:rsidRPr="00972EF9" w:rsidRDefault="00E2710A" w:rsidP="00E2710A">
            <w:pPr>
              <w:pStyle w:val="Tabletext"/>
            </w:pPr>
            <w:r w:rsidRPr="00972EF9">
              <w:t xml:space="preserve">Ballarat International </w:t>
            </w:r>
            <w:proofErr w:type="spellStart"/>
            <w:r w:rsidRPr="00972EF9">
              <w:t>Foto</w:t>
            </w:r>
            <w:proofErr w:type="spellEnd"/>
            <w:r w:rsidRPr="00972EF9">
              <w:t xml:space="preserve"> Biennale</w:t>
            </w:r>
          </w:p>
        </w:tc>
        <w:tc>
          <w:tcPr>
            <w:tcW w:w="1476" w:type="dxa"/>
            <w:tcBorders>
              <w:top w:val="single" w:sz="4" w:space="0" w:color="auto"/>
              <w:left w:val="nil"/>
              <w:bottom w:val="single" w:sz="4" w:space="0" w:color="auto"/>
              <w:right w:val="nil"/>
            </w:tcBorders>
          </w:tcPr>
          <w:p w:rsidR="00E2710A" w:rsidRPr="00972EF9" w:rsidRDefault="00E2710A" w:rsidP="00E2710A">
            <w:pPr>
              <w:pStyle w:val="Tabletext"/>
              <w:jc w:val="center"/>
            </w:pPr>
            <w:r w:rsidRPr="00972EF9">
              <w:t>$65,000</w:t>
            </w:r>
          </w:p>
        </w:tc>
      </w:tr>
      <w:tr w:rsidR="00E2710A" w:rsidTr="00E2710A">
        <w:trPr>
          <w:cantSplit/>
        </w:trPr>
        <w:tc>
          <w:tcPr>
            <w:tcW w:w="993" w:type="dxa"/>
            <w:tcBorders>
              <w:top w:val="single" w:sz="4" w:space="0" w:color="auto"/>
              <w:left w:val="nil"/>
              <w:bottom w:val="single" w:sz="4" w:space="0" w:color="auto"/>
              <w:right w:val="nil"/>
            </w:tcBorders>
          </w:tcPr>
          <w:p w:rsidR="00E2710A" w:rsidRPr="00972EF9" w:rsidRDefault="00E2710A" w:rsidP="00E2710A">
            <w:pPr>
              <w:pStyle w:val="Tabletext"/>
            </w:pPr>
            <w:r w:rsidRPr="00972EF9">
              <w:t>WA</w:t>
            </w:r>
          </w:p>
        </w:tc>
        <w:tc>
          <w:tcPr>
            <w:tcW w:w="1380" w:type="dxa"/>
            <w:tcBorders>
              <w:top w:val="single" w:sz="4" w:space="0" w:color="auto"/>
              <w:left w:val="nil"/>
              <w:bottom w:val="single" w:sz="4" w:space="0" w:color="auto"/>
              <w:right w:val="nil"/>
            </w:tcBorders>
          </w:tcPr>
          <w:p w:rsidR="00E2710A" w:rsidRPr="00972EF9" w:rsidRDefault="00E2710A" w:rsidP="00E2710A">
            <w:pPr>
              <w:pStyle w:val="Tabletext"/>
            </w:pPr>
            <w:r w:rsidRPr="00972EF9">
              <w:t>York Arts &amp; Events Inc.</w:t>
            </w:r>
          </w:p>
        </w:tc>
        <w:tc>
          <w:tcPr>
            <w:tcW w:w="1412" w:type="dxa"/>
            <w:tcBorders>
              <w:top w:val="single" w:sz="4" w:space="0" w:color="auto"/>
              <w:left w:val="nil"/>
              <w:bottom w:val="single" w:sz="4" w:space="0" w:color="auto"/>
              <w:right w:val="nil"/>
            </w:tcBorders>
          </w:tcPr>
          <w:p w:rsidR="00E2710A" w:rsidRPr="00972EF9" w:rsidRDefault="00E2710A" w:rsidP="00E2710A">
            <w:pPr>
              <w:pStyle w:val="Tabletext"/>
            </w:pPr>
            <w:r w:rsidRPr="00972EF9">
              <w:t>What Lies Buried Rises</w:t>
            </w:r>
          </w:p>
        </w:tc>
        <w:tc>
          <w:tcPr>
            <w:tcW w:w="3303" w:type="dxa"/>
            <w:tcBorders>
              <w:top w:val="single" w:sz="4" w:space="0" w:color="auto"/>
              <w:left w:val="nil"/>
              <w:bottom w:val="single" w:sz="4" w:space="0" w:color="auto"/>
              <w:right w:val="nil"/>
            </w:tcBorders>
          </w:tcPr>
          <w:p w:rsidR="00E2710A" w:rsidRPr="00972EF9" w:rsidRDefault="00E2710A" w:rsidP="00E2710A">
            <w:pPr>
              <w:pStyle w:val="Tabletext"/>
            </w:pPr>
            <w:r w:rsidRPr="00972EF9">
              <w:t>The Project supports a collaborative exhibition of photography and paintings by Della Jones, film by Koori artist Genevieve Grieves and artefacts collected at the site of Sarah Cook’s cottage.</w:t>
            </w:r>
          </w:p>
        </w:tc>
        <w:tc>
          <w:tcPr>
            <w:tcW w:w="1712" w:type="dxa"/>
            <w:tcBorders>
              <w:top w:val="single" w:sz="4" w:space="0" w:color="auto"/>
              <w:left w:val="nil"/>
              <w:bottom w:val="single" w:sz="4" w:space="0" w:color="auto"/>
              <w:right w:val="nil"/>
            </w:tcBorders>
          </w:tcPr>
          <w:p w:rsidR="00E2710A" w:rsidRPr="00972EF9" w:rsidRDefault="00E2710A" w:rsidP="00E2710A">
            <w:pPr>
              <w:pStyle w:val="Tabletext"/>
            </w:pPr>
            <w:r w:rsidRPr="00972EF9">
              <w:t>The York Festival</w:t>
            </w:r>
          </w:p>
        </w:tc>
        <w:tc>
          <w:tcPr>
            <w:tcW w:w="1476" w:type="dxa"/>
            <w:tcBorders>
              <w:top w:val="single" w:sz="4" w:space="0" w:color="auto"/>
              <w:left w:val="nil"/>
              <w:bottom w:val="single" w:sz="4" w:space="0" w:color="auto"/>
              <w:right w:val="nil"/>
            </w:tcBorders>
          </w:tcPr>
          <w:p w:rsidR="00E2710A" w:rsidRPr="00972EF9" w:rsidRDefault="00E2710A" w:rsidP="00E2710A">
            <w:pPr>
              <w:pStyle w:val="Tabletext"/>
              <w:jc w:val="center"/>
            </w:pPr>
            <w:r w:rsidRPr="00972EF9">
              <w:t>$13,491.50</w:t>
            </w:r>
          </w:p>
        </w:tc>
      </w:tr>
      <w:tr w:rsidR="00E2710A" w:rsidTr="00E2710A">
        <w:trPr>
          <w:cantSplit/>
        </w:trPr>
        <w:tc>
          <w:tcPr>
            <w:tcW w:w="993" w:type="dxa"/>
            <w:tcBorders>
              <w:top w:val="single" w:sz="4" w:space="0" w:color="auto"/>
              <w:left w:val="nil"/>
              <w:bottom w:val="single" w:sz="4" w:space="0" w:color="auto"/>
              <w:right w:val="nil"/>
            </w:tcBorders>
          </w:tcPr>
          <w:p w:rsidR="00E2710A" w:rsidRPr="00972EF9" w:rsidRDefault="00E2710A" w:rsidP="00E2710A">
            <w:pPr>
              <w:pStyle w:val="Tabletext"/>
            </w:pPr>
            <w:r w:rsidRPr="00972EF9">
              <w:t>WA</w:t>
            </w:r>
          </w:p>
        </w:tc>
        <w:tc>
          <w:tcPr>
            <w:tcW w:w="1380" w:type="dxa"/>
            <w:tcBorders>
              <w:top w:val="single" w:sz="4" w:space="0" w:color="auto"/>
              <w:left w:val="nil"/>
              <w:bottom w:val="single" w:sz="4" w:space="0" w:color="auto"/>
              <w:right w:val="nil"/>
            </w:tcBorders>
          </w:tcPr>
          <w:p w:rsidR="00E2710A" w:rsidRPr="00972EF9" w:rsidRDefault="00E2710A" w:rsidP="00E2710A">
            <w:pPr>
              <w:pStyle w:val="Tabletext"/>
            </w:pPr>
            <w:r w:rsidRPr="00972EF9">
              <w:t>Kimberley Aboriginal Law and Culture Centre (KALACC)</w:t>
            </w:r>
          </w:p>
        </w:tc>
        <w:tc>
          <w:tcPr>
            <w:tcW w:w="1412" w:type="dxa"/>
            <w:tcBorders>
              <w:top w:val="single" w:sz="4" w:space="0" w:color="auto"/>
              <w:left w:val="nil"/>
              <w:bottom w:val="single" w:sz="4" w:space="0" w:color="auto"/>
              <w:right w:val="nil"/>
            </w:tcBorders>
          </w:tcPr>
          <w:p w:rsidR="00E2710A" w:rsidRPr="00972EF9" w:rsidRDefault="00E2710A" w:rsidP="00E2710A">
            <w:pPr>
              <w:pStyle w:val="Tabletext"/>
            </w:pPr>
            <w:r w:rsidRPr="00972EF9">
              <w:t xml:space="preserve">Women's Artistic Exchange </w:t>
            </w:r>
          </w:p>
        </w:tc>
        <w:tc>
          <w:tcPr>
            <w:tcW w:w="3303" w:type="dxa"/>
            <w:tcBorders>
              <w:top w:val="single" w:sz="4" w:space="0" w:color="auto"/>
              <w:left w:val="nil"/>
              <w:bottom w:val="single" w:sz="4" w:space="0" w:color="auto"/>
              <w:right w:val="nil"/>
            </w:tcBorders>
          </w:tcPr>
          <w:p w:rsidR="00E2710A" w:rsidRPr="00972EF9" w:rsidRDefault="00E2710A" w:rsidP="00E2710A">
            <w:pPr>
              <w:pStyle w:val="Tabletext"/>
            </w:pPr>
            <w:r w:rsidRPr="00972EF9">
              <w:t>The Project will support the establishment of a ‘Women’s Activities Space’ at the Festival. The Project will involve a number of key Aboriginal women’s organisations from across the Kimberley.</w:t>
            </w:r>
          </w:p>
        </w:tc>
        <w:tc>
          <w:tcPr>
            <w:tcW w:w="1712" w:type="dxa"/>
            <w:tcBorders>
              <w:top w:val="single" w:sz="4" w:space="0" w:color="auto"/>
              <w:left w:val="nil"/>
              <w:bottom w:val="single" w:sz="4" w:space="0" w:color="auto"/>
              <w:right w:val="nil"/>
            </w:tcBorders>
          </w:tcPr>
          <w:p w:rsidR="00E2710A" w:rsidRPr="00972EF9" w:rsidRDefault="00E2710A" w:rsidP="00E2710A">
            <w:pPr>
              <w:pStyle w:val="Tabletext"/>
            </w:pPr>
            <w:r w:rsidRPr="00972EF9">
              <w:t>KALACC 2017 Regional Cultural Festival</w:t>
            </w:r>
          </w:p>
        </w:tc>
        <w:tc>
          <w:tcPr>
            <w:tcW w:w="1476" w:type="dxa"/>
            <w:tcBorders>
              <w:top w:val="single" w:sz="4" w:space="0" w:color="auto"/>
              <w:left w:val="nil"/>
              <w:bottom w:val="single" w:sz="4" w:space="0" w:color="auto"/>
              <w:right w:val="nil"/>
            </w:tcBorders>
          </w:tcPr>
          <w:p w:rsidR="00E2710A" w:rsidRPr="00972EF9" w:rsidRDefault="00E2710A" w:rsidP="00E2710A">
            <w:pPr>
              <w:pStyle w:val="Tabletext"/>
              <w:jc w:val="center"/>
            </w:pPr>
            <w:r w:rsidRPr="00972EF9">
              <w:t>$60,000</w:t>
            </w:r>
          </w:p>
        </w:tc>
      </w:tr>
      <w:tr w:rsidR="00E2710A" w:rsidTr="00E2710A">
        <w:trPr>
          <w:cantSplit/>
        </w:trPr>
        <w:tc>
          <w:tcPr>
            <w:tcW w:w="993" w:type="dxa"/>
            <w:tcBorders>
              <w:top w:val="single" w:sz="4" w:space="0" w:color="auto"/>
              <w:left w:val="nil"/>
              <w:bottom w:val="single" w:sz="12" w:space="0" w:color="auto"/>
              <w:right w:val="nil"/>
            </w:tcBorders>
          </w:tcPr>
          <w:p w:rsidR="00E2710A" w:rsidRPr="00972EF9" w:rsidRDefault="00E2710A" w:rsidP="00E2710A">
            <w:pPr>
              <w:pStyle w:val="Tabletext"/>
            </w:pPr>
            <w:r w:rsidRPr="00972EF9">
              <w:t>SA</w:t>
            </w:r>
          </w:p>
        </w:tc>
        <w:tc>
          <w:tcPr>
            <w:tcW w:w="1380" w:type="dxa"/>
            <w:tcBorders>
              <w:top w:val="single" w:sz="4" w:space="0" w:color="auto"/>
              <w:left w:val="nil"/>
              <w:bottom w:val="single" w:sz="12" w:space="0" w:color="auto"/>
              <w:right w:val="nil"/>
            </w:tcBorders>
          </w:tcPr>
          <w:p w:rsidR="00E2710A" w:rsidRPr="00972EF9" w:rsidRDefault="00E2710A" w:rsidP="00E2710A">
            <w:pPr>
              <w:pStyle w:val="Tabletext"/>
            </w:pPr>
            <w:r w:rsidRPr="00972EF9">
              <w:t>COTA SA</w:t>
            </w:r>
          </w:p>
        </w:tc>
        <w:tc>
          <w:tcPr>
            <w:tcW w:w="1412" w:type="dxa"/>
            <w:tcBorders>
              <w:top w:val="single" w:sz="4" w:space="0" w:color="auto"/>
              <w:left w:val="nil"/>
              <w:bottom w:val="single" w:sz="12" w:space="0" w:color="auto"/>
              <w:right w:val="nil"/>
            </w:tcBorders>
          </w:tcPr>
          <w:p w:rsidR="00E2710A" w:rsidRPr="00972EF9" w:rsidRDefault="00E2710A" w:rsidP="00E2710A">
            <w:pPr>
              <w:pStyle w:val="Tabletext"/>
            </w:pPr>
            <w:r w:rsidRPr="00972EF9">
              <w:t>60 Moments</w:t>
            </w:r>
          </w:p>
        </w:tc>
        <w:tc>
          <w:tcPr>
            <w:tcW w:w="3303" w:type="dxa"/>
            <w:tcBorders>
              <w:top w:val="single" w:sz="4" w:space="0" w:color="auto"/>
              <w:left w:val="nil"/>
              <w:bottom w:val="single" w:sz="12" w:space="0" w:color="auto"/>
              <w:right w:val="nil"/>
            </w:tcBorders>
          </w:tcPr>
          <w:p w:rsidR="00E2710A" w:rsidRPr="00972EF9" w:rsidRDefault="00E2710A" w:rsidP="00E2710A">
            <w:pPr>
              <w:pStyle w:val="Tabletext"/>
            </w:pPr>
            <w:r w:rsidRPr="00972EF9">
              <w:t xml:space="preserve">A digital photography project culminating in a public, outdoor, projection exhibit. The Project provides older regional South Australians a creative opportunity to express their own identity, their sense of place and uniqueness. </w:t>
            </w:r>
          </w:p>
        </w:tc>
        <w:tc>
          <w:tcPr>
            <w:tcW w:w="1712" w:type="dxa"/>
            <w:tcBorders>
              <w:top w:val="single" w:sz="4" w:space="0" w:color="auto"/>
              <w:left w:val="nil"/>
              <w:bottom w:val="single" w:sz="12" w:space="0" w:color="auto"/>
              <w:right w:val="nil"/>
            </w:tcBorders>
          </w:tcPr>
          <w:p w:rsidR="00E2710A" w:rsidRPr="00972EF9" w:rsidRDefault="00E2710A" w:rsidP="00E2710A">
            <w:pPr>
              <w:pStyle w:val="Tabletext"/>
            </w:pPr>
            <w:proofErr w:type="spellStart"/>
            <w:r w:rsidRPr="00972EF9">
              <w:t>ZestFest</w:t>
            </w:r>
            <w:proofErr w:type="spellEnd"/>
          </w:p>
        </w:tc>
        <w:tc>
          <w:tcPr>
            <w:tcW w:w="1476" w:type="dxa"/>
            <w:tcBorders>
              <w:top w:val="single" w:sz="4" w:space="0" w:color="auto"/>
              <w:left w:val="nil"/>
              <w:bottom w:val="single" w:sz="12" w:space="0" w:color="auto"/>
              <w:right w:val="nil"/>
            </w:tcBorders>
          </w:tcPr>
          <w:p w:rsidR="00E2710A" w:rsidRPr="00972EF9" w:rsidRDefault="00E2710A" w:rsidP="00E2710A">
            <w:pPr>
              <w:pStyle w:val="Tabletext"/>
              <w:jc w:val="center"/>
            </w:pPr>
            <w:r w:rsidRPr="00972EF9">
              <w:t>$44,500</w:t>
            </w:r>
          </w:p>
        </w:tc>
      </w:tr>
    </w:tbl>
    <w:p w:rsidR="00581C72" w:rsidRDefault="00581C72" w:rsidP="00581C72">
      <w:pPr>
        <w:spacing w:after="160" w:line="256" w:lineRule="auto"/>
      </w:pPr>
    </w:p>
    <w:bookmarkEnd w:id="0"/>
    <w:bookmarkEnd w:id="1"/>
    <w:sectPr w:rsidR="00581C72" w:rsidSect="00581C72">
      <w:headerReference w:type="default" r:id="rId14"/>
      <w:footerReference w:type="default" r:id="rId15"/>
      <w:type w:val="continuous"/>
      <w:pgSz w:w="11906" w:h="16838"/>
      <w:pgMar w:top="1440" w:right="1133" w:bottom="1440" w:left="1440" w:header="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10A" w:rsidRDefault="00E2710A" w:rsidP="003F0A2D">
      <w:pPr>
        <w:spacing w:after="0"/>
      </w:pPr>
      <w:r>
        <w:separator/>
      </w:r>
    </w:p>
  </w:endnote>
  <w:endnote w:type="continuationSeparator" w:id="0">
    <w:p w:rsidR="00E2710A" w:rsidRDefault="00E2710A"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2F" w:rsidRDefault="00540B2F" w:rsidP="00297528">
    <w:pPr>
      <w:pStyle w:val="Footer"/>
      <w:ind w:left="-1418"/>
    </w:pPr>
    <w:r>
      <w:rPr>
        <w:noProof/>
        <w:lang w:eastAsia="zh-TW" w:bidi="hi-IN"/>
      </w:rPr>
      <w:drawing>
        <wp:inline distT="0" distB="0" distL="0" distR="0">
          <wp:extent cx="7599486" cy="767021"/>
          <wp:effectExtent l="0" t="0" r="1905"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2" w:rsidRPr="0037566A" w:rsidRDefault="00581C72" w:rsidP="00581C72">
    <w:pPr>
      <w:pStyle w:val="Footer"/>
      <w:tabs>
        <w:tab w:val="clear" w:pos="9026"/>
        <w:tab w:val="right" w:pos="9333"/>
      </w:tabs>
      <w:rPr>
        <w:sz w:val="18"/>
        <w:szCs w:val="18"/>
      </w:rPr>
    </w:pPr>
    <w:r>
      <w:rPr>
        <w:sz w:val="18"/>
        <w:szCs w:val="18"/>
      </w:rPr>
      <w:tab/>
    </w:r>
    <w:hyperlink r:id="rId1" w:history="1">
      <w:r w:rsidRPr="0037566A">
        <w:rPr>
          <w:rStyle w:val="Hyperlink"/>
          <w:sz w:val="18"/>
          <w:szCs w:val="18"/>
        </w:rPr>
        <w:t>www.communications.gov.au</w:t>
      </w:r>
    </w:hyperlink>
  </w:p>
  <w:p w:rsidR="00581C72" w:rsidRPr="000D3D9D" w:rsidRDefault="00E2710A" w:rsidP="00581C72">
    <w:pPr>
      <w:pStyle w:val="Footer"/>
      <w:tabs>
        <w:tab w:val="clear" w:pos="9026"/>
        <w:tab w:val="right" w:pos="9333"/>
      </w:tabs>
      <w:rPr>
        <w:rStyle w:val="Hyperlink"/>
        <w:color w:val="auto"/>
        <w:sz w:val="18"/>
        <w:szCs w:val="18"/>
      </w:rPr>
    </w:pPr>
    <w:r w:rsidRPr="00E2710A">
      <w:rPr>
        <w:sz w:val="18"/>
        <w:szCs w:val="18"/>
      </w:rPr>
      <w:t>Festivals Australia grants recipients</w:t>
    </w:r>
    <w:r w:rsidR="00581C72" w:rsidRPr="0037566A">
      <w:rPr>
        <w:sz w:val="18"/>
        <w:szCs w:val="18"/>
      </w:rPr>
      <w:tab/>
    </w:r>
    <w:hyperlink r:id="rId2" w:history="1">
      <w:r w:rsidR="00581C72" w:rsidRPr="0037566A">
        <w:rPr>
          <w:rStyle w:val="Hyperlink"/>
          <w:sz w:val="18"/>
          <w:szCs w:val="18"/>
        </w:rPr>
        <w:t>www.arts.gov.au</w:t>
      </w:r>
    </w:hyperlink>
    <w:r w:rsidR="00581C72" w:rsidRPr="0037566A">
      <w:rPr>
        <w:sz w:val="18"/>
        <w:szCs w:val="18"/>
      </w:rPr>
      <w:tab/>
    </w:r>
    <w:sdt>
      <w:sdtPr>
        <w:rPr>
          <w:sz w:val="18"/>
          <w:szCs w:val="18"/>
        </w:rPr>
        <w:id w:val="-984167973"/>
        <w:docPartObj>
          <w:docPartGallery w:val="Page Numbers (Top of Page)"/>
          <w:docPartUnique/>
        </w:docPartObj>
      </w:sdtPr>
      <w:sdtEndPr/>
      <w:sdtContent>
        <w:r w:rsidR="00581C72" w:rsidRPr="0037566A">
          <w:rPr>
            <w:sz w:val="18"/>
            <w:szCs w:val="18"/>
          </w:rPr>
          <w:t xml:space="preserve">Page </w:t>
        </w:r>
        <w:r w:rsidR="00581C72" w:rsidRPr="0037566A">
          <w:rPr>
            <w:bCs/>
            <w:sz w:val="18"/>
            <w:szCs w:val="18"/>
          </w:rPr>
          <w:fldChar w:fldCharType="begin"/>
        </w:r>
        <w:r w:rsidR="00581C72" w:rsidRPr="0037566A">
          <w:rPr>
            <w:bCs/>
            <w:sz w:val="18"/>
            <w:szCs w:val="18"/>
          </w:rPr>
          <w:instrText xml:space="preserve"> PAGE </w:instrText>
        </w:r>
        <w:r w:rsidR="00581C72" w:rsidRPr="0037566A">
          <w:rPr>
            <w:bCs/>
            <w:sz w:val="18"/>
            <w:szCs w:val="18"/>
          </w:rPr>
          <w:fldChar w:fldCharType="separate"/>
        </w:r>
        <w:r w:rsidR="005145E1">
          <w:rPr>
            <w:bCs/>
            <w:noProof/>
            <w:sz w:val="18"/>
            <w:szCs w:val="18"/>
          </w:rPr>
          <w:t>3</w:t>
        </w:r>
        <w:r w:rsidR="00581C72" w:rsidRPr="0037566A">
          <w:rPr>
            <w:bCs/>
            <w:sz w:val="18"/>
            <w:szCs w:val="18"/>
          </w:rPr>
          <w:fldChar w:fldCharType="end"/>
        </w:r>
        <w:r w:rsidR="00581C72" w:rsidRPr="0037566A">
          <w:rPr>
            <w:sz w:val="18"/>
            <w:szCs w:val="18"/>
          </w:rPr>
          <w:t xml:space="preserve"> of </w:t>
        </w:r>
        <w:r w:rsidR="00581C72" w:rsidRPr="0037566A">
          <w:rPr>
            <w:bCs/>
            <w:sz w:val="18"/>
            <w:szCs w:val="18"/>
          </w:rPr>
          <w:fldChar w:fldCharType="begin"/>
        </w:r>
        <w:r w:rsidR="00581C72" w:rsidRPr="0037566A">
          <w:rPr>
            <w:bCs/>
            <w:sz w:val="18"/>
            <w:szCs w:val="18"/>
          </w:rPr>
          <w:instrText xml:space="preserve"> NUMPAGES  </w:instrText>
        </w:r>
        <w:r w:rsidR="00581C72" w:rsidRPr="0037566A">
          <w:rPr>
            <w:bCs/>
            <w:sz w:val="18"/>
            <w:szCs w:val="18"/>
          </w:rPr>
          <w:fldChar w:fldCharType="separate"/>
        </w:r>
        <w:r w:rsidR="005145E1">
          <w:rPr>
            <w:bCs/>
            <w:noProof/>
            <w:sz w:val="18"/>
            <w:szCs w:val="18"/>
          </w:rPr>
          <w:t>3</w:t>
        </w:r>
        <w:r w:rsidR="00581C72" w:rsidRPr="0037566A">
          <w:rPr>
            <w:bCs/>
            <w:sz w:val="18"/>
            <w:szCs w:val="18"/>
          </w:rPr>
          <w:fldChar w:fldCharType="end"/>
        </w:r>
      </w:sdtContent>
    </w:sdt>
  </w:p>
  <w:p w:rsidR="00581C72" w:rsidRPr="000D3D9D" w:rsidRDefault="00581C72" w:rsidP="00581C72">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10A" w:rsidRDefault="00E2710A" w:rsidP="003F0A2D">
      <w:pPr>
        <w:spacing w:after="0"/>
      </w:pPr>
      <w:r>
        <w:separator/>
      </w:r>
    </w:p>
  </w:footnote>
  <w:footnote w:type="continuationSeparator" w:id="0">
    <w:p w:rsidR="00E2710A" w:rsidRDefault="00E2710A"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2F" w:rsidRDefault="00540B2F" w:rsidP="003F0A2D">
    <w:pPr>
      <w:pStyle w:val="Header"/>
      <w:ind w:left="-1418"/>
    </w:pPr>
    <w:r>
      <w:rPr>
        <w:noProof/>
        <w:lang w:eastAsia="zh-TW" w:bidi="hi-IN"/>
      </w:rPr>
      <w:drawing>
        <wp:inline distT="0" distB="0" distL="0" distR="0" wp14:anchorId="3ACA0B95" wp14:editId="3ACA0B96">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540B2F" w:rsidRPr="009A56D0" w:rsidRDefault="00540B2F"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5145E1">
      <w:rPr>
        <w:color w:val="07478C"/>
      </w:rPr>
      <w:t>July</w:t>
    </w:r>
    <w:r w:rsidR="00E2710A">
      <w:rPr>
        <w:color w:val="07478C"/>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B0"/>
    <w:multiLevelType w:val="hybridMultilevel"/>
    <w:tmpl w:val="A892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D005A"/>
    <w:multiLevelType w:val="hybridMultilevel"/>
    <w:tmpl w:val="78329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871B6"/>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49248B"/>
    <w:multiLevelType w:val="hybridMultilevel"/>
    <w:tmpl w:val="56AA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C7351"/>
    <w:multiLevelType w:val="hybridMultilevel"/>
    <w:tmpl w:val="6768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E255A"/>
    <w:multiLevelType w:val="hybridMultilevel"/>
    <w:tmpl w:val="5D6665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D133838"/>
    <w:multiLevelType w:val="hybridMultilevel"/>
    <w:tmpl w:val="F4F6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5525A"/>
    <w:multiLevelType w:val="hybridMultilevel"/>
    <w:tmpl w:val="0356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451AD0"/>
    <w:multiLevelType w:val="hybridMultilevel"/>
    <w:tmpl w:val="7ED66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25BAD"/>
    <w:multiLevelType w:val="hybridMultilevel"/>
    <w:tmpl w:val="584CEA86"/>
    <w:lvl w:ilvl="0" w:tplc="0C09000F">
      <w:start w:val="1"/>
      <w:numFmt w:val="decimal"/>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179858FF"/>
    <w:multiLevelType w:val="hybridMultilevel"/>
    <w:tmpl w:val="E3282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C9D6228"/>
    <w:multiLevelType w:val="hybridMultilevel"/>
    <w:tmpl w:val="AC7C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E05F4B"/>
    <w:multiLevelType w:val="hybridMultilevel"/>
    <w:tmpl w:val="1B94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475F2"/>
    <w:multiLevelType w:val="hybridMultilevel"/>
    <w:tmpl w:val="511884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3D03DB"/>
    <w:multiLevelType w:val="hybridMultilevel"/>
    <w:tmpl w:val="40CE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86E48"/>
    <w:multiLevelType w:val="hybridMultilevel"/>
    <w:tmpl w:val="3A52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CE75E5"/>
    <w:multiLevelType w:val="hybridMultilevel"/>
    <w:tmpl w:val="4C64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610367"/>
    <w:multiLevelType w:val="hybridMultilevel"/>
    <w:tmpl w:val="8AD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3A2453"/>
    <w:multiLevelType w:val="hybridMultilevel"/>
    <w:tmpl w:val="9156FBA4"/>
    <w:lvl w:ilvl="0" w:tplc="3F9479EA">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1A10FFD"/>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3ED0E56"/>
    <w:multiLevelType w:val="multilevel"/>
    <w:tmpl w:val="4EF2F74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4" w15:restartNumberingAfterBreak="0">
    <w:nsid w:val="448144CE"/>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450242"/>
    <w:multiLevelType w:val="hybridMultilevel"/>
    <w:tmpl w:val="932A2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F4D0123"/>
    <w:multiLevelType w:val="hybridMultilevel"/>
    <w:tmpl w:val="73B8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9E1FAE"/>
    <w:multiLevelType w:val="hybridMultilevel"/>
    <w:tmpl w:val="1DDA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2F2C0E"/>
    <w:multiLevelType w:val="hybridMultilevel"/>
    <w:tmpl w:val="A4D6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B235C1"/>
    <w:multiLevelType w:val="hybridMultilevel"/>
    <w:tmpl w:val="D048DFC6"/>
    <w:lvl w:ilvl="0" w:tplc="0C090001">
      <w:start w:val="1"/>
      <w:numFmt w:val="bullet"/>
      <w:lvlText w:val=""/>
      <w:lvlJc w:val="left"/>
      <w:pPr>
        <w:ind w:left="720" w:hanging="360"/>
      </w:pPr>
      <w:rPr>
        <w:rFonts w:ascii="Symbol" w:hAnsi="Symbol" w:hint="default"/>
      </w:rPr>
    </w:lvl>
    <w:lvl w:ilvl="1" w:tplc="3F9479E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F0131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3D41A0E"/>
    <w:multiLevelType w:val="hybridMultilevel"/>
    <w:tmpl w:val="437E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D47F36"/>
    <w:multiLevelType w:val="hybridMultilevel"/>
    <w:tmpl w:val="FEA4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9302F8"/>
    <w:multiLevelType w:val="hybridMultilevel"/>
    <w:tmpl w:val="3252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823068"/>
    <w:multiLevelType w:val="hybridMultilevel"/>
    <w:tmpl w:val="7372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8E7951"/>
    <w:multiLevelType w:val="hybridMultilevel"/>
    <w:tmpl w:val="2D2EA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340019"/>
    <w:multiLevelType w:val="hybridMultilevel"/>
    <w:tmpl w:val="F1665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62368E9"/>
    <w:multiLevelType w:val="hybridMultilevel"/>
    <w:tmpl w:val="127EC362"/>
    <w:lvl w:ilvl="0" w:tplc="77EAD33C">
      <w:start w:val="1"/>
      <w:numFmt w:val="bullet"/>
      <w:lvlText w:val=""/>
      <w:lvlJc w:val="left"/>
      <w:pPr>
        <w:ind w:left="1440" w:hanging="360"/>
      </w:pPr>
      <w:rPr>
        <w:rFonts w:ascii="Symbol" w:hAnsi="Symbol" w:hint="default"/>
      </w:rPr>
    </w:lvl>
    <w:lvl w:ilvl="1" w:tplc="BECC11A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7D2C14"/>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F50836"/>
    <w:multiLevelType w:val="hybridMultilevel"/>
    <w:tmpl w:val="5CA6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38"/>
  </w:num>
  <w:num w:numId="4">
    <w:abstractNumId w:val="0"/>
  </w:num>
  <w:num w:numId="5">
    <w:abstractNumId w:val="34"/>
  </w:num>
  <w:num w:numId="6">
    <w:abstractNumId w:val="28"/>
  </w:num>
  <w:num w:numId="7">
    <w:abstractNumId w:val="27"/>
  </w:num>
  <w:num w:numId="8">
    <w:abstractNumId w:val="32"/>
  </w:num>
  <w:num w:numId="9">
    <w:abstractNumId w:val="29"/>
  </w:num>
  <w:num w:numId="10">
    <w:abstractNumId w:val="35"/>
  </w:num>
  <w:num w:numId="11">
    <w:abstractNumId w:val="33"/>
  </w:num>
  <w:num w:numId="12">
    <w:abstractNumId w:val="41"/>
  </w:num>
  <w:num w:numId="13">
    <w:abstractNumId w:val="4"/>
  </w:num>
  <w:num w:numId="14">
    <w:abstractNumId w:val="17"/>
  </w:num>
  <w:num w:numId="15">
    <w:abstractNumId w:val="13"/>
  </w:num>
  <w:num w:numId="16">
    <w:abstractNumId w:val="2"/>
  </w:num>
  <w:num w:numId="17">
    <w:abstractNumId w:val="23"/>
  </w:num>
  <w:num w:numId="18">
    <w:abstractNumId w:val="9"/>
  </w:num>
  <w:num w:numId="19">
    <w:abstractNumId w:val="31"/>
  </w:num>
  <w:num w:numId="20">
    <w:abstractNumId w:val="16"/>
  </w:num>
  <w:num w:numId="21">
    <w:abstractNumId w:val="37"/>
  </w:num>
  <w:num w:numId="22">
    <w:abstractNumId w:val="12"/>
  </w:num>
  <w:num w:numId="23">
    <w:abstractNumId w:val="20"/>
  </w:num>
  <w:num w:numId="24">
    <w:abstractNumId w:val="3"/>
  </w:num>
  <w:num w:numId="25">
    <w:abstractNumId w:val="10"/>
  </w:num>
  <w:num w:numId="26">
    <w:abstractNumId w:val="36"/>
  </w:num>
  <w:num w:numId="27">
    <w:abstractNumId w:val="39"/>
  </w:num>
  <w:num w:numId="28">
    <w:abstractNumId w:val="25"/>
  </w:num>
  <w:num w:numId="29">
    <w:abstractNumId w:val="1"/>
  </w:num>
  <w:num w:numId="30">
    <w:abstractNumId w:val="11"/>
  </w:num>
  <w:num w:numId="31">
    <w:abstractNumId w:val="24"/>
  </w:num>
  <w:num w:numId="32">
    <w:abstractNumId w:val="6"/>
  </w:num>
  <w:num w:numId="33">
    <w:abstractNumId w:val="40"/>
  </w:num>
  <w:num w:numId="34">
    <w:abstractNumId w:val="14"/>
  </w:num>
  <w:num w:numId="35">
    <w:abstractNumId w:val="5"/>
  </w:num>
  <w:num w:numId="36">
    <w:abstractNumId w:val="22"/>
  </w:num>
  <w:num w:numId="37">
    <w:abstractNumId w:val="18"/>
  </w:num>
  <w:num w:numId="38">
    <w:abstractNumId w:val="21"/>
  </w:num>
  <w:num w:numId="39">
    <w:abstractNumId w:val="30"/>
  </w:num>
  <w:num w:numId="40">
    <w:abstractNumId w:val="7"/>
  </w:num>
  <w:num w:numId="41">
    <w:abstractNumId w:val="8"/>
  </w:num>
  <w:num w:numId="42">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0A"/>
    <w:rsid w:val="000249BC"/>
    <w:rsid w:val="000A18AD"/>
    <w:rsid w:val="000C460E"/>
    <w:rsid w:val="000E1A93"/>
    <w:rsid w:val="000F2ED9"/>
    <w:rsid w:val="001F3924"/>
    <w:rsid w:val="00226203"/>
    <w:rsid w:val="0024105A"/>
    <w:rsid w:val="00285881"/>
    <w:rsid w:val="00297528"/>
    <w:rsid w:val="002B0472"/>
    <w:rsid w:val="002C6776"/>
    <w:rsid w:val="003509FE"/>
    <w:rsid w:val="0037566A"/>
    <w:rsid w:val="00385117"/>
    <w:rsid w:val="00391A40"/>
    <w:rsid w:val="003F0A2D"/>
    <w:rsid w:val="0040012A"/>
    <w:rsid w:val="0040622C"/>
    <w:rsid w:val="0045434B"/>
    <w:rsid w:val="0047258C"/>
    <w:rsid w:val="004C5FB0"/>
    <w:rsid w:val="004C719D"/>
    <w:rsid w:val="004D1391"/>
    <w:rsid w:val="004F3C4E"/>
    <w:rsid w:val="00507E41"/>
    <w:rsid w:val="005145E1"/>
    <w:rsid w:val="00534F43"/>
    <w:rsid w:val="00535ADA"/>
    <w:rsid w:val="00540B2F"/>
    <w:rsid w:val="00556638"/>
    <w:rsid w:val="00566376"/>
    <w:rsid w:val="00567FAF"/>
    <w:rsid w:val="00581C72"/>
    <w:rsid w:val="00597042"/>
    <w:rsid w:val="005F08D5"/>
    <w:rsid w:val="0060346D"/>
    <w:rsid w:val="00606BE5"/>
    <w:rsid w:val="00612A2A"/>
    <w:rsid w:val="00625DE1"/>
    <w:rsid w:val="00641088"/>
    <w:rsid w:val="0064771D"/>
    <w:rsid w:val="006A19A2"/>
    <w:rsid w:val="006D014F"/>
    <w:rsid w:val="00704775"/>
    <w:rsid w:val="00715BC8"/>
    <w:rsid w:val="00770928"/>
    <w:rsid w:val="00796C39"/>
    <w:rsid w:val="007C0935"/>
    <w:rsid w:val="0080530D"/>
    <w:rsid w:val="00815DD0"/>
    <w:rsid w:val="00832492"/>
    <w:rsid w:val="0084603E"/>
    <w:rsid w:val="00852E5C"/>
    <w:rsid w:val="00853419"/>
    <w:rsid w:val="008A0CB2"/>
    <w:rsid w:val="008A312B"/>
    <w:rsid w:val="008A6EBC"/>
    <w:rsid w:val="008C0218"/>
    <w:rsid w:val="008C6204"/>
    <w:rsid w:val="008C6C53"/>
    <w:rsid w:val="008D36D1"/>
    <w:rsid w:val="00933ABA"/>
    <w:rsid w:val="00945743"/>
    <w:rsid w:val="00987507"/>
    <w:rsid w:val="009A56D0"/>
    <w:rsid w:val="00A50344"/>
    <w:rsid w:val="00A625B3"/>
    <w:rsid w:val="00A669A1"/>
    <w:rsid w:val="00A7176A"/>
    <w:rsid w:val="00A72966"/>
    <w:rsid w:val="00AF277C"/>
    <w:rsid w:val="00B370BC"/>
    <w:rsid w:val="00B72C06"/>
    <w:rsid w:val="00B94092"/>
    <w:rsid w:val="00BE6F9D"/>
    <w:rsid w:val="00C53C30"/>
    <w:rsid w:val="00C61D2E"/>
    <w:rsid w:val="00C97AC9"/>
    <w:rsid w:val="00CD41C6"/>
    <w:rsid w:val="00D03788"/>
    <w:rsid w:val="00D24D05"/>
    <w:rsid w:val="00D83284"/>
    <w:rsid w:val="00DB095A"/>
    <w:rsid w:val="00DD4718"/>
    <w:rsid w:val="00E21351"/>
    <w:rsid w:val="00E240F8"/>
    <w:rsid w:val="00E24CC5"/>
    <w:rsid w:val="00E2710A"/>
    <w:rsid w:val="00E56962"/>
    <w:rsid w:val="00E85992"/>
    <w:rsid w:val="00E97466"/>
    <w:rsid w:val="00EB64F7"/>
    <w:rsid w:val="00ED6E52"/>
    <w:rsid w:val="00EF66EB"/>
    <w:rsid w:val="00F0693D"/>
    <w:rsid w:val="00F222BC"/>
    <w:rsid w:val="00F36EFE"/>
    <w:rsid w:val="00F41896"/>
    <w:rsid w:val="00F729AE"/>
    <w:rsid w:val="00F977DF"/>
    <w:rsid w:val="00FA414F"/>
    <w:rsid w:val="00FA7C28"/>
    <w:rsid w:val="00FB4064"/>
    <w:rsid w:val="00FB6A4B"/>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15A274D-1771-41AF-819D-39DB2C2F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8AD"/>
    <w:pPr>
      <w:spacing w:after="240" w:line="240" w:lineRule="auto"/>
    </w:pPr>
  </w:style>
  <w:style w:type="paragraph" w:styleId="Heading1">
    <w:name w:val="heading 1"/>
    <w:basedOn w:val="Normal"/>
    <w:next w:val="Normal"/>
    <w:link w:val="Heading1Char"/>
    <w:uiPriority w:val="9"/>
    <w:qFormat/>
    <w:rsid w:val="000A18AD"/>
    <w:pPr>
      <w:keepNext/>
      <w:spacing w:before="4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C53C3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45743"/>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8AD"/>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C53C3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45743"/>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before="480" w:after="0" w:line="276" w:lineRule="auto"/>
      <w:ind w:left="567" w:hanging="567"/>
    </w:pPr>
    <w:rPr>
      <w:rFonts w:asciiTheme="minorHAnsi" w:hAnsiTheme="minorHAnsi"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before="480"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pPr>
      <w:spacing w:after="200"/>
    </w:pPr>
    <w:rPr>
      <w:sz w:val="20"/>
      <w:szCs w:val="20"/>
    </w:rPr>
  </w:style>
  <w:style w:type="character" w:customStyle="1" w:styleId="CommentTextChar">
    <w:name w:val="Comment Text Char"/>
    <w:basedOn w:val="DefaultParagraphFont"/>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581C72"/>
    <w:pPr>
      <w:ind w:left="567"/>
    </w:pPr>
    <w:rPr>
      <w:i/>
      <w:iCs/>
    </w:rPr>
  </w:style>
  <w:style w:type="character" w:customStyle="1" w:styleId="QuoteChar">
    <w:name w:val="Quote Char"/>
    <w:basedOn w:val="DefaultParagraphFont"/>
    <w:link w:val="Quote"/>
    <w:uiPriority w:val="29"/>
    <w:rsid w:val="00581C72"/>
    <w:rPr>
      <w:i/>
      <w:iCs/>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qFormat/>
    <w:rsid w:val="000A18AD"/>
    <w:pPr>
      <w:numPr>
        <w:numId w:val="41"/>
      </w:numPr>
      <w:ind w:left="851" w:hanging="851"/>
    </w:pPr>
  </w:style>
  <w:style w:type="paragraph" w:customStyle="1" w:styleId="Heading3-list">
    <w:name w:val="Heading 3 - list"/>
    <w:basedOn w:val="Heading3"/>
    <w:next w:val="Normal"/>
    <w:qFormat/>
    <w:rsid w:val="00987507"/>
    <w:pPr>
      <w:numPr>
        <w:ilvl w:val="1"/>
        <w:numId w:val="41"/>
      </w:numPr>
      <w:ind w:left="851" w:hanging="851"/>
    </w:pPr>
  </w:style>
  <w:style w:type="paragraph" w:customStyle="1" w:styleId="Heading4-list">
    <w:name w:val="Heading 4 - list"/>
    <w:basedOn w:val="Heading4"/>
    <w:next w:val="Normal"/>
    <w:qFormat/>
    <w:rsid w:val="00945743"/>
    <w:pPr>
      <w:numPr>
        <w:ilvl w:val="2"/>
        <w:numId w:val="41"/>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 w:type="paragraph" w:customStyle="1" w:styleId="Tableheading">
    <w:name w:val="Table heading"/>
    <w:basedOn w:val="Normal"/>
    <w:next w:val="Normal"/>
    <w:rsid w:val="00581C72"/>
    <w:pPr>
      <w:spacing w:after="0"/>
    </w:pPr>
    <w:rPr>
      <w:rFonts w:eastAsia="Times New Roman" w:cs="Times New Roman"/>
      <w:b/>
      <w:bCs/>
      <w:szCs w:val="20"/>
    </w:rPr>
  </w:style>
  <w:style w:type="paragraph" w:customStyle="1" w:styleId="Tableheadingcentred">
    <w:name w:val="Table heading centred"/>
    <w:basedOn w:val="Normal"/>
    <w:next w:val="Normal"/>
    <w:rsid w:val="00581C72"/>
    <w:pPr>
      <w:spacing w:after="0"/>
      <w:jc w:val="center"/>
    </w:pPr>
    <w:rPr>
      <w:rFonts w:eastAsia="Times New Roman" w:cs="Times New Roman"/>
      <w:b/>
      <w:bCs/>
      <w:szCs w:val="20"/>
    </w:rPr>
  </w:style>
  <w:style w:type="paragraph" w:customStyle="1" w:styleId="Tabletext">
    <w:name w:val="Table text"/>
    <w:basedOn w:val="Tabletextcentred"/>
    <w:qFormat/>
    <w:rsid w:val="00E2710A"/>
    <w:pPr>
      <w:jc w:val="left"/>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E5CE6602103141B0FF2609EB9AA9C7" ma:contentTypeVersion="0" ma:contentTypeDescription="Create a new document." ma:contentTypeScope="" ma:versionID="f9cc55a1963edfd8a9c48168523b90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1B18-5CC7-4B34-A370-60767FA8009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3.xml><?xml version="1.0" encoding="utf-8"?>
<ds:datastoreItem xmlns:ds="http://schemas.openxmlformats.org/officeDocument/2006/customXml" ds:itemID="{B42DE718-2B44-4214-AD55-CD3854274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3F5B3E-3F53-4C4B-80F0-C6F60496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27</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Festivals Australia grants recipients</vt:lpstr>
    </vt:vector>
  </TitlesOfParts>
  <Company>Department of Communications</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Festivals Australia grants recipients</dc:title>
  <dc:subject/>
  <dc:creator>Department of Communications and the Arts</dc:creator>
  <cp:keywords/>
  <dc:description/>
  <cp:lastModifiedBy>Department of Communications and the Arts</cp:lastModifiedBy>
  <cp:revision>3</cp:revision>
  <cp:lastPrinted>2017-07-14T01:17:00Z</cp:lastPrinted>
  <dcterms:created xsi:type="dcterms:W3CDTF">2017-07-14T01:10:00Z</dcterms:created>
  <dcterms:modified xsi:type="dcterms:W3CDTF">2017-07-14T01:37:00Z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0x01010050E5CE6602103141B0FF2609EB9AA9C7</vt:lpwstr>
  </property>
  <property fmtid="{D5CDD505-2E9C-101B-9397-08002B2CF9AE}" pid="3" name="TrimRevisionNumber">
    <vt:i4>6</vt:i4>
  </property>
</Properties>
</file>