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1C5A7" w14:textId="77777777" w:rsidR="00C550F4" w:rsidRDefault="005113AA" w:rsidP="005113AA">
      <w:pPr>
        <w:ind w:left="-1418"/>
        <w:sectPr w:rsidR="00C550F4" w:rsidSect="00C550F4">
          <w:footerReference w:type="default" r:id="rId11"/>
          <w:pgSz w:w="11906" w:h="16838"/>
          <w:pgMar w:top="0" w:right="1274" w:bottom="1440" w:left="1440" w:header="708" w:footer="283" w:gutter="0"/>
          <w:cols w:space="708"/>
          <w:docGrid w:linePitch="360"/>
        </w:sectPr>
      </w:pPr>
      <w:r>
        <w:rPr>
          <w:noProof/>
          <w:lang w:eastAsia="en-AU"/>
        </w:rPr>
        <w:drawing>
          <wp:inline distT="0" distB="0" distL="0" distR="0" wp14:anchorId="6883908A" wp14:editId="1A4CF93E">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8E883B8" w14:textId="77777777" w:rsidR="00AC00D9" w:rsidRDefault="00AC00D9" w:rsidP="005338C8">
      <w:pPr>
        <w:jc w:val="right"/>
      </w:pPr>
      <w:r>
        <w:rPr>
          <w:noProof/>
          <w:lang w:eastAsia="en-AU"/>
        </w:rPr>
        <w:drawing>
          <wp:inline distT="0" distB="0" distL="0" distR="0" wp14:anchorId="160283B6" wp14:editId="79839BD4">
            <wp:extent cx="1554727" cy="1095613"/>
            <wp:effectExtent l="0" t="0" r="7620" b="9525"/>
            <wp:docPr id="3" name="Picture 3" descr="Logo: Australian Government, Festiva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stivals-Australia-stack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1472" cy="1114460"/>
                    </a:xfrm>
                    <a:prstGeom prst="rect">
                      <a:avLst/>
                    </a:prstGeom>
                  </pic:spPr>
                </pic:pic>
              </a:graphicData>
            </a:graphic>
          </wp:inline>
        </w:drawing>
      </w:r>
    </w:p>
    <w:p w14:paraId="5B11DA9F" w14:textId="77777777" w:rsidR="005338C8" w:rsidRPr="005D4367" w:rsidRDefault="005338C8" w:rsidP="00D32CD8">
      <w:pPr>
        <w:pStyle w:val="Heading1"/>
        <w:spacing w:before="240" w:after="120"/>
      </w:pPr>
      <w:r w:rsidRPr="005D4367">
        <w:t>Festivals Australia grant recipients</w:t>
      </w:r>
    </w:p>
    <w:p w14:paraId="56FCE91E" w14:textId="7B9629D8" w:rsidR="005338C8" w:rsidRDefault="005338C8" w:rsidP="005338C8">
      <w:pPr>
        <w:pStyle w:val="Heading2"/>
      </w:pPr>
      <w:r w:rsidRPr="005D4367">
        <w:t xml:space="preserve">National </w:t>
      </w:r>
      <w:r w:rsidR="00462DC5" w:rsidRPr="005D4367">
        <w:t>summary of proje</w:t>
      </w:r>
      <w:r w:rsidRPr="005D4367">
        <w:t>cts</w:t>
      </w:r>
      <w:r>
        <w:t>—</w:t>
      </w:r>
      <w:r w:rsidRPr="005D4367">
        <w:t>Round 8 February 2019</w:t>
      </w:r>
    </w:p>
    <w:tbl>
      <w:tblPr>
        <w:tblStyle w:val="TableGrid1"/>
        <w:tblW w:w="10859" w:type="dxa"/>
        <w:tblInd w:w="-99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ational summary of projects—Round 8 February 2019"/>
      </w:tblPr>
      <w:tblGrid>
        <w:gridCol w:w="994"/>
        <w:gridCol w:w="1990"/>
        <w:gridCol w:w="1660"/>
        <w:gridCol w:w="3438"/>
        <w:gridCol w:w="1558"/>
        <w:gridCol w:w="1219"/>
      </w:tblGrid>
      <w:tr w:rsidR="005338C8" w:rsidRPr="005113AA" w14:paraId="3975D446" w14:textId="77777777" w:rsidTr="00F8418D">
        <w:trPr>
          <w:cantSplit/>
          <w:tblHeader/>
        </w:trPr>
        <w:tc>
          <w:tcPr>
            <w:tcW w:w="994" w:type="dxa"/>
            <w:tcBorders>
              <w:top w:val="nil"/>
              <w:left w:val="nil"/>
              <w:bottom w:val="thickThinLargeGap" w:sz="24" w:space="0" w:color="auto"/>
              <w:right w:val="nil"/>
            </w:tcBorders>
            <w:shd w:val="clear" w:color="auto" w:fill="E4E4E4"/>
          </w:tcPr>
          <w:p w14:paraId="3F87F831" w14:textId="77777777" w:rsidR="005338C8" w:rsidRPr="005113AA" w:rsidRDefault="005338C8" w:rsidP="00263B9F">
            <w:pPr>
              <w:pStyle w:val="Tablerowcolumnheadingcentred"/>
            </w:pPr>
            <w:r>
              <w:t>State / territory</w:t>
            </w:r>
          </w:p>
        </w:tc>
        <w:tc>
          <w:tcPr>
            <w:tcW w:w="1990" w:type="dxa"/>
            <w:tcBorders>
              <w:top w:val="nil"/>
              <w:left w:val="nil"/>
              <w:bottom w:val="thickThinLargeGap" w:sz="24" w:space="0" w:color="auto"/>
              <w:right w:val="nil"/>
            </w:tcBorders>
            <w:shd w:val="clear" w:color="auto" w:fill="E4E4E4"/>
          </w:tcPr>
          <w:p w14:paraId="5E4956E7" w14:textId="77777777" w:rsidR="005338C8" w:rsidRPr="005113AA" w:rsidRDefault="005338C8" w:rsidP="005338C8">
            <w:pPr>
              <w:pStyle w:val="Tablerowcolumnheading"/>
            </w:pPr>
            <w:r>
              <w:t>Recipient</w:t>
            </w:r>
          </w:p>
        </w:tc>
        <w:tc>
          <w:tcPr>
            <w:tcW w:w="1660" w:type="dxa"/>
            <w:tcBorders>
              <w:top w:val="nil"/>
              <w:left w:val="nil"/>
              <w:bottom w:val="thickThinLargeGap" w:sz="24" w:space="0" w:color="auto"/>
              <w:right w:val="nil"/>
            </w:tcBorders>
            <w:shd w:val="clear" w:color="auto" w:fill="E4E4E4"/>
          </w:tcPr>
          <w:p w14:paraId="3E97B35C" w14:textId="77777777" w:rsidR="005338C8" w:rsidRDefault="005338C8" w:rsidP="005338C8">
            <w:pPr>
              <w:pStyle w:val="Tablerowcolumnheading"/>
            </w:pPr>
            <w:r>
              <w:t>Project title</w:t>
            </w:r>
          </w:p>
        </w:tc>
        <w:tc>
          <w:tcPr>
            <w:tcW w:w="3438" w:type="dxa"/>
            <w:tcBorders>
              <w:top w:val="nil"/>
              <w:left w:val="nil"/>
              <w:bottom w:val="thickThinLargeGap" w:sz="24" w:space="0" w:color="auto"/>
              <w:right w:val="nil"/>
            </w:tcBorders>
            <w:shd w:val="clear" w:color="auto" w:fill="E4E4E4"/>
          </w:tcPr>
          <w:p w14:paraId="5CC8A949" w14:textId="77777777" w:rsidR="005338C8" w:rsidRPr="005113AA" w:rsidRDefault="005338C8" w:rsidP="005338C8">
            <w:pPr>
              <w:pStyle w:val="Tablerowcolumnheading"/>
            </w:pPr>
            <w:r>
              <w:t>Project description</w:t>
            </w:r>
          </w:p>
        </w:tc>
        <w:tc>
          <w:tcPr>
            <w:tcW w:w="1558" w:type="dxa"/>
            <w:tcBorders>
              <w:top w:val="nil"/>
              <w:left w:val="nil"/>
              <w:bottom w:val="thickThinLargeGap" w:sz="24" w:space="0" w:color="auto"/>
              <w:right w:val="nil"/>
            </w:tcBorders>
            <w:shd w:val="clear" w:color="auto" w:fill="E4E4E4"/>
          </w:tcPr>
          <w:p w14:paraId="19133FB2" w14:textId="77777777" w:rsidR="005338C8" w:rsidRDefault="005338C8" w:rsidP="005338C8">
            <w:pPr>
              <w:pStyle w:val="Tablerowcolumnheading"/>
            </w:pPr>
            <w:r>
              <w:t>Festival</w:t>
            </w:r>
          </w:p>
        </w:tc>
        <w:tc>
          <w:tcPr>
            <w:tcW w:w="1219" w:type="dxa"/>
            <w:tcBorders>
              <w:top w:val="nil"/>
              <w:left w:val="nil"/>
              <w:bottom w:val="thickThinLargeGap" w:sz="24" w:space="0" w:color="auto"/>
              <w:right w:val="nil"/>
            </w:tcBorders>
            <w:shd w:val="clear" w:color="auto" w:fill="E4E4E4"/>
          </w:tcPr>
          <w:p w14:paraId="127F51E7" w14:textId="77777777" w:rsidR="005338C8" w:rsidRDefault="005338C8" w:rsidP="00E5532B">
            <w:pPr>
              <w:pStyle w:val="Tablerowcolumnheadingcentred"/>
            </w:pPr>
            <w:r>
              <w:t>Amount funded ($) (</w:t>
            </w:r>
            <w:proofErr w:type="spellStart"/>
            <w:r>
              <w:t>excl</w:t>
            </w:r>
            <w:proofErr w:type="spellEnd"/>
            <w:r>
              <w:t xml:space="preserve"> GST)</w:t>
            </w:r>
          </w:p>
        </w:tc>
      </w:tr>
      <w:tr w:rsidR="005338C8" w:rsidRPr="005113AA" w14:paraId="6A5EEB79" w14:textId="77777777" w:rsidTr="00F8418D">
        <w:trPr>
          <w:cantSplit/>
        </w:trPr>
        <w:tc>
          <w:tcPr>
            <w:tcW w:w="994" w:type="dxa"/>
            <w:tcBorders>
              <w:top w:val="thickThinLargeGap" w:sz="24" w:space="0" w:color="auto"/>
              <w:left w:val="nil"/>
              <w:bottom w:val="single" w:sz="4" w:space="0" w:color="auto"/>
              <w:right w:val="nil"/>
            </w:tcBorders>
          </w:tcPr>
          <w:p w14:paraId="785D5499" w14:textId="77777777" w:rsidR="005338C8" w:rsidRPr="005D4367" w:rsidRDefault="005338C8" w:rsidP="005338C8">
            <w:pPr>
              <w:pStyle w:val="Tabletextcentred"/>
            </w:pPr>
            <w:bookmarkStart w:id="0" w:name="_GoBack"/>
            <w:r w:rsidRPr="005D4367">
              <w:t>NT</w:t>
            </w:r>
          </w:p>
        </w:tc>
        <w:tc>
          <w:tcPr>
            <w:tcW w:w="1990" w:type="dxa"/>
            <w:tcBorders>
              <w:top w:val="thickThinLargeGap" w:sz="24" w:space="0" w:color="auto"/>
              <w:left w:val="nil"/>
              <w:bottom w:val="single" w:sz="4" w:space="0" w:color="auto"/>
              <w:right w:val="nil"/>
            </w:tcBorders>
          </w:tcPr>
          <w:p w14:paraId="499433AB" w14:textId="119D069B" w:rsidR="005338C8" w:rsidRPr="00263B9F" w:rsidRDefault="005338C8" w:rsidP="00263B9F">
            <w:pPr>
              <w:pStyle w:val="Tabletext"/>
            </w:pPr>
            <w:r w:rsidRPr="005D4367">
              <w:t>Central Australian Singing Inc.</w:t>
            </w:r>
          </w:p>
        </w:tc>
        <w:tc>
          <w:tcPr>
            <w:tcW w:w="1660" w:type="dxa"/>
            <w:tcBorders>
              <w:top w:val="thickThinLargeGap" w:sz="24" w:space="0" w:color="auto"/>
              <w:left w:val="nil"/>
              <w:bottom w:val="single" w:sz="4" w:space="0" w:color="auto"/>
              <w:right w:val="nil"/>
            </w:tcBorders>
          </w:tcPr>
          <w:p w14:paraId="5E8356DB" w14:textId="77777777" w:rsidR="005338C8" w:rsidRPr="005D4367" w:rsidRDefault="005338C8" w:rsidP="005338C8">
            <w:pPr>
              <w:pStyle w:val="Tabletext"/>
            </w:pPr>
            <w:r w:rsidRPr="005D4367">
              <w:t>AURORA Performance Tour to Desert Song Festival 2019</w:t>
            </w:r>
          </w:p>
        </w:tc>
        <w:tc>
          <w:tcPr>
            <w:tcW w:w="3438" w:type="dxa"/>
            <w:tcBorders>
              <w:top w:val="thickThinLargeGap" w:sz="24" w:space="0" w:color="auto"/>
              <w:left w:val="nil"/>
              <w:bottom w:val="single" w:sz="4" w:space="0" w:color="auto"/>
              <w:right w:val="nil"/>
            </w:tcBorders>
          </w:tcPr>
          <w:p w14:paraId="6FA7E9C5" w14:textId="77777777" w:rsidR="005338C8" w:rsidRPr="005D4367" w:rsidRDefault="005338C8" w:rsidP="005338C8">
            <w:pPr>
              <w:pStyle w:val="Tabletext"/>
            </w:pPr>
            <w:r w:rsidRPr="005D4367">
              <w:t xml:space="preserve">In their first visit to Central Australia, the Aurora Senior Women’s ensemble of Young Adelaide Voices, will perform at concerts and participate in workshops during the 2019 Desert Song Festival. </w:t>
            </w:r>
          </w:p>
        </w:tc>
        <w:tc>
          <w:tcPr>
            <w:tcW w:w="1558" w:type="dxa"/>
            <w:tcBorders>
              <w:top w:val="thickThinLargeGap" w:sz="24" w:space="0" w:color="auto"/>
              <w:left w:val="nil"/>
              <w:bottom w:val="single" w:sz="4" w:space="0" w:color="auto"/>
              <w:right w:val="nil"/>
            </w:tcBorders>
          </w:tcPr>
          <w:p w14:paraId="17C01F15" w14:textId="77777777" w:rsidR="005338C8" w:rsidRPr="005D4367" w:rsidRDefault="005338C8" w:rsidP="005338C8">
            <w:pPr>
              <w:pStyle w:val="Tabletext"/>
            </w:pPr>
            <w:r w:rsidRPr="005D4367">
              <w:t>Desert Song Festival</w:t>
            </w:r>
          </w:p>
        </w:tc>
        <w:tc>
          <w:tcPr>
            <w:tcW w:w="1219" w:type="dxa"/>
            <w:tcBorders>
              <w:top w:val="thickThinLargeGap" w:sz="24" w:space="0" w:color="auto"/>
              <w:left w:val="nil"/>
              <w:bottom w:val="single" w:sz="4" w:space="0" w:color="auto"/>
              <w:right w:val="nil"/>
            </w:tcBorders>
          </w:tcPr>
          <w:p w14:paraId="40752D7D" w14:textId="77777777" w:rsidR="005338C8" w:rsidRPr="005D4367" w:rsidRDefault="005338C8" w:rsidP="005338C8">
            <w:pPr>
              <w:pStyle w:val="Tabletextcentred"/>
            </w:pPr>
            <w:r w:rsidRPr="005D4367">
              <w:t>$43,170</w:t>
            </w:r>
          </w:p>
        </w:tc>
      </w:tr>
      <w:bookmarkEnd w:id="0"/>
      <w:tr w:rsidR="005338C8" w:rsidRPr="005113AA" w14:paraId="12B2E0D4" w14:textId="77777777" w:rsidTr="00F8418D">
        <w:trPr>
          <w:cantSplit/>
        </w:trPr>
        <w:tc>
          <w:tcPr>
            <w:tcW w:w="994" w:type="dxa"/>
            <w:tcBorders>
              <w:top w:val="single" w:sz="4" w:space="0" w:color="auto"/>
              <w:left w:val="nil"/>
              <w:bottom w:val="single" w:sz="4" w:space="0" w:color="auto"/>
              <w:right w:val="nil"/>
            </w:tcBorders>
          </w:tcPr>
          <w:p w14:paraId="567C83B5" w14:textId="77777777" w:rsidR="005338C8" w:rsidRPr="005D4367" w:rsidRDefault="005338C8" w:rsidP="005338C8">
            <w:pPr>
              <w:pStyle w:val="Tabletextcentred"/>
            </w:pPr>
            <w:r w:rsidRPr="005D4367">
              <w:t>NT</w:t>
            </w:r>
          </w:p>
        </w:tc>
        <w:tc>
          <w:tcPr>
            <w:tcW w:w="1990" w:type="dxa"/>
            <w:tcBorders>
              <w:top w:val="single" w:sz="4" w:space="0" w:color="auto"/>
              <w:left w:val="nil"/>
              <w:bottom w:val="single" w:sz="4" w:space="0" w:color="auto"/>
              <w:right w:val="nil"/>
            </w:tcBorders>
          </w:tcPr>
          <w:p w14:paraId="66082C89" w14:textId="495D220B" w:rsidR="005338C8" w:rsidRPr="00263B9F" w:rsidRDefault="005338C8" w:rsidP="00263B9F">
            <w:pPr>
              <w:pStyle w:val="Tabletext"/>
            </w:pPr>
            <w:r w:rsidRPr="005D4367">
              <w:t>Red Hot Arts Central Australia</w:t>
            </w:r>
          </w:p>
        </w:tc>
        <w:tc>
          <w:tcPr>
            <w:tcW w:w="1660" w:type="dxa"/>
            <w:tcBorders>
              <w:top w:val="single" w:sz="4" w:space="0" w:color="auto"/>
              <w:left w:val="nil"/>
              <w:bottom w:val="single" w:sz="4" w:space="0" w:color="auto"/>
              <w:right w:val="nil"/>
            </w:tcBorders>
          </w:tcPr>
          <w:p w14:paraId="78E24B58" w14:textId="77777777" w:rsidR="005338C8" w:rsidRPr="005D4367" w:rsidRDefault="005338C8" w:rsidP="005338C8">
            <w:pPr>
              <w:pStyle w:val="Tabletext"/>
            </w:pPr>
            <w:r w:rsidRPr="005D4367">
              <w:t>Dance Alice, Dance!</w:t>
            </w:r>
          </w:p>
        </w:tc>
        <w:tc>
          <w:tcPr>
            <w:tcW w:w="3438" w:type="dxa"/>
            <w:tcBorders>
              <w:top w:val="single" w:sz="4" w:space="0" w:color="auto"/>
              <w:left w:val="nil"/>
              <w:bottom w:val="single" w:sz="4" w:space="0" w:color="auto"/>
              <w:right w:val="nil"/>
            </w:tcBorders>
          </w:tcPr>
          <w:p w14:paraId="1C71704D" w14:textId="77777777" w:rsidR="005338C8" w:rsidRPr="005D4367" w:rsidRDefault="005338C8" w:rsidP="005338C8">
            <w:pPr>
              <w:pStyle w:val="Tabletext"/>
            </w:pPr>
            <w:r w:rsidRPr="005D4367">
              <w:rPr>
                <w:rFonts w:eastAsiaTheme="majorEastAsia"/>
              </w:rPr>
              <w:t xml:space="preserve">This project showcases local and national professional dance works alongside the diverse multicultural dance styles in Alice Springs/ </w:t>
            </w:r>
            <w:proofErr w:type="spellStart"/>
            <w:r w:rsidRPr="005D4367">
              <w:rPr>
                <w:rFonts w:eastAsiaTheme="majorEastAsia"/>
              </w:rPr>
              <w:t>Mparntwe</w:t>
            </w:r>
            <w:proofErr w:type="spellEnd"/>
            <w:r w:rsidRPr="005D4367">
              <w:rPr>
                <w:rFonts w:eastAsiaTheme="majorEastAsia"/>
              </w:rPr>
              <w:t>. It will also include workshops and a publicly accessible masterclass.</w:t>
            </w:r>
          </w:p>
        </w:tc>
        <w:tc>
          <w:tcPr>
            <w:tcW w:w="1558" w:type="dxa"/>
            <w:tcBorders>
              <w:top w:val="single" w:sz="4" w:space="0" w:color="auto"/>
              <w:left w:val="nil"/>
              <w:bottom w:val="single" w:sz="4" w:space="0" w:color="auto"/>
              <w:right w:val="nil"/>
            </w:tcBorders>
          </w:tcPr>
          <w:p w14:paraId="46EDF1CB" w14:textId="77777777" w:rsidR="005338C8" w:rsidRPr="005D4367" w:rsidRDefault="005338C8" w:rsidP="005338C8">
            <w:pPr>
              <w:pStyle w:val="Tabletext"/>
            </w:pPr>
            <w:r w:rsidRPr="005D4367">
              <w:t>Alice Desert Festival</w:t>
            </w:r>
          </w:p>
        </w:tc>
        <w:tc>
          <w:tcPr>
            <w:tcW w:w="1219" w:type="dxa"/>
            <w:tcBorders>
              <w:top w:val="single" w:sz="4" w:space="0" w:color="auto"/>
              <w:left w:val="nil"/>
              <w:bottom w:val="single" w:sz="4" w:space="0" w:color="auto"/>
              <w:right w:val="nil"/>
            </w:tcBorders>
          </w:tcPr>
          <w:p w14:paraId="3161DEF3" w14:textId="77777777" w:rsidR="005338C8" w:rsidRPr="005D4367" w:rsidRDefault="005338C8" w:rsidP="005338C8">
            <w:pPr>
              <w:pStyle w:val="Tabletextcentred"/>
            </w:pPr>
            <w:r w:rsidRPr="005D4367">
              <w:t>$35,000</w:t>
            </w:r>
          </w:p>
        </w:tc>
      </w:tr>
      <w:tr w:rsidR="005338C8" w:rsidRPr="005113AA" w14:paraId="243208FA" w14:textId="77777777" w:rsidTr="00F8418D">
        <w:trPr>
          <w:cantSplit/>
        </w:trPr>
        <w:tc>
          <w:tcPr>
            <w:tcW w:w="994" w:type="dxa"/>
            <w:tcBorders>
              <w:top w:val="single" w:sz="4" w:space="0" w:color="auto"/>
              <w:left w:val="nil"/>
              <w:bottom w:val="single" w:sz="4" w:space="0" w:color="auto"/>
              <w:right w:val="nil"/>
            </w:tcBorders>
          </w:tcPr>
          <w:p w14:paraId="7367E29B" w14:textId="77777777" w:rsidR="005338C8" w:rsidRPr="005D4367" w:rsidRDefault="005338C8" w:rsidP="005338C8">
            <w:pPr>
              <w:pStyle w:val="Tabletextcentred"/>
            </w:pPr>
            <w:r w:rsidRPr="005D4367">
              <w:t>NT</w:t>
            </w:r>
          </w:p>
        </w:tc>
        <w:tc>
          <w:tcPr>
            <w:tcW w:w="1990" w:type="dxa"/>
            <w:tcBorders>
              <w:top w:val="single" w:sz="4" w:space="0" w:color="auto"/>
              <w:left w:val="nil"/>
              <w:bottom w:val="single" w:sz="4" w:space="0" w:color="auto"/>
              <w:right w:val="nil"/>
            </w:tcBorders>
          </w:tcPr>
          <w:p w14:paraId="31F1D3AA" w14:textId="30EE8CE5" w:rsidR="005338C8" w:rsidRPr="00263B9F" w:rsidRDefault="005338C8" w:rsidP="00263B9F">
            <w:pPr>
              <w:pStyle w:val="Tabletext"/>
            </w:pPr>
            <w:proofErr w:type="spellStart"/>
            <w:r w:rsidRPr="005D4367">
              <w:t>Artback</w:t>
            </w:r>
            <w:proofErr w:type="spellEnd"/>
            <w:r w:rsidRPr="005D4367">
              <w:t xml:space="preserve"> NT</w:t>
            </w:r>
          </w:p>
        </w:tc>
        <w:tc>
          <w:tcPr>
            <w:tcW w:w="1660" w:type="dxa"/>
            <w:tcBorders>
              <w:top w:val="single" w:sz="4" w:space="0" w:color="auto"/>
              <w:left w:val="nil"/>
              <w:bottom w:val="single" w:sz="4" w:space="0" w:color="auto"/>
              <w:right w:val="nil"/>
            </w:tcBorders>
          </w:tcPr>
          <w:p w14:paraId="4056651E" w14:textId="77777777" w:rsidR="005338C8" w:rsidRPr="005D4367" w:rsidRDefault="005338C8" w:rsidP="005338C8">
            <w:pPr>
              <w:pStyle w:val="Tabletext"/>
            </w:pPr>
            <w:r w:rsidRPr="005D4367">
              <w:t>Women's Music Program: Ripple Effect Band</w:t>
            </w:r>
          </w:p>
        </w:tc>
        <w:tc>
          <w:tcPr>
            <w:tcW w:w="3438" w:type="dxa"/>
            <w:tcBorders>
              <w:top w:val="single" w:sz="4" w:space="0" w:color="auto"/>
              <w:left w:val="nil"/>
              <w:bottom w:val="single" w:sz="4" w:space="0" w:color="auto"/>
              <w:right w:val="nil"/>
            </w:tcBorders>
          </w:tcPr>
          <w:p w14:paraId="4D721161" w14:textId="77777777" w:rsidR="005338C8" w:rsidRPr="005D4367" w:rsidRDefault="005338C8" w:rsidP="005338C8">
            <w:pPr>
              <w:pStyle w:val="Tabletext"/>
            </w:pPr>
            <w:r w:rsidRPr="005D4367">
              <w:t xml:space="preserve">In the lead up to the </w:t>
            </w:r>
            <w:proofErr w:type="spellStart"/>
            <w:r w:rsidRPr="005D4367">
              <w:t>Numburindi</w:t>
            </w:r>
            <w:proofErr w:type="spellEnd"/>
            <w:r w:rsidRPr="005D4367">
              <w:t xml:space="preserve"> Festival an Indigenous music workshop will be run working with Numbulwar young women. The project will be facilitated by Ripple Effect Band, an all women rock band from the remote Arnhem Land community of Maningrida. The workshops will explore a range of music performance and song writing activities. </w:t>
            </w:r>
          </w:p>
        </w:tc>
        <w:tc>
          <w:tcPr>
            <w:tcW w:w="1558" w:type="dxa"/>
            <w:tcBorders>
              <w:top w:val="single" w:sz="4" w:space="0" w:color="auto"/>
              <w:left w:val="nil"/>
              <w:bottom w:val="single" w:sz="4" w:space="0" w:color="auto"/>
              <w:right w:val="nil"/>
            </w:tcBorders>
          </w:tcPr>
          <w:p w14:paraId="2C119C24" w14:textId="77777777" w:rsidR="005338C8" w:rsidRPr="005D4367" w:rsidRDefault="005338C8" w:rsidP="005338C8">
            <w:pPr>
              <w:pStyle w:val="Tabletext"/>
            </w:pPr>
            <w:proofErr w:type="spellStart"/>
            <w:r w:rsidRPr="005D4367">
              <w:t>Numburindi</w:t>
            </w:r>
            <w:proofErr w:type="spellEnd"/>
            <w:r w:rsidRPr="005D4367">
              <w:t xml:space="preserve"> Festival</w:t>
            </w:r>
          </w:p>
        </w:tc>
        <w:tc>
          <w:tcPr>
            <w:tcW w:w="1219" w:type="dxa"/>
            <w:tcBorders>
              <w:top w:val="single" w:sz="4" w:space="0" w:color="auto"/>
              <w:left w:val="nil"/>
              <w:bottom w:val="single" w:sz="4" w:space="0" w:color="auto"/>
              <w:right w:val="nil"/>
            </w:tcBorders>
          </w:tcPr>
          <w:p w14:paraId="3A9FEC1E" w14:textId="77777777" w:rsidR="005338C8" w:rsidRPr="005D4367" w:rsidRDefault="005338C8" w:rsidP="005338C8">
            <w:pPr>
              <w:pStyle w:val="Tabletextcentred"/>
            </w:pPr>
            <w:r w:rsidRPr="005D4367">
              <w:t>$23,814.42</w:t>
            </w:r>
          </w:p>
        </w:tc>
      </w:tr>
      <w:tr w:rsidR="005338C8" w:rsidRPr="005113AA" w14:paraId="615806DA" w14:textId="77777777" w:rsidTr="00F8418D">
        <w:trPr>
          <w:cantSplit/>
        </w:trPr>
        <w:tc>
          <w:tcPr>
            <w:tcW w:w="994" w:type="dxa"/>
            <w:tcBorders>
              <w:top w:val="single" w:sz="4" w:space="0" w:color="auto"/>
              <w:left w:val="nil"/>
              <w:bottom w:val="single" w:sz="4" w:space="0" w:color="auto"/>
              <w:right w:val="nil"/>
            </w:tcBorders>
          </w:tcPr>
          <w:p w14:paraId="2E8F1CA3" w14:textId="77777777" w:rsidR="005338C8" w:rsidRPr="005D4367" w:rsidRDefault="005338C8" w:rsidP="005338C8">
            <w:pPr>
              <w:pStyle w:val="Tabletextcentred"/>
            </w:pPr>
            <w:r w:rsidRPr="005D4367">
              <w:lastRenderedPageBreak/>
              <w:t>VIC</w:t>
            </w:r>
          </w:p>
        </w:tc>
        <w:tc>
          <w:tcPr>
            <w:tcW w:w="1990" w:type="dxa"/>
            <w:tcBorders>
              <w:top w:val="single" w:sz="4" w:space="0" w:color="auto"/>
              <w:left w:val="nil"/>
              <w:bottom w:val="single" w:sz="4" w:space="0" w:color="auto"/>
              <w:right w:val="nil"/>
            </w:tcBorders>
          </w:tcPr>
          <w:p w14:paraId="434A6D6F" w14:textId="77777777" w:rsidR="005338C8" w:rsidRPr="005D4367" w:rsidRDefault="005338C8" w:rsidP="005338C8">
            <w:pPr>
              <w:pStyle w:val="Tabletext"/>
            </w:pPr>
            <w:r w:rsidRPr="005D4367">
              <w:t>Arapiles Community Theatre</w:t>
            </w:r>
            <w:r w:rsidRPr="005D4367">
              <w:br/>
              <w:t>(ACT Natimuk)</w:t>
            </w:r>
          </w:p>
        </w:tc>
        <w:tc>
          <w:tcPr>
            <w:tcW w:w="1660" w:type="dxa"/>
            <w:tcBorders>
              <w:top w:val="single" w:sz="4" w:space="0" w:color="auto"/>
              <w:left w:val="nil"/>
              <w:bottom w:val="single" w:sz="4" w:space="0" w:color="auto"/>
              <w:right w:val="nil"/>
            </w:tcBorders>
          </w:tcPr>
          <w:p w14:paraId="19551B76" w14:textId="77777777" w:rsidR="005338C8" w:rsidRPr="005D4367" w:rsidRDefault="005338C8" w:rsidP="005338C8">
            <w:pPr>
              <w:pStyle w:val="Tabletext"/>
            </w:pPr>
            <w:proofErr w:type="spellStart"/>
            <w:r w:rsidRPr="005D4367">
              <w:t>Styckx</w:t>
            </w:r>
            <w:proofErr w:type="spellEnd"/>
            <w:r w:rsidRPr="005D4367">
              <w:t xml:space="preserve"> Theatre</w:t>
            </w:r>
          </w:p>
        </w:tc>
        <w:tc>
          <w:tcPr>
            <w:tcW w:w="3438" w:type="dxa"/>
            <w:tcBorders>
              <w:top w:val="single" w:sz="4" w:space="0" w:color="auto"/>
              <w:left w:val="nil"/>
              <w:bottom w:val="single" w:sz="4" w:space="0" w:color="auto"/>
              <w:right w:val="nil"/>
            </w:tcBorders>
          </w:tcPr>
          <w:p w14:paraId="710B3310" w14:textId="77777777" w:rsidR="005338C8" w:rsidRPr="005D4367" w:rsidRDefault="005338C8" w:rsidP="005338C8">
            <w:pPr>
              <w:pStyle w:val="Tabletext"/>
            </w:pPr>
            <w:r w:rsidRPr="005D4367">
              <w:t>The project involves the building of a bamboo structure that will be the</w:t>
            </w:r>
            <w:r>
              <w:t xml:space="preserve"> </w:t>
            </w:r>
            <w:r w:rsidRPr="005D4367">
              <w:t xml:space="preserve">heart of the </w:t>
            </w:r>
            <w:proofErr w:type="spellStart"/>
            <w:r w:rsidRPr="005D4367">
              <w:t>Nati</w:t>
            </w:r>
            <w:proofErr w:type="spellEnd"/>
            <w:r w:rsidRPr="005D4367">
              <w:t xml:space="preserve"> </w:t>
            </w:r>
            <w:proofErr w:type="spellStart"/>
            <w:r w:rsidRPr="005D4367">
              <w:t>Frinj</w:t>
            </w:r>
            <w:proofErr w:type="spellEnd"/>
            <w:r w:rsidRPr="005D4367">
              <w:t xml:space="preserve"> Biennale. It will also promote skills development in bamboo construction and aerial performance.</w:t>
            </w:r>
          </w:p>
        </w:tc>
        <w:tc>
          <w:tcPr>
            <w:tcW w:w="1558" w:type="dxa"/>
            <w:tcBorders>
              <w:top w:val="single" w:sz="4" w:space="0" w:color="auto"/>
              <w:left w:val="nil"/>
              <w:bottom w:val="single" w:sz="4" w:space="0" w:color="auto"/>
              <w:right w:val="nil"/>
            </w:tcBorders>
          </w:tcPr>
          <w:p w14:paraId="55B2EBAA" w14:textId="77777777" w:rsidR="005338C8" w:rsidRPr="005D4367" w:rsidRDefault="005338C8" w:rsidP="005338C8">
            <w:pPr>
              <w:pStyle w:val="Tabletext"/>
            </w:pPr>
            <w:proofErr w:type="spellStart"/>
            <w:r w:rsidRPr="005D4367">
              <w:t>Nati</w:t>
            </w:r>
            <w:proofErr w:type="spellEnd"/>
            <w:r w:rsidRPr="005D4367">
              <w:t xml:space="preserve"> </w:t>
            </w:r>
            <w:proofErr w:type="spellStart"/>
            <w:r w:rsidRPr="005D4367">
              <w:t>Frinj</w:t>
            </w:r>
            <w:proofErr w:type="spellEnd"/>
            <w:r w:rsidRPr="005D4367">
              <w:t xml:space="preserve"> Biennale</w:t>
            </w:r>
          </w:p>
        </w:tc>
        <w:tc>
          <w:tcPr>
            <w:tcW w:w="1219" w:type="dxa"/>
            <w:tcBorders>
              <w:top w:val="single" w:sz="4" w:space="0" w:color="auto"/>
              <w:left w:val="nil"/>
              <w:bottom w:val="single" w:sz="4" w:space="0" w:color="auto"/>
              <w:right w:val="nil"/>
            </w:tcBorders>
          </w:tcPr>
          <w:p w14:paraId="4C07C687" w14:textId="77777777" w:rsidR="005338C8" w:rsidRPr="005D4367" w:rsidRDefault="005338C8" w:rsidP="005338C8">
            <w:pPr>
              <w:pStyle w:val="Tabletextcentred"/>
            </w:pPr>
            <w:r w:rsidRPr="005D4367">
              <w:t>$45,500</w:t>
            </w:r>
          </w:p>
        </w:tc>
      </w:tr>
      <w:tr w:rsidR="005338C8" w:rsidRPr="005113AA" w14:paraId="2C4AF505" w14:textId="77777777" w:rsidTr="00F8418D">
        <w:trPr>
          <w:cantSplit/>
        </w:trPr>
        <w:tc>
          <w:tcPr>
            <w:tcW w:w="994" w:type="dxa"/>
            <w:tcBorders>
              <w:top w:val="single" w:sz="4" w:space="0" w:color="auto"/>
              <w:left w:val="nil"/>
              <w:bottom w:val="single" w:sz="4" w:space="0" w:color="auto"/>
              <w:right w:val="nil"/>
            </w:tcBorders>
          </w:tcPr>
          <w:p w14:paraId="090BC2EC" w14:textId="77777777" w:rsidR="005338C8" w:rsidRPr="005D4367" w:rsidRDefault="005338C8" w:rsidP="005338C8">
            <w:pPr>
              <w:pStyle w:val="Tabletextcentred"/>
            </w:pPr>
            <w:r w:rsidRPr="005D4367">
              <w:t>VIC</w:t>
            </w:r>
          </w:p>
        </w:tc>
        <w:tc>
          <w:tcPr>
            <w:tcW w:w="1990" w:type="dxa"/>
            <w:tcBorders>
              <w:top w:val="single" w:sz="4" w:space="0" w:color="auto"/>
              <w:left w:val="nil"/>
              <w:bottom w:val="single" w:sz="4" w:space="0" w:color="auto"/>
              <w:right w:val="nil"/>
            </w:tcBorders>
          </w:tcPr>
          <w:p w14:paraId="23419687" w14:textId="77777777" w:rsidR="005338C8" w:rsidRPr="005D4367" w:rsidRDefault="005338C8" w:rsidP="005338C8">
            <w:pPr>
              <w:pStyle w:val="Tabletext"/>
            </w:pPr>
            <w:r w:rsidRPr="005D4367">
              <w:t>Port Fairy Winter Weekends</w:t>
            </w:r>
            <w:r>
              <w:br/>
            </w:r>
            <w:r w:rsidRPr="005D4367">
              <w:t>(</w:t>
            </w:r>
            <w:proofErr w:type="spellStart"/>
            <w:r w:rsidRPr="005D4367">
              <w:t>Auspiced</w:t>
            </w:r>
            <w:proofErr w:type="spellEnd"/>
            <w:r w:rsidRPr="005D4367">
              <w:t xml:space="preserve"> by Port Fairy Tourism Association)</w:t>
            </w:r>
          </w:p>
        </w:tc>
        <w:tc>
          <w:tcPr>
            <w:tcW w:w="1660" w:type="dxa"/>
            <w:tcBorders>
              <w:top w:val="single" w:sz="4" w:space="0" w:color="auto"/>
              <w:left w:val="nil"/>
              <w:bottom w:val="single" w:sz="4" w:space="0" w:color="auto"/>
              <w:right w:val="nil"/>
            </w:tcBorders>
          </w:tcPr>
          <w:p w14:paraId="263874C3" w14:textId="77777777" w:rsidR="005338C8" w:rsidRPr="005D4367" w:rsidRDefault="005338C8" w:rsidP="005338C8">
            <w:pPr>
              <w:pStyle w:val="Tabletext"/>
            </w:pPr>
            <w:r w:rsidRPr="005D4367">
              <w:t>Reflected</w:t>
            </w:r>
          </w:p>
        </w:tc>
        <w:tc>
          <w:tcPr>
            <w:tcW w:w="3438" w:type="dxa"/>
            <w:tcBorders>
              <w:top w:val="single" w:sz="4" w:space="0" w:color="auto"/>
              <w:left w:val="nil"/>
              <w:bottom w:val="single" w:sz="4" w:space="0" w:color="auto"/>
              <w:right w:val="nil"/>
            </w:tcBorders>
          </w:tcPr>
          <w:p w14:paraId="5EE42DC3" w14:textId="77777777" w:rsidR="005338C8" w:rsidRPr="005D4367" w:rsidRDefault="005338C8" w:rsidP="005338C8">
            <w:pPr>
              <w:pStyle w:val="Tabletext"/>
            </w:pPr>
            <w:r w:rsidRPr="005D4367">
              <w:t>Reflected is a giant interactive collage installation of sliced and reassembled photographs of the human body, by artist Steve Tierney. Reflected is accompanied by artist talks and workshops.</w:t>
            </w:r>
          </w:p>
        </w:tc>
        <w:tc>
          <w:tcPr>
            <w:tcW w:w="1558" w:type="dxa"/>
            <w:tcBorders>
              <w:top w:val="single" w:sz="4" w:space="0" w:color="auto"/>
              <w:left w:val="nil"/>
              <w:bottom w:val="single" w:sz="4" w:space="0" w:color="auto"/>
              <w:right w:val="nil"/>
            </w:tcBorders>
          </w:tcPr>
          <w:p w14:paraId="72BC7245" w14:textId="77777777" w:rsidR="005338C8" w:rsidRPr="005D4367" w:rsidRDefault="005338C8" w:rsidP="005338C8">
            <w:pPr>
              <w:pStyle w:val="Tabletext"/>
            </w:pPr>
            <w:r w:rsidRPr="005D4367">
              <w:t xml:space="preserve">Port Fairy Winter Weekends </w:t>
            </w:r>
          </w:p>
        </w:tc>
        <w:tc>
          <w:tcPr>
            <w:tcW w:w="1219" w:type="dxa"/>
            <w:tcBorders>
              <w:top w:val="single" w:sz="4" w:space="0" w:color="auto"/>
              <w:left w:val="nil"/>
              <w:bottom w:val="single" w:sz="4" w:space="0" w:color="auto"/>
              <w:right w:val="nil"/>
            </w:tcBorders>
          </w:tcPr>
          <w:p w14:paraId="4278B881" w14:textId="77777777" w:rsidR="005338C8" w:rsidRPr="005D4367" w:rsidRDefault="005338C8" w:rsidP="005338C8">
            <w:pPr>
              <w:pStyle w:val="Tabletextcentred"/>
            </w:pPr>
            <w:r w:rsidRPr="005D4367">
              <w:t>$13,990</w:t>
            </w:r>
          </w:p>
        </w:tc>
      </w:tr>
      <w:tr w:rsidR="005338C8" w:rsidRPr="005113AA" w14:paraId="1EBB9C23" w14:textId="77777777" w:rsidTr="00F8418D">
        <w:trPr>
          <w:cantSplit/>
        </w:trPr>
        <w:tc>
          <w:tcPr>
            <w:tcW w:w="994" w:type="dxa"/>
            <w:tcBorders>
              <w:top w:val="single" w:sz="4" w:space="0" w:color="auto"/>
              <w:left w:val="nil"/>
              <w:bottom w:val="single" w:sz="4" w:space="0" w:color="auto"/>
              <w:right w:val="nil"/>
            </w:tcBorders>
          </w:tcPr>
          <w:p w14:paraId="52A69795" w14:textId="77777777" w:rsidR="005338C8" w:rsidRPr="005D4367" w:rsidRDefault="005338C8" w:rsidP="005338C8">
            <w:pPr>
              <w:pStyle w:val="Tabletextcentred"/>
            </w:pPr>
            <w:r w:rsidRPr="005D4367">
              <w:t>NSW</w:t>
            </w:r>
          </w:p>
        </w:tc>
        <w:tc>
          <w:tcPr>
            <w:tcW w:w="1990" w:type="dxa"/>
            <w:tcBorders>
              <w:top w:val="single" w:sz="4" w:space="0" w:color="auto"/>
              <w:left w:val="nil"/>
              <w:bottom w:val="single" w:sz="4" w:space="0" w:color="auto"/>
              <w:right w:val="nil"/>
            </w:tcBorders>
          </w:tcPr>
          <w:p w14:paraId="5C121601" w14:textId="77777777" w:rsidR="005338C8" w:rsidRPr="005D4367" w:rsidRDefault="005338C8" w:rsidP="005338C8">
            <w:pPr>
              <w:pStyle w:val="Tabletext"/>
            </w:pPr>
            <w:proofErr w:type="spellStart"/>
            <w:r w:rsidRPr="005D4367">
              <w:t>Cementa</w:t>
            </w:r>
            <w:proofErr w:type="spellEnd"/>
            <w:r w:rsidRPr="005D4367">
              <w:t xml:space="preserve"> Inc.</w:t>
            </w:r>
          </w:p>
        </w:tc>
        <w:tc>
          <w:tcPr>
            <w:tcW w:w="1660" w:type="dxa"/>
            <w:tcBorders>
              <w:top w:val="single" w:sz="4" w:space="0" w:color="auto"/>
              <w:left w:val="nil"/>
              <w:bottom w:val="single" w:sz="4" w:space="0" w:color="auto"/>
              <w:right w:val="nil"/>
            </w:tcBorders>
          </w:tcPr>
          <w:p w14:paraId="3CE30D43" w14:textId="77777777" w:rsidR="005338C8" w:rsidRPr="005D4367" w:rsidRDefault="005338C8" w:rsidP="005338C8">
            <w:pPr>
              <w:pStyle w:val="Tabletext"/>
            </w:pPr>
            <w:r w:rsidRPr="005D4367">
              <w:t>Swimming Pool</w:t>
            </w:r>
          </w:p>
        </w:tc>
        <w:tc>
          <w:tcPr>
            <w:tcW w:w="3438" w:type="dxa"/>
            <w:tcBorders>
              <w:top w:val="single" w:sz="4" w:space="0" w:color="auto"/>
              <w:left w:val="nil"/>
              <w:bottom w:val="single" w:sz="4" w:space="0" w:color="auto"/>
              <w:right w:val="nil"/>
            </w:tcBorders>
          </w:tcPr>
          <w:p w14:paraId="6D80A891" w14:textId="77777777" w:rsidR="005338C8" w:rsidRPr="005D4367" w:rsidRDefault="005338C8" w:rsidP="005338C8">
            <w:pPr>
              <w:pStyle w:val="Tabletext"/>
            </w:pPr>
            <w:r w:rsidRPr="005D4367">
              <w:t>Swimming Pool is a site-responsive, participatory theatre performance that will be presented in Kandos’ public, outdoor pool. The work celebrates and investigates Australia's relationship to the suburban pool.</w:t>
            </w:r>
          </w:p>
        </w:tc>
        <w:tc>
          <w:tcPr>
            <w:tcW w:w="1558" w:type="dxa"/>
            <w:tcBorders>
              <w:top w:val="single" w:sz="4" w:space="0" w:color="auto"/>
              <w:left w:val="nil"/>
              <w:bottom w:val="single" w:sz="4" w:space="0" w:color="auto"/>
              <w:right w:val="nil"/>
            </w:tcBorders>
          </w:tcPr>
          <w:p w14:paraId="7BCFABB9" w14:textId="77777777" w:rsidR="005338C8" w:rsidRPr="005D4367" w:rsidRDefault="005338C8" w:rsidP="005338C8">
            <w:pPr>
              <w:pStyle w:val="Tabletext"/>
            </w:pPr>
            <w:r w:rsidRPr="005D4367">
              <w:t>Cementa19</w:t>
            </w:r>
          </w:p>
        </w:tc>
        <w:tc>
          <w:tcPr>
            <w:tcW w:w="1219" w:type="dxa"/>
            <w:tcBorders>
              <w:top w:val="single" w:sz="4" w:space="0" w:color="auto"/>
              <w:left w:val="nil"/>
              <w:bottom w:val="single" w:sz="4" w:space="0" w:color="auto"/>
              <w:right w:val="nil"/>
            </w:tcBorders>
          </w:tcPr>
          <w:p w14:paraId="68FBCB85" w14:textId="77777777" w:rsidR="005338C8" w:rsidRPr="005D4367" w:rsidRDefault="005338C8" w:rsidP="005338C8">
            <w:pPr>
              <w:pStyle w:val="Tabletextcentred"/>
            </w:pPr>
            <w:r w:rsidRPr="005D4367">
              <w:t>$58,350</w:t>
            </w:r>
          </w:p>
        </w:tc>
      </w:tr>
      <w:tr w:rsidR="005338C8" w:rsidRPr="005113AA" w14:paraId="532CBE28" w14:textId="77777777" w:rsidTr="00F8418D">
        <w:trPr>
          <w:cantSplit/>
        </w:trPr>
        <w:tc>
          <w:tcPr>
            <w:tcW w:w="994" w:type="dxa"/>
            <w:tcBorders>
              <w:top w:val="single" w:sz="4" w:space="0" w:color="auto"/>
              <w:left w:val="nil"/>
              <w:bottom w:val="single" w:sz="4" w:space="0" w:color="auto"/>
              <w:right w:val="nil"/>
            </w:tcBorders>
          </w:tcPr>
          <w:p w14:paraId="1E61B6FF" w14:textId="77777777" w:rsidR="005338C8" w:rsidRPr="005D4367" w:rsidRDefault="005338C8" w:rsidP="005338C8">
            <w:pPr>
              <w:pStyle w:val="Tabletextcentred"/>
            </w:pPr>
            <w:r w:rsidRPr="005D4367">
              <w:t>NSW</w:t>
            </w:r>
          </w:p>
        </w:tc>
        <w:tc>
          <w:tcPr>
            <w:tcW w:w="1990" w:type="dxa"/>
            <w:tcBorders>
              <w:top w:val="single" w:sz="4" w:space="0" w:color="auto"/>
              <w:left w:val="nil"/>
              <w:bottom w:val="single" w:sz="4" w:space="0" w:color="auto"/>
              <w:right w:val="nil"/>
            </w:tcBorders>
          </w:tcPr>
          <w:p w14:paraId="25B604AB" w14:textId="77777777" w:rsidR="005338C8" w:rsidRPr="005D4367" w:rsidRDefault="005338C8" w:rsidP="005338C8">
            <w:pPr>
              <w:pStyle w:val="Tabletext"/>
            </w:pPr>
            <w:r w:rsidRPr="005D4367">
              <w:t xml:space="preserve">Goulburn </w:t>
            </w:r>
            <w:proofErr w:type="spellStart"/>
            <w:r w:rsidRPr="005D4367">
              <w:t>Mulwaree</w:t>
            </w:r>
            <w:proofErr w:type="spellEnd"/>
            <w:r w:rsidRPr="005D4367">
              <w:t xml:space="preserve"> Library</w:t>
            </w:r>
          </w:p>
        </w:tc>
        <w:tc>
          <w:tcPr>
            <w:tcW w:w="1660" w:type="dxa"/>
            <w:tcBorders>
              <w:top w:val="single" w:sz="4" w:space="0" w:color="auto"/>
              <w:left w:val="nil"/>
              <w:bottom w:val="single" w:sz="4" w:space="0" w:color="auto"/>
              <w:right w:val="nil"/>
            </w:tcBorders>
          </w:tcPr>
          <w:p w14:paraId="52DDD828" w14:textId="77777777" w:rsidR="005338C8" w:rsidRPr="005D4367" w:rsidRDefault="005338C8" w:rsidP="005338C8">
            <w:pPr>
              <w:pStyle w:val="Tabletext"/>
            </w:pPr>
            <w:r w:rsidRPr="005D4367">
              <w:t>Mighty Playwrights</w:t>
            </w:r>
          </w:p>
        </w:tc>
        <w:tc>
          <w:tcPr>
            <w:tcW w:w="3438" w:type="dxa"/>
            <w:tcBorders>
              <w:top w:val="single" w:sz="4" w:space="0" w:color="auto"/>
              <w:left w:val="nil"/>
              <w:bottom w:val="single" w:sz="4" w:space="0" w:color="auto"/>
              <w:right w:val="nil"/>
            </w:tcBorders>
          </w:tcPr>
          <w:p w14:paraId="23BA4DAD" w14:textId="77777777" w:rsidR="005338C8" w:rsidRPr="005D4367" w:rsidRDefault="005338C8" w:rsidP="005338C8">
            <w:pPr>
              <w:pStyle w:val="Tabletext"/>
            </w:pPr>
            <w:r w:rsidRPr="005D4367">
              <w:t xml:space="preserve">Mighty Playwrights will engage local primary school students with local authors in weekly mentoring sessions to develop short plays to be performed by Goulburn’s Lieder Theatre Company. </w:t>
            </w:r>
          </w:p>
        </w:tc>
        <w:tc>
          <w:tcPr>
            <w:tcW w:w="1558" w:type="dxa"/>
            <w:tcBorders>
              <w:top w:val="single" w:sz="4" w:space="0" w:color="auto"/>
              <w:left w:val="nil"/>
              <w:bottom w:val="single" w:sz="4" w:space="0" w:color="auto"/>
              <w:right w:val="nil"/>
            </w:tcBorders>
          </w:tcPr>
          <w:p w14:paraId="3D42A2D7" w14:textId="77777777" w:rsidR="005338C8" w:rsidRPr="005D4367" w:rsidRDefault="005338C8" w:rsidP="005338C8">
            <w:pPr>
              <w:pStyle w:val="Tabletext"/>
            </w:pPr>
            <w:r w:rsidRPr="005D4367">
              <w:t>Goulburn Reader Writer Festival</w:t>
            </w:r>
          </w:p>
        </w:tc>
        <w:tc>
          <w:tcPr>
            <w:tcW w:w="1219" w:type="dxa"/>
            <w:tcBorders>
              <w:top w:val="single" w:sz="4" w:space="0" w:color="auto"/>
              <w:left w:val="nil"/>
              <w:bottom w:val="single" w:sz="4" w:space="0" w:color="auto"/>
              <w:right w:val="nil"/>
            </w:tcBorders>
          </w:tcPr>
          <w:p w14:paraId="406DE666" w14:textId="77777777" w:rsidR="005338C8" w:rsidRPr="005D4367" w:rsidRDefault="005338C8" w:rsidP="005338C8">
            <w:pPr>
              <w:pStyle w:val="Tabletextcentred"/>
            </w:pPr>
            <w:r w:rsidRPr="005D4367">
              <w:t>$41,644</w:t>
            </w:r>
          </w:p>
        </w:tc>
      </w:tr>
      <w:tr w:rsidR="005338C8" w:rsidRPr="005113AA" w14:paraId="09C99952" w14:textId="77777777" w:rsidTr="00F8418D">
        <w:trPr>
          <w:cantSplit/>
        </w:trPr>
        <w:tc>
          <w:tcPr>
            <w:tcW w:w="994" w:type="dxa"/>
            <w:tcBorders>
              <w:top w:val="single" w:sz="4" w:space="0" w:color="auto"/>
              <w:left w:val="nil"/>
              <w:bottom w:val="single" w:sz="4" w:space="0" w:color="auto"/>
              <w:right w:val="nil"/>
            </w:tcBorders>
          </w:tcPr>
          <w:p w14:paraId="7687DBF8" w14:textId="77777777" w:rsidR="005338C8" w:rsidRPr="005D4367" w:rsidRDefault="005338C8" w:rsidP="005338C8">
            <w:pPr>
              <w:pStyle w:val="Tabletextcentred"/>
            </w:pPr>
            <w:r w:rsidRPr="005D4367">
              <w:t>NSW</w:t>
            </w:r>
          </w:p>
        </w:tc>
        <w:tc>
          <w:tcPr>
            <w:tcW w:w="1990" w:type="dxa"/>
            <w:tcBorders>
              <w:top w:val="single" w:sz="4" w:space="0" w:color="auto"/>
              <w:left w:val="nil"/>
              <w:bottom w:val="single" w:sz="4" w:space="0" w:color="auto"/>
              <w:right w:val="nil"/>
            </w:tcBorders>
          </w:tcPr>
          <w:p w14:paraId="550EB852" w14:textId="77777777" w:rsidR="005338C8" w:rsidRPr="005D4367" w:rsidRDefault="005338C8" w:rsidP="005338C8">
            <w:pPr>
              <w:pStyle w:val="Tabletext"/>
            </w:pPr>
            <w:r w:rsidRPr="005D4367">
              <w:t>Tyalgum Music Festival</w:t>
            </w:r>
          </w:p>
        </w:tc>
        <w:tc>
          <w:tcPr>
            <w:tcW w:w="1660" w:type="dxa"/>
            <w:tcBorders>
              <w:top w:val="single" w:sz="4" w:space="0" w:color="auto"/>
              <w:left w:val="nil"/>
              <w:bottom w:val="single" w:sz="4" w:space="0" w:color="auto"/>
              <w:right w:val="nil"/>
            </w:tcBorders>
          </w:tcPr>
          <w:p w14:paraId="30C20C1D" w14:textId="77777777" w:rsidR="005338C8" w:rsidRPr="005D4367" w:rsidRDefault="005338C8" w:rsidP="005338C8">
            <w:pPr>
              <w:pStyle w:val="Tabletext"/>
            </w:pPr>
            <w:r w:rsidRPr="005D4367">
              <w:t>Tyalgum: a Roving Opera</w:t>
            </w:r>
          </w:p>
        </w:tc>
        <w:tc>
          <w:tcPr>
            <w:tcW w:w="3438" w:type="dxa"/>
            <w:tcBorders>
              <w:top w:val="single" w:sz="4" w:space="0" w:color="auto"/>
              <w:left w:val="nil"/>
              <w:bottom w:val="single" w:sz="4" w:space="0" w:color="auto"/>
              <w:right w:val="nil"/>
            </w:tcBorders>
          </w:tcPr>
          <w:p w14:paraId="1F5784B6" w14:textId="77777777" w:rsidR="005338C8" w:rsidRPr="005D4367" w:rsidRDefault="005338C8" w:rsidP="005338C8">
            <w:pPr>
              <w:pStyle w:val="Tabletext"/>
            </w:pPr>
            <w:r w:rsidRPr="005D4367">
              <w:t>Directed by Triple Grammy-Award winner Timothy Munro, this Roving Opera is based on Australian composer Alice Chance's Comfort Music</w:t>
            </w:r>
            <w:r>
              <w:t>—</w:t>
            </w:r>
            <w:r w:rsidRPr="005D4367">
              <w:t xml:space="preserve">designed to bring communities together and find sonic meeting points. </w:t>
            </w:r>
          </w:p>
        </w:tc>
        <w:tc>
          <w:tcPr>
            <w:tcW w:w="1558" w:type="dxa"/>
            <w:tcBorders>
              <w:top w:val="single" w:sz="4" w:space="0" w:color="auto"/>
              <w:left w:val="nil"/>
              <w:bottom w:val="single" w:sz="4" w:space="0" w:color="auto"/>
              <w:right w:val="nil"/>
            </w:tcBorders>
          </w:tcPr>
          <w:p w14:paraId="7B8AFB3A" w14:textId="77777777" w:rsidR="005338C8" w:rsidRPr="005D4367" w:rsidRDefault="005338C8" w:rsidP="005338C8">
            <w:pPr>
              <w:pStyle w:val="Tabletext"/>
            </w:pPr>
            <w:r w:rsidRPr="005D4367">
              <w:t>Tyalgum Music Festival</w:t>
            </w:r>
          </w:p>
        </w:tc>
        <w:tc>
          <w:tcPr>
            <w:tcW w:w="1219" w:type="dxa"/>
            <w:tcBorders>
              <w:top w:val="single" w:sz="4" w:space="0" w:color="auto"/>
              <w:left w:val="nil"/>
              <w:bottom w:val="single" w:sz="4" w:space="0" w:color="auto"/>
              <w:right w:val="nil"/>
            </w:tcBorders>
          </w:tcPr>
          <w:p w14:paraId="1DD4DA5B" w14:textId="77777777" w:rsidR="005338C8" w:rsidRPr="005D4367" w:rsidRDefault="005338C8" w:rsidP="005338C8">
            <w:pPr>
              <w:pStyle w:val="Tabletextcentred"/>
            </w:pPr>
            <w:r w:rsidRPr="005D4367">
              <w:t>$16,000</w:t>
            </w:r>
          </w:p>
        </w:tc>
      </w:tr>
      <w:tr w:rsidR="005338C8" w:rsidRPr="005113AA" w14:paraId="3BD1F66B" w14:textId="77777777" w:rsidTr="00F8418D">
        <w:trPr>
          <w:cantSplit/>
        </w:trPr>
        <w:tc>
          <w:tcPr>
            <w:tcW w:w="994" w:type="dxa"/>
            <w:tcBorders>
              <w:top w:val="single" w:sz="4" w:space="0" w:color="auto"/>
              <w:left w:val="nil"/>
              <w:bottom w:val="single" w:sz="4" w:space="0" w:color="auto"/>
              <w:right w:val="nil"/>
            </w:tcBorders>
          </w:tcPr>
          <w:p w14:paraId="160BA47A" w14:textId="77777777" w:rsidR="005338C8" w:rsidRPr="005D4367" w:rsidRDefault="005338C8" w:rsidP="005338C8">
            <w:pPr>
              <w:pStyle w:val="Tabletextcentred"/>
            </w:pPr>
            <w:r w:rsidRPr="005D4367">
              <w:t>NSW</w:t>
            </w:r>
          </w:p>
        </w:tc>
        <w:tc>
          <w:tcPr>
            <w:tcW w:w="1990" w:type="dxa"/>
            <w:tcBorders>
              <w:top w:val="single" w:sz="4" w:space="0" w:color="auto"/>
              <w:left w:val="nil"/>
              <w:bottom w:val="single" w:sz="4" w:space="0" w:color="auto"/>
              <w:right w:val="nil"/>
            </w:tcBorders>
          </w:tcPr>
          <w:p w14:paraId="57B18CF3" w14:textId="77777777" w:rsidR="005338C8" w:rsidRPr="005D4367" w:rsidRDefault="005338C8" w:rsidP="005338C8">
            <w:pPr>
              <w:pStyle w:val="Tabletext"/>
            </w:pPr>
            <w:r w:rsidRPr="005D4367">
              <w:t>Gulargambone Community Enterprises Co-</w:t>
            </w:r>
            <w:proofErr w:type="gramStart"/>
            <w:r w:rsidRPr="005D4367">
              <w:t>operative</w:t>
            </w:r>
            <w:proofErr w:type="gramEnd"/>
            <w:r w:rsidR="00F5737F">
              <w:br/>
            </w:r>
            <w:r w:rsidRPr="005D4367">
              <w:t>(</w:t>
            </w:r>
            <w:proofErr w:type="spellStart"/>
            <w:r w:rsidRPr="005D4367">
              <w:t>Auspiced</w:t>
            </w:r>
            <w:proofErr w:type="spellEnd"/>
            <w:r w:rsidRPr="005D4367">
              <w:t xml:space="preserve"> by two eight two eight Inc.)</w:t>
            </w:r>
          </w:p>
        </w:tc>
        <w:tc>
          <w:tcPr>
            <w:tcW w:w="1660" w:type="dxa"/>
            <w:tcBorders>
              <w:top w:val="single" w:sz="4" w:space="0" w:color="auto"/>
              <w:left w:val="nil"/>
              <w:bottom w:val="single" w:sz="4" w:space="0" w:color="auto"/>
              <w:right w:val="nil"/>
            </w:tcBorders>
          </w:tcPr>
          <w:p w14:paraId="51791BB2" w14:textId="77777777" w:rsidR="005338C8" w:rsidRPr="005D4367" w:rsidRDefault="005338C8" w:rsidP="005338C8">
            <w:pPr>
              <w:pStyle w:val="Tabletext"/>
            </w:pPr>
            <w:r w:rsidRPr="005D4367">
              <w:t>Paint by Numbers</w:t>
            </w:r>
          </w:p>
        </w:tc>
        <w:tc>
          <w:tcPr>
            <w:tcW w:w="3438" w:type="dxa"/>
            <w:tcBorders>
              <w:top w:val="single" w:sz="4" w:space="0" w:color="auto"/>
              <w:left w:val="nil"/>
              <w:bottom w:val="single" w:sz="4" w:space="0" w:color="auto"/>
              <w:right w:val="nil"/>
            </w:tcBorders>
          </w:tcPr>
          <w:p w14:paraId="2E285834" w14:textId="77777777" w:rsidR="005338C8" w:rsidRPr="005D4367" w:rsidRDefault="005338C8" w:rsidP="005338C8">
            <w:pPr>
              <w:pStyle w:val="Tabletext"/>
            </w:pPr>
            <w:r w:rsidRPr="005D4367">
              <w:t xml:space="preserve">Paint by Numbers is a mural project to involve the community and visitors. The mural will be painted on a corrugated iron fence measuring 40m at the western entrance to the town. </w:t>
            </w:r>
          </w:p>
        </w:tc>
        <w:tc>
          <w:tcPr>
            <w:tcW w:w="1558" w:type="dxa"/>
            <w:tcBorders>
              <w:top w:val="single" w:sz="4" w:space="0" w:color="auto"/>
              <w:left w:val="nil"/>
              <w:bottom w:val="single" w:sz="4" w:space="0" w:color="auto"/>
              <w:right w:val="nil"/>
            </w:tcBorders>
          </w:tcPr>
          <w:p w14:paraId="5CCC82E1" w14:textId="77777777" w:rsidR="005338C8" w:rsidRPr="005D4367" w:rsidRDefault="005338C8" w:rsidP="005338C8">
            <w:pPr>
              <w:pStyle w:val="Tabletext"/>
            </w:pPr>
            <w:r w:rsidRPr="005D4367">
              <w:t>'Gular goes Global' Street Party</w:t>
            </w:r>
          </w:p>
        </w:tc>
        <w:tc>
          <w:tcPr>
            <w:tcW w:w="1219" w:type="dxa"/>
            <w:tcBorders>
              <w:top w:val="single" w:sz="4" w:space="0" w:color="auto"/>
              <w:left w:val="nil"/>
              <w:bottom w:val="single" w:sz="4" w:space="0" w:color="auto"/>
              <w:right w:val="nil"/>
            </w:tcBorders>
          </w:tcPr>
          <w:p w14:paraId="2CC5D039" w14:textId="77777777" w:rsidR="005338C8" w:rsidRPr="005D4367" w:rsidRDefault="005338C8" w:rsidP="005338C8">
            <w:pPr>
              <w:pStyle w:val="Tabletextcentred"/>
            </w:pPr>
            <w:r w:rsidRPr="005D4367">
              <w:t>$5,700</w:t>
            </w:r>
          </w:p>
        </w:tc>
      </w:tr>
      <w:tr w:rsidR="005338C8" w:rsidRPr="005113AA" w14:paraId="7A0AACE1" w14:textId="77777777" w:rsidTr="00F8418D">
        <w:trPr>
          <w:cantSplit/>
        </w:trPr>
        <w:tc>
          <w:tcPr>
            <w:tcW w:w="994" w:type="dxa"/>
            <w:tcBorders>
              <w:top w:val="single" w:sz="4" w:space="0" w:color="auto"/>
              <w:left w:val="nil"/>
              <w:bottom w:val="single" w:sz="4" w:space="0" w:color="auto"/>
              <w:right w:val="nil"/>
            </w:tcBorders>
          </w:tcPr>
          <w:p w14:paraId="00E74D4D" w14:textId="77777777" w:rsidR="005338C8" w:rsidRPr="005D4367" w:rsidRDefault="005338C8" w:rsidP="005338C8">
            <w:pPr>
              <w:pStyle w:val="Tabletextcentred"/>
            </w:pPr>
            <w:r w:rsidRPr="005D4367">
              <w:lastRenderedPageBreak/>
              <w:t>QLD</w:t>
            </w:r>
          </w:p>
        </w:tc>
        <w:tc>
          <w:tcPr>
            <w:tcW w:w="1990" w:type="dxa"/>
            <w:tcBorders>
              <w:top w:val="single" w:sz="4" w:space="0" w:color="auto"/>
              <w:left w:val="nil"/>
              <w:bottom w:val="single" w:sz="4" w:space="0" w:color="auto"/>
              <w:right w:val="nil"/>
            </w:tcBorders>
          </w:tcPr>
          <w:p w14:paraId="448D4210" w14:textId="77777777" w:rsidR="005338C8" w:rsidRPr="005D4367" w:rsidRDefault="005338C8" w:rsidP="005338C8">
            <w:pPr>
              <w:pStyle w:val="Tabletext"/>
            </w:pPr>
            <w:r w:rsidRPr="005D4367">
              <w:t>Tablelands Folk Festival Association Inc.</w:t>
            </w:r>
          </w:p>
        </w:tc>
        <w:tc>
          <w:tcPr>
            <w:tcW w:w="1660" w:type="dxa"/>
            <w:tcBorders>
              <w:top w:val="single" w:sz="4" w:space="0" w:color="auto"/>
              <w:left w:val="nil"/>
              <w:bottom w:val="single" w:sz="4" w:space="0" w:color="auto"/>
              <w:right w:val="nil"/>
            </w:tcBorders>
          </w:tcPr>
          <w:p w14:paraId="7A2C3767" w14:textId="77777777" w:rsidR="005338C8" w:rsidRPr="005D4367" w:rsidRDefault="005338C8" w:rsidP="005338C8">
            <w:pPr>
              <w:pStyle w:val="Tabletext"/>
            </w:pPr>
            <w:r w:rsidRPr="005D4367">
              <w:t xml:space="preserve">Voices of the </w:t>
            </w:r>
            <w:proofErr w:type="spellStart"/>
            <w:r w:rsidRPr="005D4367">
              <w:t>Dulgaburra</w:t>
            </w:r>
            <w:proofErr w:type="spellEnd"/>
            <w:r w:rsidRPr="005D4367">
              <w:t xml:space="preserve"> </w:t>
            </w:r>
            <w:proofErr w:type="spellStart"/>
            <w:r w:rsidRPr="005D4367">
              <w:t>Yidinji</w:t>
            </w:r>
            <w:proofErr w:type="spellEnd"/>
            <w:r w:rsidRPr="005D4367">
              <w:t xml:space="preserve"> (We Walk and Talk Together)</w:t>
            </w:r>
          </w:p>
        </w:tc>
        <w:tc>
          <w:tcPr>
            <w:tcW w:w="3438" w:type="dxa"/>
            <w:tcBorders>
              <w:top w:val="single" w:sz="4" w:space="0" w:color="auto"/>
              <w:left w:val="nil"/>
              <w:bottom w:val="single" w:sz="4" w:space="0" w:color="auto"/>
              <w:right w:val="nil"/>
            </w:tcBorders>
          </w:tcPr>
          <w:p w14:paraId="0D565CB0" w14:textId="77777777" w:rsidR="005338C8" w:rsidRPr="005D4367" w:rsidRDefault="005338C8" w:rsidP="005338C8">
            <w:pPr>
              <w:pStyle w:val="Tabletext"/>
            </w:pPr>
            <w:r w:rsidRPr="005D4367">
              <w:t xml:space="preserve">In collaboration with local </w:t>
            </w:r>
            <w:proofErr w:type="spellStart"/>
            <w:r w:rsidRPr="005D4367">
              <w:t>Dulgaburra</w:t>
            </w:r>
            <w:proofErr w:type="spellEnd"/>
            <w:r w:rsidRPr="005D4367">
              <w:t xml:space="preserve"> </w:t>
            </w:r>
            <w:proofErr w:type="spellStart"/>
            <w:r w:rsidRPr="005D4367">
              <w:t>Yidinji</w:t>
            </w:r>
            <w:proofErr w:type="spellEnd"/>
            <w:r w:rsidRPr="005D4367">
              <w:t xml:space="preserve"> Elders, master puppet-maker Daniele </w:t>
            </w:r>
            <w:proofErr w:type="spellStart"/>
            <w:r w:rsidRPr="005D4367">
              <w:t>Poidomani</w:t>
            </w:r>
            <w:proofErr w:type="spellEnd"/>
            <w:r w:rsidRPr="005D4367">
              <w:t xml:space="preserve"> and local participants will create a giant Rainforest Puppet Man "</w:t>
            </w:r>
            <w:proofErr w:type="spellStart"/>
            <w:r w:rsidRPr="005D4367">
              <w:t>Junggaburru</w:t>
            </w:r>
            <w:proofErr w:type="spellEnd"/>
            <w:r w:rsidRPr="005D4367">
              <w:t>".</w:t>
            </w:r>
          </w:p>
        </w:tc>
        <w:tc>
          <w:tcPr>
            <w:tcW w:w="1558" w:type="dxa"/>
            <w:tcBorders>
              <w:top w:val="single" w:sz="4" w:space="0" w:color="auto"/>
              <w:left w:val="nil"/>
              <w:bottom w:val="single" w:sz="4" w:space="0" w:color="auto"/>
              <w:right w:val="nil"/>
            </w:tcBorders>
          </w:tcPr>
          <w:p w14:paraId="452E7F90" w14:textId="77777777" w:rsidR="005338C8" w:rsidRPr="005D4367" w:rsidRDefault="005338C8" w:rsidP="005338C8">
            <w:pPr>
              <w:pStyle w:val="Tabletext"/>
            </w:pPr>
            <w:r w:rsidRPr="005D4367">
              <w:t>Tablelands Folk Festival</w:t>
            </w:r>
          </w:p>
        </w:tc>
        <w:tc>
          <w:tcPr>
            <w:tcW w:w="1219" w:type="dxa"/>
            <w:tcBorders>
              <w:top w:val="single" w:sz="4" w:space="0" w:color="auto"/>
              <w:left w:val="nil"/>
              <w:bottom w:val="single" w:sz="4" w:space="0" w:color="auto"/>
              <w:right w:val="nil"/>
            </w:tcBorders>
          </w:tcPr>
          <w:p w14:paraId="23E096EC" w14:textId="77777777" w:rsidR="005338C8" w:rsidRPr="005D4367" w:rsidRDefault="005338C8" w:rsidP="005338C8">
            <w:pPr>
              <w:pStyle w:val="Tabletextcentred"/>
            </w:pPr>
            <w:r w:rsidRPr="005D4367">
              <w:t>$21,388</w:t>
            </w:r>
          </w:p>
        </w:tc>
      </w:tr>
      <w:tr w:rsidR="005338C8" w:rsidRPr="005113AA" w14:paraId="13A43A9B" w14:textId="77777777" w:rsidTr="00F8418D">
        <w:trPr>
          <w:cantSplit/>
        </w:trPr>
        <w:tc>
          <w:tcPr>
            <w:tcW w:w="994" w:type="dxa"/>
            <w:tcBorders>
              <w:top w:val="single" w:sz="4" w:space="0" w:color="auto"/>
              <w:left w:val="nil"/>
              <w:bottom w:val="single" w:sz="4" w:space="0" w:color="auto"/>
              <w:right w:val="nil"/>
            </w:tcBorders>
          </w:tcPr>
          <w:p w14:paraId="06972914" w14:textId="77777777" w:rsidR="005338C8" w:rsidRPr="005D4367" w:rsidRDefault="005338C8" w:rsidP="005338C8">
            <w:pPr>
              <w:pStyle w:val="Tabletextcentred"/>
            </w:pPr>
            <w:r w:rsidRPr="005D4367">
              <w:t>QLD</w:t>
            </w:r>
          </w:p>
        </w:tc>
        <w:tc>
          <w:tcPr>
            <w:tcW w:w="1990" w:type="dxa"/>
            <w:tcBorders>
              <w:top w:val="single" w:sz="4" w:space="0" w:color="auto"/>
              <w:left w:val="nil"/>
              <w:bottom w:val="single" w:sz="4" w:space="0" w:color="auto"/>
              <w:right w:val="nil"/>
            </w:tcBorders>
          </w:tcPr>
          <w:p w14:paraId="700FA91F" w14:textId="77777777" w:rsidR="005338C8" w:rsidRPr="005D4367" w:rsidRDefault="005338C8" w:rsidP="005338C8">
            <w:pPr>
              <w:pStyle w:val="Tabletext"/>
            </w:pPr>
            <w:r w:rsidRPr="005D4367">
              <w:t>Scenic Rim Regional Council</w:t>
            </w:r>
          </w:p>
        </w:tc>
        <w:tc>
          <w:tcPr>
            <w:tcW w:w="1660" w:type="dxa"/>
            <w:tcBorders>
              <w:top w:val="single" w:sz="4" w:space="0" w:color="auto"/>
              <w:left w:val="nil"/>
              <w:bottom w:val="single" w:sz="4" w:space="0" w:color="auto"/>
              <w:right w:val="nil"/>
            </w:tcBorders>
          </w:tcPr>
          <w:p w14:paraId="23D807B2" w14:textId="77777777" w:rsidR="005338C8" w:rsidRPr="005D4367" w:rsidRDefault="005338C8" w:rsidP="005338C8">
            <w:pPr>
              <w:pStyle w:val="Tabletext"/>
            </w:pPr>
            <w:r w:rsidRPr="005D4367">
              <w:t xml:space="preserve">The </w:t>
            </w:r>
            <w:proofErr w:type="spellStart"/>
            <w:r w:rsidRPr="005D4367">
              <w:t>heARTh</w:t>
            </w:r>
            <w:proofErr w:type="spellEnd"/>
            <w:r w:rsidRPr="005D4367">
              <w:t>: Youth on Fire!</w:t>
            </w:r>
          </w:p>
        </w:tc>
        <w:tc>
          <w:tcPr>
            <w:tcW w:w="3438" w:type="dxa"/>
            <w:tcBorders>
              <w:top w:val="single" w:sz="4" w:space="0" w:color="auto"/>
              <w:left w:val="nil"/>
              <w:bottom w:val="single" w:sz="4" w:space="0" w:color="auto"/>
              <w:right w:val="nil"/>
            </w:tcBorders>
          </w:tcPr>
          <w:p w14:paraId="31ABEDD7" w14:textId="381CECA0" w:rsidR="005338C8" w:rsidRPr="005D4367" w:rsidRDefault="005338C8" w:rsidP="005338C8">
            <w:pPr>
              <w:pStyle w:val="Tabletext"/>
            </w:pPr>
            <w:r w:rsidRPr="005D4367">
              <w:t>The project will invite young artists from regional Queensland to present their arts practice and stories with the b</w:t>
            </w:r>
            <w:r w:rsidR="00746241">
              <w:t>roader regional arts community.</w:t>
            </w:r>
          </w:p>
        </w:tc>
        <w:tc>
          <w:tcPr>
            <w:tcW w:w="1558" w:type="dxa"/>
            <w:tcBorders>
              <w:top w:val="single" w:sz="4" w:space="0" w:color="auto"/>
              <w:left w:val="nil"/>
              <w:bottom w:val="single" w:sz="4" w:space="0" w:color="auto"/>
              <w:right w:val="nil"/>
            </w:tcBorders>
          </w:tcPr>
          <w:p w14:paraId="2BD01119" w14:textId="77777777" w:rsidR="005338C8" w:rsidRPr="005D4367" w:rsidRDefault="005338C8" w:rsidP="005338C8">
            <w:pPr>
              <w:pStyle w:val="Tabletext"/>
            </w:pPr>
            <w:r w:rsidRPr="005D4367">
              <w:t>Arts Ablaze Queensland 2019 Regional Arts Conference and Celebration</w:t>
            </w:r>
          </w:p>
        </w:tc>
        <w:tc>
          <w:tcPr>
            <w:tcW w:w="1219" w:type="dxa"/>
            <w:tcBorders>
              <w:top w:val="single" w:sz="4" w:space="0" w:color="auto"/>
              <w:left w:val="nil"/>
              <w:bottom w:val="single" w:sz="4" w:space="0" w:color="auto"/>
              <w:right w:val="nil"/>
            </w:tcBorders>
          </w:tcPr>
          <w:p w14:paraId="682CA434" w14:textId="77777777" w:rsidR="005338C8" w:rsidRPr="005D4367" w:rsidRDefault="005338C8" w:rsidP="005338C8">
            <w:pPr>
              <w:pStyle w:val="Tabletextcentred"/>
            </w:pPr>
            <w:r w:rsidRPr="005D4367">
              <w:t>$40,000</w:t>
            </w:r>
          </w:p>
        </w:tc>
      </w:tr>
      <w:tr w:rsidR="005338C8" w:rsidRPr="005113AA" w14:paraId="48F26CD3" w14:textId="77777777" w:rsidTr="00F8418D">
        <w:trPr>
          <w:cantSplit/>
        </w:trPr>
        <w:tc>
          <w:tcPr>
            <w:tcW w:w="994" w:type="dxa"/>
            <w:tcBorders>
              <w:top w:val="single" w:sz="4" w:space="0" w:color="auto"/>
              <w:left w:val="nil"/>
              <w:bottom w:val="single" w:sz="4" w:space="0" w:color="auto"/>
              <w:right w:val="nil"/>
            </w:tcBorders>
          </w:tcPr>
          <w:p w14:paraId="1E690C60" w14:textId="77777777" w:rsidR="005338C8" w:rsidRPr="005D4367" w:rsidRDefault="005338C8" w:rsidP="005338C8">
            <w:pPr>
              <w:pStyle w:val="Tabletextcentred"/>
            </w:pPr>
            <w:r w:rsidRPr="005D4367">
              <w:t>WA</w:t>
            </w:r>
          </w:p>
        </w:tc>
        <w:tc>
          <w:tcPr>
            <w:tcW w:w="1990" w:type="dxa"/>
            <w:tcBorders>
              <w:top w:val="single" w:sz="4" w:space="0" w:color="auto"/>
              <w:left w:val="nil"/>
              <w:bottom w:val="single" w:sz="4" w:space="0" w:color="auto"/>
              <w:right w:val="nil"/>
            </w:tcBorders>
          </w:tcPr>
          <w:p w14:paraId="3F0C7DF7" w14:textId="77777777" w:rsidR="005338C8" w:rsidRPr="005D4367" w:rsidRDefault="005338C8" w:rsidP="005338C8">
            <w:pPr>
              <w:pStyle w:val="Tabletext"/>
            </w:pPr>
            <w:r w:rsidRPr="005D4367">
              <w:t xml:space="preserve">Shinju </w:t>
            </w:r>
            <w:proofErr w:type="spellStart"/>
            <w:r w:rsidRPr="005D4367">
              <w:t>Matsuri</w:t>
            </w:r>
            <w:proofErr w:type="spellEnd"/>
            <w:r w:rsidRPr="005D4367">
              <w:t xml:space="preserve"> INC</w:t>
            </w:r>
          </w:p>
        </w:tc>
        <w:tc>
          <w:tcPr>
            <w:tcW w:w="1660" w:type="dxa"/>
            <w:tcBorders>
              <w:top w:val="single" w:sz="4" w:space="0" w:color="auto"/>
              <w:left w:val="nil"/>
              <w:bottom w:val="single" w:sz="4" w:space="0" w:color="auto"/>
              <w:right w:val="nil"/>
            </w:tcBorders>
          </w:tcPr>
          <w:p w14:paraId="5D494452" w14:textId="77777777" w:rsidR="005338C8" w:rsidRPr="005D4367" w:rsidRDefault="005338C8" w:rsidP="005338C8">
            <w:pPr>
              <w:pStyle w:val="Tabletext"/>
            </w:pPr>
            <w:r w:rsidRPr="005D4367">
              <w:t xml:space="preserve">Shinju </w:t>
            </w:r>
            <w:proofErr w:type="spellStart"/>
            <w:r w:rsidRPr="005D4367">
              <w:t>Matsuri</w:t>
            </w:r>
            <w:proofErr w:type="spellEnd"/>
            <w:r w:rsidRPr="005D4367">
              <w:t xml:space="preserve"> 2020 Art Installation</w:t>
            </w:r>
          </w:p>
        </w:tc>
        <w:tc>
          <w:tcPr>
            <w:tcW w:w="3438" w:type="dxa"/>
            <w:tcBorders>
              <w:top w:val="single" w:sz="4" w:space="0" w:color="auto"/>
              <w:left w:val="nil"/>
              <w:bottom w:val="single" w:sz="4" w:space="0" w:color="auto"/>
              <w:right w:val="nil"/>
            </w:tcBorders>
          </w:tcPr>
          <w:p w14:paraId="5ECEE497" w14:textId="77777777" w:rsidR="005338C8" w:rsidRPr="005D4367" w:rsidRDefault="005338C8" w:rsidP="005338C8">
            <w:pPr>
              <w:pStyle w:val="Tabletext"/>
            </w:pPr>
            <w:r w:rsidRPr="005D4367">
              <w:t xml:space="preserve">Shinju </w:t>
            </w:r>
            <w:proofErr w:type="spellStart"/>
            <w:r w:rsidRPr="005D4367">
              <w:t>Matsuri</w:t>
            </w:r>
            <w:proofErr w:type="spellEnd"/>
            <w:r w:rsidRPr="005D4367">
              <w:t xml:space="preserve"> will work with international and local artists to create an interactive, bold and engaging art piece. This art piece will showcase all that is true to the town of Broome and link in with the traditions of Shinju </w:t>
            </w:r>
            <w:proofErr w:type="spellStart"/>
            <w:r w:rsidRPr="005D4367">
              <w:t>Matsuri</w:t>
            </w:r>
            <w:proofErr w:type="spellEnd"/>
            <w:r w:rsidRPr="005D4367">
              <w:t xml:space="preserve">. </w:t>
            </w:r>
          </w:p>
        </w:tc>
        <w:tc>
          <w:tcPr>
            <w:tcW w:w="1558" w:type="dxa"/>
            <w:tcBorders>
              <w:top w:val="single" w:sz="4" w:space="0" w:color="auto"/>
              <w:left w:val="nil"/>
              <w:bottom w:val="single" w:sz="4" w:space="0" w:color="auto"/>
              <w:right w:val="nil"/>
            </w:tcBorders>
          </w:tcPr>
          <w:p w14:paraId="422456C9" w14:textId="77777777" w:rsidR="005338C8" w:rsidRPr="005D4367" w:rsidRDefault="005338C8" w:rsidP="005338C8">
            <w:pPr>
              <w:pStyle w:val="Tabletext"/>
            </w:pPr>
            <w:r w:rsidRPr="005D4367">
              <w:t xml:space="preserve">Shinju </w:t>
            </w:r>
            <w:proofErr w:type="spellStart"/>
            <w:r w:rsidRPr="005D4367">
              <w:t>Matsuri</w:t>
            </w:r>
            <w:proofErr w:type="spellEnd"/>
            <w:r w:rsidRPr="005D4367">
              <w:t xml:space="preserve"> </w:t>
            </w:r>
          </w:p>
        </w:tc>
        <w:tc>
          <w:tcPr>
            <w:tcW w:w="1219" w:type="dxa"/>
            <w:tcBorders>
              <w:top w:val="single" w:sz="4" w:space="0" w:color="auto"/>
              <w:left w:val="nil"/>
              <w:bottom w:val="single" w:sz="4" w:space="0" w:color="auto"/>
              <w:right w:val="nil"/>
            </w:tcBorders>
          </w:tcPr>
          <w:p w14:paraId="0722465F" w14:textId="77777777" w:rsidR="005338C8" w:rsidRPr="005D4367" w:rsidRDefault="005338C8" w:rsidP="005338C8">
            <w:pPr>
              <w:pStyle w:val="Tabletextcentred"/>
            </w:pPr>
            <w:r w:rsidRPr="005D4367">
              <w:t>$65,000</w:t>
            </w:r>
          </w:p>
        </w:tc>
      </w:tr>
      <w:tr w:rsidR="005338C8" w:rsidRPr="005113AA" w14:paraId="20B91ED4" w14:textId="77777777" w:rsidTr="00F8418D">
        <w:trPr>
          <w:cantSplit/>
        </w:trPr>
        <w:tc>
          <w:tcPr>
            <w:tcW w:w="994" w:type="dxa"/>
            <w:tcBorders>
              <w:top w:val="single" w:sz="4" w:space="0" w:color="auto"/>
              <w:left w:val="nil"/>
              <w:bottom w:val="single" w:sz="4" w:space="0" w:color="auto"/>
              <w:right w:val="nil"/>
            </w:tcBorders>
          </w:tcPr>
          <w:p w14:paraId="1745AAFA" w14:textId="77777777" w:rsidR="005338C8" w:rsidRPr="005D4367" w:rsidRDefault="005338C8" w:rsidP="005338C8">
            <w:pPr>
              <w:pStyle w:val="Tabletextcentred"/>
            </w:pPr>
            <w:r w:rsidRPr="005D4367">
              <w:t>WA</w:t>
            </w:r>
          </w:p>
        </w:tc>
        <w:tc>
          <w:tcPr>
            <w:tcW w:w="1990" w:type="dxa"/>
            <w:tcBorders>
              <w:top w:val="single" w:sz="4" w:space="0" w:color="auto"/>
              <w:left w:val="nil"/>
              <w:bottom w:val="single" w:sz="4" w:space="0" w:color="auto"/>
              <w:right w:val="nil"/>
            </w:tcBorders>
          </w:tcPr>
          <w:p w14:paraId="66BD07DE" w14:textId="77777777" w:rsidR="005338C8" w:rsidRPr="005D4367" w:rsidRDefault="005338C8" w:rsidP="005338C8">
            <w:pPr>
              <w:pStyle w:val="Tabletext"/>
            </w:pPr>
            <w:r w:rsidRPr="005D4367">
              <w:t>York Arts &amp; Events Inc.</w:t>
            </w:r>
          </w:p>
        </w:tc>
        <w:tc>
          <w:tcPr>
            <w:tcW w:w="1660" w:type="dxa"/>
            <w:tcBorders>
              <w:top w:val="single" w:sz="4" w:space="0" w:color="auto"/>
              <w:left w:val="nil"/>
              <w:bottom w:val="single" w:sz="4" w:space="0" w:color="auto"/>
              <w:right w:val="nil"/>
            </w:tcBorders>
          </w:tcPr>
          <w:p w14:paraId="7CE3C1B0" w14:textId="77777777" w:rsidR="005338C8" w:rsidRPr="005D4367" w:rsidRDefault="005338C8" w:rsidP="005338C8">
            <w:pPr>
              <w:pStyle w:val="Tabletext"/>
            </w:pPr>
            <w:r w:rsidRPr="005D4367">
              <w:t xml:space="preserve">The York </w:t>
            </w:r>
            <w:proofErr w:type="spellStart"/>
            <w:r w:rsidRPr="005D4367">
              <w:t>Wara</w:t>
            </w:r>
            <w:proofErr w:type="spellEnd"/>
            <w:r w:rsidRPr="005D4367">
              <w:t xml:space="preserve"> Art Trail of giant straw sculptures</w:t>
            </w:r>
          </w:p>
        </w:tc>
        <w:tc>
          <w:tcPr>
            <w:tcW w:w="3438" w:type="dxa"/>
            <w:tcBorders>
              <w:top w:val="single" w:sz="4" w:space="0" w:color="auto"/>
              <w:left w:val="nil"/>
              <w:bottom w:val="single" w:sz="4" w:space="0" w:color="auto"/>
              <w:right w:val="nil"/>
            </w:tcBorders>
          </w:tcPr>
          <w:p w14:paraId="488A684F" w14:textId="77777777" w:rsidR="005338C8" w:rsidRPr="005D4367" w:rsidRDefault="005338C8" w:rsidP="005338C8">
            <w:pPr>
              <w:pStyle w:val="Tabletext"/>
            </w:pPr>
            <w:r w:rsidRPr="005D4367">
              <w:t xml:space="preserve">The project welcomes artisans and volunteers from Japan and Australia to weave endangered fauna in the Japanese </w:t>
            </w:r>
            <w:proofErr w:type="spellStart"/>
            <w:r w:rsidRPr="005D4367">
              <w:t>Wara</w:t>
            </w:r>
            <w:proofErr w:type="spellEnd"/>
            <w:r w:rsidRPr="005D4367">
              <w:t xml:space="preserve"> Art style and create a sculpture trail. </w:t>
            </w:r>
          </w:p>
        </w:tc>
        <w:tc>
          <w:tcPr>
            <w:tcW w:w="1558" w:type="dxa"/>
            <w:tcBorders>
              <w:top w:val="single" w:sz="4" w:space="0" w:color="auto"/>
              <w:left w:val="nil"/>
              <w:bottom w:val="single" w:sz="4" w:space="0" w:color="auto"/>
              <w:right w:val="nil"/>
            </w:tcBorders>
          </w:tcPr>
          <w:p w14:paraId="00D083C8" w14:textId="77777777" w:rsidR="005338C8" w:rsidRPr="005D4367" w:rsidRDefault="005338C8" w:rsidP="005338C8">
            <w:pPr>
              <w:pStyle w:val="Tabletext"/>
            </w:pPr>
            <w:r w:rsidRPr="005D4367">
              <w:t>The York Festival</w:t>
            </w:r>
          </w:p>
        </w:tc>
        <w:tc>
          <w:tcPr>
            <w:tcW w:w="1219" w:type="dxa"/>
            <w:tcBorders>
              <w:top w:val="single" w:sz="4" w:space="0" w:color="auto"/>
              <w:left w:val="nil"/>
              <w:bottom w:val="single" w:sz="4" w:space="0" w:color="auto"/>
              <w:right w:val="nil"/>
            </w:tcBorders>
          </w:tcPr>
          <w:p w14:paraId="5A5C4468" w14:textId="77777777" w:rsidR="005338C8" w:rsidRPr="005D4367" w:rsidRDefault="005338C8" w:rsidP="005338C8">
            <w:pPr>
              <w:pStyle w:val="Tabletextcentred"/>
            </w:pPr>
            <w:r w:rsidRPr="005D4367">
              <w:t>$71,582</w:t>
            </w:r>
          </w:p>
        </w:tc>
      </w:tr>
      <w:tr w:rsidR="005338C8" w:rsidRPr="005113AA" w14:paraId="4DCDEE1D" w14:textId="77777777" w:rsidTr="00F8418D">
        <w:trPr>
          <w:cantSplit/>
        </w:trPr>
        <w:tc>
          <w:tcPr>
            <w:tcW w:w="994" w:type="dxa"/>
            <w:tcBorders>
              <w:top w:val="single" w:sz="4" w:space="0" w:color="auto"/>
              <w:left w:val="nil"/>
              <w:bottom w:val="single" w:sz="4" w:space="0" w:color="auto"/>
              <w:right w:val="nil"/>
            </w:tcBorders>
          </w:tcPr>
          <w:p w14:paraId="78E0702C" w14:textId="77777777" w:rsidR="005338C8" w:rsidRPr="005D4367" w:rsidRDefault="005338C8" w:rsidP="005338C8">
            <w:pPr>
              <w:pStyle w:val="Tabletextcentred"/>
            </w:pPr>
            <w:r w:rsidRPr="005D4367">
              <w:t>WA</w:t>
            </w:r>
          </w:p>
        </w:tc>
        <w:tc>
          <w:tcPr>
            <w:tcW w:w="1990" w:type="dxa"/>
            <w:tcBorders>
              <w:top w:val="single" w:sz="4" w:space="0" w:color="auto"/>
              <w:left w:val="nil"/>
              <w:bottom w:val="single" w:sz="4" w:space="0" w:color="auto"/>
              <w:right w:val="nil"/>
            </w:tcBorders>
          </w:tcPr>
          <w:p w14:paraId="553C3AEC" w14:textId="77777777" w:rsidR="005338C8" w:rsidRPr="005D4367" w:rsidRDefault="005338C8" w:rsidP="005338C8">
            <w:pPr>
              <w:pStyle w:val="Tabletext"/>
            </w:pPr>
            <w:r w:rsidRPr="005D4367">
              <w:t>Esperance Community Arts Inc.</w:t>
            </w:r>
          </w:p>
        </w:tc>
        <w:tc>
          <w:tcPr>
            <w:tcW w:w="1660" w:type="dxa"/>
            <w:tcBorders>
              <w:top w:val="single" w:sz="4" w:space="0" w:color="auto"/>
              <w:left w:val="nil"/>
              <w:bottom w:val="single" w:sz="4" w:space="0" w:color="auto"/>
              <w:right w:val="nil"/>
            </w:tcBorders>
          </w:tcPr>
          <w:p w14:paraId="02AD6227" w14:textId="77777777" w:rsidR="005338C8" w:rsidRPr="005D4367" w:rsidRDefault="005338C8" w:rsidP="005338C8">
            <w:pPr>
              <w:pStyle w:val="Tabletext"/>
            </w:pPr>
            <w:proofErr w:type="spellStart"/>
            <w:r w:rsidRPr="005D4367">
              <w:t>MegaFLORA</w:t>
            </w:r>
            <w:proofErr w:type="spellEnd"/>
            <w:r w:rsidRPr="005D4367">
              <w:t xml:space="preserve"> Community Sculpture Project</w:t>
            </w:r>
          </w:p>
        </w:tc>
        <w:tc>
          <w:tcPr>
            <w:tcW w:w="3438" w:type="dxa"/>
            <w:tcBorders>
              <w:top w:val="single" w:sz="4" w:space="0" w:color="auto"/>
              <w:left w:val="nil"/>
              <w:bottom w:val="single" w:sz="4" w:space="0" w:color="auto"/>
              <w:right w:val="nil"/>
            </w:tcBorders>
          </w:tcPr>
          <w:p w14:paraId="509B33A8" w14:textId="77777777" w:rsidR="005338C8" w:rsidRPr="005D4367" w:rsidRDefault="005338C8" w:rsidP="005338C8">
            <w:pPr>
              <w:pStyle w:val="Tabletext"/>
            </w:pPr>
            <w:r w:rsidRPr="005D4367">
              <w:t xml:space="preserve">This project will involve the creation of large-scale plant and insect sculptures with costumes made primarily from recycled textiles to reflect </w:t>
            </w:r>
            <w:r>
              <w:t>the theme of 'Bugs &amp; the Bush'.</w:t>
            </w:r>
          </w:p>
        </w:tc>
        <w:tc>
          <w:tcPr>
            <w:tcW w:w="1558" w:type="dxa"/>
            <w:tcBorders>
              <w:top w:val="single" w:sz="4" w:space="0" w:color="auto"/>
              <w:left w:val="nil"/>
              <w:bottom w:val="single" w:sz="4" w:space="0" w:color="auto"/>
              <w:right w:val="nil"/>
            </w:tcBorders>
          </w:tcPr>
          <w:p w14:paraId="6D19846E" w14:textId="77777777" w:rsidR="005338C8" w:rsidRPr="005D4367" w:rsidRDefault="005338C8" w:rsidP="005338C8">
            <w:pPr>
              <w:pStyle w:val="Tabletext"/>
            </w:pPr>
            <w:r w:rsidRPr="005D4367">
              <w:t>Esperance Wildflower Festival</w:t>
            </w:r>
          </w:p>
        </w:tc>
        <w:tc>
          <w:tcPr>
            <w:tcW w:w="1219" w:type="dxa"/>
            <w:tcBorders>
              <w:top w:val="single" w:sz="4" w:space="0" w:color="auto"/>
              <w:left w:val="nil"/>
              <w:bottom w:val="single" w:sz="4" w:space="0" w:color="auto"/>
              <w:right w:val="nil"/>
            </w:tcBorders>
          </w:tcPr>
          <w:p w14:paraId="06FA5CFC" w14:textId="77777777" w:rsidR="005338C8" w:rsidRPr="005D4367" w:rsidRDefault="005338C8" w:rsidP="005338C8">
            <w:pPr>
              <w:pStyle w:val="Tabletextcentred"/>
            </w:pPr>
            <w:r w:rsidRPr="005D4367">
              <w:t>$48,520</w:t>
            </w:r>
          </w:p>
        </w:tc>
      </w:tr>
      <w:tr w:rsidR="005338C8" w:rsidRPr="005113AA" w14:paraId="2D05EF2F" w14:textId="77777777" w:rsidTr="00F8418D">
        <w:trPr>
          <w:cantSplit/>
        </w:trPr>
        <w:tc>
          <w:tcPr>
            <w:tcW w:w="994" w:type="dxa"/>
            <w:tcBorders>
              <w:top w:val="single" w:sz="4" w:space="0" w:color="auto"/>
              <w:left w:val="nil"/>
              <w:bottom w:val="single" w:sz="4" w:space="0" w:color="auto"/>
              <w:right w:val="nil"/>
            </w:tcBorders>
          </w:tcPr>
          <w:p w14:paraId="70349BB5" w14:textId="77777777" w:rsidR="005338C8" w:rsidRPr="005D4367" w:rsidRDefault="005338C8" w:rsidP="005338C8">
            <w:pPr>
              <w:pStyle w:val="Tabletextcentred"/>
            </w:pPr>
            <w:r w:rsidRPr="005D4367">
              <w:t>SA</w:t>
            </w:r>
          </w:p>
        </w:tc>
        <w:tc>
          <w:tcPr>
            <w:tcW w:w="1990" w:type="dxa"/>
            <w:tcBorders>
              <w:top w:val="single" w:sz="4" w:space="0" w:color="auto"/>
              <w:left w:val="nil"/>
              <w:bottom w:val="single" w:sz="4" w:space="0" w:color="auto"/>
              <w:right w:val="nil"/>
            </w:tcBorders>
          </w:tcPr>
          <w:p w14:paraId="2D467268" w14:textId="77777777" w:rsidR="005338C8" w:rsidRPr="005D4367" w:rsidRDefault="005338C8" w:rsidP="005338C8">
            <w:pPr>
              <w:pStyle w:val="Tabletext"/>
            </w:pPr>
            <w:proofErr w:type="spellStart"/>
            <w:r w:rsidRPr="005D4367">
              <w:t>Umeewarra</w:t>
            </w:r>
            <w:proofErr w:type="spellEnd"/>
            <w:r w:rsidRPr="005D4367">
              <w:t xml:space="preserve"> Aboriginal Media Organisation</w:t>
            </w:r>
          </w:p>
        </w:tc>
        <w:tc>
          <w:tcPr>
            <w:tcW w:w="1660" w:type="dxa"/>
            <w:tcBorders>
              <w:top w:val="single" w:sz="4" w:space="0" w:color="auto"/>
              <w:left w:val="nil"/>
              <w:bottom w:val="single" w:sz="4" w:space="0" w:color="auto"/>
              <w:right w:val="nil"/>
            </w:tcBorders>
          </w:tcPr>
          <w:p w14:paraId="029FB8CE" w14:textId="77777777" w:rsidR="005338C8" w:rsidRPr="005D4367" w:rsidRDefault="005338C8" w:rsidP="005338C8">
            <w:pPr>
              <w:pStyle w:val="Tabletext"/>
            </w:pPr>
            <w:r w:rsidRPr="005D4367">
              <w:t xml:space="preserve">Smartphone Media and </w:t>
            </w:r>
            <w:proofErr w:type="spellStart"/>
            <w:r w:rsidRPr="005D4367">
              <w:t>StoryBOX</w:t>
            </w:r>
            <w:proofErr w:type="spellEnd"/>
            <w:r w:rsidRPr="005D4367">
              <w:t xml:space="preserve"> at </w:t>
            </w:r>
            <w:proofErr w:type="spellStart"/>
            <w:r w:rsidRPr="005D4367">
              <w:t>Umee</w:t>
            </w:r>
            <w:proofErr w:type="spellEnd"/>
            <w:r w:rsidRPr="005D4367">
              <w:t xml:space="preserve"> Live 2019</w:t>
            </w:r>
          </w:p>
        </w:tc>
        <w:tc>
          <w:tcPr>
            <w:tcW w:w="3438" w:type="dxa"/>
            <w:tcBorders>
              <w:top w:val="single" w:sz="4" w:space="0" w:color="auto"/>
              <w:left w:val="nil"/>
              <w:bottom w:val="single" w:sz="4" w:space="0" w:color="auto"/>
              <w:right w:val="nil"/>
            </w:tcBorders>
          </w:tcPr>
          <w:p w14:paraId="44817314" w14:textId="77777777" w:rsidR="005338C8" w:rsidRPr="005D4367" w:rsidRDefault="005338C8" w:rsidP="005338C8">
            <w:pPr>
              <w:pStyle w:val="Tabletext"/>
            </w:pPr>
            <w:r w:rsidRPr="005D4367">
              <w:t>The project provides a series of workshops with mentors and provides community members with the opportunity to record their story, make a short film and gain the skills to produce quality stills photography using smartphones.</w:t>
            </w:r>
          </w:p>
        </w:tc>
        <w:tc>
          <w:tcPr>
            <w:tcW w:w="1558" w:type="dxa"/>
            <w:tcBorders>
              <w:top w:val="single" w:sz="4" w:space="0" w:color="auto"/>
              <w:left w:val="nil"/>
              <w:bottom w:val="single" w:sz="4" w:space="0" w:color="auto"/>
              <w:right w:val="nil"/>
            </w:tcBorders>
          </w:tcPr>
          <w:p w14:paraId="3528A19B" w14:textId="77777777" w:rsidR="005338C8" w:rsidRPr="005D4367" w:rsidRDefault="005338C8" w:rsidP="005338C8">
            <w:pPr>
              <w:pStyle w:val="Tabletext"/>
            </w:pPr>
            <w:proofErr w:type="spellStart"/>
            <w:r w:rsidRPr="005D4367">
              <w:t>Umee</w:t>
            </w:r>
            <w:proofErr w:type="spellEnd"/>
            <w:r w:rsidRPr="005D4367">
              <w:t xml:space="preserve"> Live 2019</w:t>
            </w:r>
          </w:p>
        </w:tc>
        <w:tc>
          <w:tcPr>
            <w:tcW w:w="1219" w:type="dxa"/>
            <w:tcBorders>
              <w:top w:val="single" w:sz="4" w:space="0" w:color="auto"/>
              <w:left w:val="nil"/>
              <w:bottom w:val="single" w:sz="4" w:space="0" w:color="auto"/>
              <w:right w:val="nil"/>
            </w:tcBorders>
          </w:tcPr>
          <w:p w14:paraId="72CC91E5" w14:textId="77777777" w:rsidR="005338C8" w:rsidRPr="005D4367" w:rsidRDefault="005338C8" w:rsidP="005338C8">
            <w:pPr>
              <w:pStyle w:val="Tabletextcentred"/>
            </w:pPr>
            <w:r w:rsidRPr="005D4367">
              <w:t>$15,280</w:t>
            </w:r>
          </w:p>
        </w:tc>
      </w:tr>
      <w:tr w:rsidR="005338C8" w:rsidRPr="005113AA" w14:paraId="424D7301" w14:textId="77777777" w:rsidTr="00F8418D">
        <w:trPr>
          <w:cantSplit/>
        </w:trPr>
        <w:tc>
          <w:tcPr>
            <w:tcW w:w="994" w:type="dxa"/>
            <w:tcBorders>
              <w:top w:val="single" w:sz="4" w:space="0" w:color="auto"/>
              <w:left w:val="nil"/>
              <w:bottom w:val="single" w:sz="12" w:space="0" w:color="auto"/>
              <w:right w:val="nil"/>
            </w:tcBorders>
          </w:tcPr>
          <w:p w14:paraId="57B5B49E" w14:textId="77777777" w:rsidR="005338C8" w:rsidRPr="005D4367" w:rsidRDefault="005338C8" w:rsidP="005338C8">
            <w:pPr>
              <w:pStyle w:val="Tabletextcentred"/>
            </w:pPr>
            <w:r w:rsidRPr="005D4367">
              <w:t>TAS</w:t>
            </w:r>
          </w:p>
        </w:tc>
        <w:tc>
          <w:tcPr>
            <w:tcW w:w="1990" w:type="dxa"/>
            <w:tcBorders>
              <w:top w:val="single" w:sz="4" w:space="0" w:color="auto"/>
              <w:left w:val="nil"/>
              <w:bottom w:val="single" w:sz="12" w:space="0" w:color="auto"/>
              <w:right w:val="nil"/>
            </w:tcBorders>
          </w:tcPr>
          <w:p w14:paraId="70DEE35E" w14:textId="77777777" w:rsidR="005338C8" w:rsidRPr="005D4367" w:rsidRDefault="005338C8" w:rsidP="005338C8">
            <w:pPr>
              <w:pStyle w:val="Tabletext"/>
            </w:pPr>
            <w:r w:rsidRPr="005D4367">
              <w:t>Tasmanian Museum and Art Gallery</w:t>
            </w:r>
          </w:p>
        </w:tc>
        <w:tc>
          <w:tcPr>
            <w:tcW w:w="1660" w:type="dxa"/>
            <w:tcBorders>
              <w:top w:val="single" w:sz="4" w:space="0" w:color="auto"/>
              <w:left w:val="nil"/>
              <w:bottom w:val="single" w:sz="12" w:space="0" w:color="auto"/>
              <w:right w:val="nil"/>
            </w:tcBorders>
          </w:tcPr>
          <w:p w14:paraId="31C5826A" w14:textId="77777777" w:rsidR="005338C8" w:rsidRPr="005D4367" w:rsidRDefault="005338C8" w:rsidP="005338C8">
            <w:pPr>
              <w:pStyle w:val="Tabletext"/>
            </w:pPr>
            <w:r w:rsidRPr="005D4367">
              <w:t>LAIR</w:t>
            </w:r>
          </w:p>
        </w:tc>
        <w:tc>
          <w:tcPr>
            <w:tcW w:w="3438" w:type="dxa"/>
            <w:tcBorders>
              <w:top w:val="single" w:sz="4" w:space="0" w:color="auto"/>
              <w:left w:val="nil"/>
              <w:bottom w:val="single" w:sz="12" w:space="0" w:color="auto"/>
              <w:right w:val="nil"/>
            </w:tcBorders>
          </w:tcPr>
          <w:p w14:paraId="0128DA54" w14:textId="77777777" w:rsidR="005338C8" w:rsidRPr="005D4367" w:rsidRDefault="005338C8" w:rsidP="005338C8">
            <w:pPr>
              <w:pStyle w:val="Tabletext"/>
            </w:pPr>
            <w:r w:rsidRPr="005D4367">
              <w:t xml:space="preserve">Lair is a large-scale installation and puppetry experience created by </w:t>
            </w:r>
            <w:proofErr w:type="spellStart"/>
            <w:r w:rsidRPr="005D4367">
              <w:t>Erth</w:t>
            </w:r>
            <w:proofErr w:type="spellEnd"/>
            <w:r w:rsidRPr="005D4367">
              <w:t xml:space="preserve"> Physical Theatre as part of the 2020 Tasmanian Museum and Gallery Children’s Festival.</w:t>
            </w:r>
          </w:p>
        </w:tc>
        <w:tc>
          <w:tcPr>
            <w:tcW w:w="1558" w:type="dxa"/>
            <w:tcBorders>
              <w:top w:val="single" w:sz="4" w:space="0" w:color="auto"/>
              <w:left w:val="nil"/>
              <w:bottom w:val="single" w:sz="12" w:space="0" w:color="auto"/>
              <w:right w:val="nil"/>
            </w:tcBorders>
          </w:tcPr>
          <w:p w14:paraId="174C7660" w14:textId="77777777" w:rsidR="005338C8" w:rsidRPr="005D4367" w:rsidRDefault="005338C8" w:rsidP="00FA0813">
            <w:pPr>
              <w:pStyle w:val="Tabletext"/>
            </w:pPr>
            <w:r w:rsidRPr="005D4367">
              <w:t>T</w:t>
            </w:r>
            <w:r w:rsidR="00FA0813">
              <w:t>asmanian Museum and Art Gallery</w:t>
            </w:r>
            <w:r w:rsidRPr="005D4367">
              <w:t xml:space="preserve"> Children's Festival</w:t>
            </w:r>
          </w:p>
        </w:tc>
        <w:tc>
          <w:tcPr>
            <w:tcW w:w="1219" w:type="dxa"/>
            <w:tcBorders>
              <w:top w:val="single" w:sz="4" w:space="0" w:color="auto"/>
              <w:left w:val="nil"/>
              <w:bottom w:val="single" w:sz="12" w:space="0" w:color="auto"/>
              <w:right w:val="nil"/>
            </w:tcBorders>
          </w:tcPr>
          <w:p w14:paraId="6B65FAA5" w14:textId="77777777" w:rsidR="005338C8" w:rsidRPr="005D4367" w:rsidRDefault="005338C8" w:rsidP="005338C8">
            <w:pPr>
              <w:pStyle w:val="Tabletextcentred"/>
            </w:pPr>
            <w:r w:rsidRPr="005D4367">
              <w:t>$36,075</w:t>
            </w:r>
          </w:p>
        </w:tc>
      </w:tr>
    </w:tbl>
    <w:p w14:paraId="3041D48A" w14:textId="77777777" w:rsidR="00007A3E" w:rsidRDefault="00007A3E" w:rsidP="00FA0813"/>
    <w:sectPr w:rsidR="00007A3E" w:rsidSect="005338C8">
      <w:headerReference w:type="default" r:id="rId14"/>
      <w:type w:val="continuous"/>
      <w:pgSz w:w="11906" w:h="16838"/>
      <w:pgMar w:top="1276"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64877" w14:textId="77777777" w:rsidR="005338C8" w:rsidRDefault="005338C8" w:rsidP="005113AA">
      <w:pPr>
        <w:spacing w:after="0"/>
      </w:pPr>
      <w:r>
        <w:separator/>
      </w:r>
    </w:p>
  </w:endnote>
  <w:endnote w:type="continuationSeparator" w:id="0">
    <w:p w14:paraId="26E12F40" w14:textId="77777777" w:rsidR="005338C8" w:rsidRDefault="005338C8"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A5D0" w14:textId="77777777" w:rsidR="00007A3E" w:rsidRDefault="00007A3E" w:rsidP="005113AA">
    <w:pPr>
      <w:pStyle w:val="Footer"/>
      <w:tabs>
        <w:tab w:val="clear" w:pos="4513"/>
        <w:tab w:val="clear" w:pos="9026"/>
        <w:tab w:val="center" w:pos="4536"/>
        <w:tab w:val="right" w:pos="9498"/>
      </w:tabs>
      <w:ind w:left="-1440" w:right="-613"/>
    </w:pPr>
    <w:r>
      <w:rPr>
        <w:noProof/>
        <w:lang w:eastAsia="en-AU"/>
      </w:rPr>
      <w:drawing>
        <wp:inline distT="0" distB="0" distL="0" distR="0" wp14:anchorId="1C4B416D" wp14:editId="0E19B969">
          <wp:extent cx="7596000" cy="400057"/>
          <wp:effectExtent l="0" t="0" r="5080" b="0"/>
          <wp:docPr id="21" name="Picture 2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6DD9D0A3" w14:textId="1A127575" w:rsidR="00007A3E" w:rsidRPr="0037566A" w:rsidRDefault="00263B9F" w:rsidP="005113AA">
    <w:pPr>
      <w:pStyle w:val="Footer"/>
      <w:tabs>
        <w:tab w:val="clear" w:pos="4513"/>
        <w:tab w:val="clear" w:pos="9026"/>
        <w:tab w:val="center" w:pos="4536"/>
        <w:tab w:val="right" w:pos="9498"/>
      </w:tabs>
      <w:ind w:right="-613"/>
      <w:rPr>
        <w:sz w:val="18"/>
        <w:szCs w:val="18"/>
      </w:rPr>
    </w:pPr>
    <w:r w:rsidRPr="00263B9F">
      <w:rPr>
        <w:sz w:val="18"/>
        <w:szCs w:val="18"/>
      </w:rPr>
      <w:t>Festivals Australia grant recipients—</w:t>
    </w:r>
    <w:r w:rsidR="00007A3E">
      <w:tab/>
    </w:r>
    <w:hyperlink r:id="rId2" w:history="1">
      <w:r w:rsidR="00007A3E" w:rsidRPr="002725BE">
        <w:rPr>
          <w:rStyle w:val="Hyperlink"/>
          <w:sz w:val="18"/>
          <w:szCs w:val="18"/>
        </w:rPr>
        <w:t>www.communications.gov.au</w:t>
      </w:r>
    </w:hyperlink>
  </w:p>
  <w:p w14:paraId="5825E045" w14:textId="7FD873D6" w:rsidR="00007A3E" w:rsidRPr="00943D91" w:rsidRDefault="00263B9F" w:rsidP="005113AA">
    <w:pPr>
      <w:pStyle w:val="Footer"/>
      <w:tabs>
        <w:tab w:val="clear" w:pos="4513"/>
        <w:tab w:val="clear" w:pos="9026"/>
        <w:tab w:val="center" w:pos="4536"/>
        <w:tab w:val="right" w:pos="9498"/>
      </w:tabs>
      <w:ind w:right="-46"/>
      <w:rPr>
        <w:rStyle w:val="Hyperlink"/>
        <w:color w:val="auto"/>
        <w:sz w:val="18"/>
        <w:szCs w:val="18"/>
      </w:rPr>
    </w:pPr>
    <w:r w:rsidRPr="00263B9F">
      <w:rPr>
        <w:sz w:val="18"/>
        <w:szCs w:val="18"/>
      </w:rPr>
      <w:t>National summary of projects—</w:t>
    </w:r>
    <w:r>
      <w:rPr>
        <w:sz w:val="18"/>
        <w:szCs w:val="18"/>
      </w:rPr>
      <w:tab/>
    </w:r>
    <w:hyperlink r:id="rId3" w:history="1">
      <w:r w:rsidR="00007A3E" w:rsidRPr="0037566A">
        <w:rPr>
          <w:rStyle w:val="Hyperlink"/>
          <w:sz w:val="18"/>
          <w:szCs w:val="18"/>
        </w:rPr>
        <w:t>www.arts.gov.au</w:t>
      </w:r>
    </w:hyperlink>
    <w:r w:rsidR="00007A3E" w:rsidRPr="0037566A">
      <w:rPr>
        <w:sz w:val="18"/>
        <w:szCs w:val="18"/>
      </w:rPr>
      <w:tab/>
    </w:r>
    <w:sdt>
      <w:sdtPr>
        <w:rPr>
          <w:sz w:val="18"/>
          <w:szCs w:val="18"/>
        </w:rPr>
        <w:id w:val="1063991811"/>
        <w:docPartObj>
          <w:docPartGallery w:val="Page Numbers (Top of Page)"/>
          <w:docPartUnique/>
        </w:docPartObj>
      </w:sdtPr>
      <w:sdtEndPr/>
      <w:sdtContent>
        <w:r w:rsidR="00007A3E" w:rsidRPr="0037566A">
          <w:rPr>
            <w:sz w:val="18"/>
            <w:szCs w:val="18"/>
          </w:rPr>
          <w:t xml:space="preserve">Page </w:t>
        </w:r>
        <w:r w:rsidR="00007A3E" w:rsidRPr="0037566A">
          <w:rPr>
            <w:bCs/>
            <w:sz w:val="18"/>
            <w:szCs w:val="18"/>
          </w:rPr>
          <w:fldChar w:fldCharType="begin"/>
        </w:r>
        <w:r w:rsidR="00007A3E" w:rsidRPr="0037566A">
          <w:rPr>
            <w:bCs/>
            <w:sz w:val="18"/>
            <w:szCs w:val="18"/>
          </w:rPr>
          <w:instrText xml:space="preserve"> PAGE </w:instrText>
        </w:r>
        <w:r w:rsidR="00007A3E" w:rsidRPr="0037566A">
          <w:rPr>
            <w:bCs/>
            <w:sz w:val="18"/>
            <w:szCs w:val="18"/>
          </w:rPr>
          <w:fldChar w:fldCharType="separate"/>
        </w:r>
        <w:r w:rsidR="00746241">
          <w:rPr>
            <w:bCs/>
            <w:noProof/>
            <w:sz w:val="18"/>
            <w:szCs w:val="18"/>
          </w:rPr>
          <w:t>2</w:t>
        </w:r>
        <w:r w:rsidR="00007A3E" w:rsidRPr="0037566A">
          <w:rPr>
            <w:bCs/>
            <w:sz w:val="18"/>
            <w:szCs w:val="18"/>
          </w:rPr>
          <w:fldChar w:fldCharType="end"/>
        </w:r>
        <w:r w:rsidR="00007A3E" w:rsidRPr="0037566A">
          <w:rPr>
            <w:sz w:val="18"/>
            <w:szCs w:val="18"/>
          </w:rPr>
          <w:t xml:space="preserve"> of </w:t>
        </w:r>
        <w:r w:rsidR="00007A3E" w:rsidRPr="0037566A">
          <w:rPr>
            <w:bCs/>
            <w:sz w:val="18"/>
            <w:szCs w:val="18"/>
          </w:rPr>
          <w:fldChar w:fldCharType="begin"/>
        </w:r>
        <w:r w:rsidR="00007A3E" w:rsidRPr="0037566A">
          <w:rPr>
            <w:bCs/>
            <w:sz w:val="18"/>
            <w:szCs w:val="18"/>
          </w:rPr>
          <w:instrText xml:space="preserve"> NUMPAGES  </w:instrText>
        </w:r>
        <w:r w:rsidR="00007A3E" w:rsidRPr="0037566A">
          <w:rPr>
            <w:bCs/>
            <w:sz w:val="18"/>
            <w:szCs w:val="18"/>
          </w:rPr>
          <w:fldChar w:fldCharType="separate"/>
        </w:r>
        <w:r w:rsidR="00746241">
          <w:rPr>
            <w:bCs/>
            <w:noProof/>
            <w:sz w:val="18"/>
            <w:szCs w:val="18"/>
          </w:rPr>
          <w:t>3</w:t>
        </w:r>
        <w:r w:rsidR="00007A3E" w:rsidRPr="0037566A">
          <w:rPr>
            <w:bCs/>
            <w:sz w:val="18"/>
            <w:szCs w:val="18"/>
          </w:rPr>
          <w:fldChar w:fldCharType="end"/>
        </w:r>
      </w:sdtContent>
    </w:sdt>
  </w:p>
  <w:p w14:paraId="40199600" w14:textId="3B3491C8" w:rsidR="00007A3E" w:rsidRPr="00007A3E" w:rsidRDefault="00263B9F" w:rsidP="005113AA">
    <w:pPr>
      <w:pStyle w:val="Footer"/>
      <w:tabs>
        <w:tab w:val="clear" w:pos="4513"/>
        <w:tab w:val="clear" w:pos="9026"/>
        <w:tab w:val="center" w:pos="4536"/>
        <w:tab w:val="right" w:pos="9498"/>
      </w:tabs>
      <w:ind w:right="-613"/>
      <w:rPr>
        <w:rStyle w:val="Hyperlink"/>
        <w:color w:val="auto"/>
        <w:sz w:val="18"/>
        <w:szCs w:val="18"/>
      </w:rPr>
    </w:pPr>
    <w:r w:rsidRPr="00263B9F">
      <w:rPr>
        <w:sz w:val="18"/>
        <w:szCs w:val="18"/>
      </w:rPr>
      <w:t>Round 8 February 2019</w:t>
    </w:r>
    <w:r w:rsidR="00007A3E" w:rsidRPr="00D32CD8">
      <w:tab/>
    </w:r>
    <w:hyperlink r:id="rId4" w:history="1">
      <w:r w:rsidR="00007A3E"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2B7B0" w14:textId="77777777" w:rsidR="005338C8" w:rsidRDefault="005338C8" w:rsidP="005113AA">
      <w:pPr>
        <w:spacing w:after="0"/>
      </w:pPr>
      <w:r>
        <w:separator/>
      </w:r>
    </w:p>
  </w:footnote>
  <w:footnote w:type="continuationSeparator" w:id="0">
    <w:p w14:paraId="61D4FFB0" w14:textId="77777777" w:rsidR="005338C8" w:rsidRDefault="005338C8"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EBB98" w14:textId="77777777" w:rsidR="00C550F4" w:rsidRPr="00AD7475" w:rsidRDefault="00C550F4"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D32CD8">
      <w:rPr>
        <w:color w:val="001C40"/>
      </w:rPr>
      <w:t xml:space="preserve">February </w:t>
    </w:r>
    <w:r w:rsidR="005338C8">
      <w:rPr>
        <w:color w:val="001C40"/>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C8"/>
    <w:rsid w:val="00007A3E"/>
    <w:rsid w:val="00035B2E"/>
    <w:rsid w:val="0007496D"/>
    <w:rsid w:val="000C0C8B"/>
    <w:rsid w:val="001370A9"/>
    <w:rsid w:val="00175036"/>
    <w:rsid w:val="001B52A4"/>
    <w:rsid w:val="001E5F93"/>
    <w:rsid w:val="001F3128"/>
    <w:rsid w:val="00263B9F"/>
    <w:rsid w:val="00356FF7"/>
    <w:rsid w:val="003C5D02"/>
    <w:rsid w:val="003D193C"/>
    <w:rsid w:val="004119F7"/>
    <w:rsid w:val="00462DC5"/>
    <w:rsid w:val="005113AA"/>
    <w:rsid w:val="005338C8"/>
    <w:rsid w:val="00696FC0"/>
    <w:rsid w:val="00716BB9"/>
    <w:rsid w:val="00746241"/>
    <w:rsid w:val="00800F3F"/>
    <w:rsid w:val="0081105B"/>
    <w:rsid w:val="008142F0"/>
    <w:rsid w:val="009423F3"/>
    <w:rsid w:val="00943D91"/>
    <w:rsid w:val="00A4412F"/>
    <w:rsid w:val="00A756B2"/>
    <w:rsid w:val="00AC00D9"/>
    <w:rsid w:val="00B420C8"/>
    <w:rsid w:val="00B53105"/>
    <w:rsid w:val="00BB7E85"/>
    <w:rsid w:val="00C54D61"/>
    <w:rsid w:val="00C550F4"/>
    <w:rsid w:val="00CE0589"/>
    <w:rsid w:val="00D32CD8"/>
    <w:rsid w:val="00D91657"/>
    <w:rsid w:val="00E43838"/>
    <w:rsid w:val="00E5532B"/>
    <w:rsid w:val="00E928E3"/>
    <w:rsid w:val="00E97D23"/>
    <w:rsid w:val="00EB296B"/>
    <w:rsid w:val="00EC12D8"/>
    <w:rsid w:val="00F5737F"/>
    <w:rsid w:val="00F63D35"/>
    <w:rsid w:val="00F8037F"/>
    <w:rsid w:val="00F8418D"/>
    <w:rsid w:val="00FA0813"/>
    <w:rsid w:val="00FD7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B7B095"/>
  <w15:chartTrackingRefBased/>
  <w15:docId w15:val="{90F49FE6-FE5C-49D6-8BD8-9D2ECF12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accessible--9april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ED3E705784054886CB1769AE810288" ma:contentTypeVersion="0" ma:contentTypeDescription="Create a new document." ma:contentTypeScope="" ma:versionID="3abd17cfc0c4a56e40f521d82b5d68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40133-6C4B-455D-A28A-40D744230795}">
  <ds:schemaRefs>
    <ds:schemaRef ds:uri="http://schemas.microsoft.com/sharepoint/v3/contenttype/forms"/>
  </ds:schemaRefs>
</ds:datastoreItem>
</file>

<file path=customXml/itemProps2.xml><?xml version="1.0" encoding="utf-8"?>
<ds:datastoreItem xmlns:ds="http://schemas.openxmlformats.org/officeDocument/2006/customXml" ds:itemID="{D50CFB11-4DCB-43D4-94BA-221AB329F6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A35ADB7-227F-4D6C-A3B2-FA9901139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6F8AE7-5A0E-48D2-ABB8-BB578C3D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department--document--accessible--9april2019.dotx</Template>
  <TotalTime>23</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Festivals Australia grant recipients—National summary of projects—Round 8 February 2019</vt:lpstr>
    </vt:vector>
  </TitlesOfParts>
  <Company>Department of Communications and the Arts</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Festivals Australia grant recipients—National summary of projects—Round 8 February 2019</dc:title>
  <dc:subject/>
  <dc:creator>Department of Communications and the Arts</dc:creator>
  <cp:keywords/>
  <dc:description>9 April 2019</dc:description>
  <cp:lastModifiedBy>Hall, Theresa</cp:lastModifiedBy>
  <cp:revision>4</cp:revision>
  <dcterms:created xsi:type="dcterms:W3CDTF">2019-06-26T02:26:00Z</dcterms:created>
  <dcterms:modified xsi:type="dcterms:W3CDTF">2019-06-26T04:37:00Z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0x0101002FED3E705784054886CB1769AE810288</vt:lpwstr>
  </property>
  <property fmtid="{D5CDD505-2E9C-101B-9397-08002B2CF9AE}" pid="3" name="TrimRevisionNumber">
    <vt:i4>1</vt:i4>
  </property>
</Properties>
</file>