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2117E6" w:rsidRDefault="001D64AC" w:rsidP="00477982">
      <w:pPr>
        <w:pStyle w:val="Heading1"/>
      </w:pPr>
      <w:r>
        <w:t>Cultural Funding by Government</w:t>
      </w:r>
      <w:r w:rsidRPr="008A5994">
        <w:t>—</w:t>
      </w:r>
      <w:r w:rsidR="0070126E" w:rsidRPr="008A5994">
        <w:t>202</w:t>
      </w:r>
      <w:r w:rsidR="00501008" w:rsidRPr="008A5994">
        <w:t>1</w:t>
      </w:r>
      <w:r w:rsidR="0070126E" w:rsidRPr="008A5994">
        <w:t>–2</w:t>
      </w:r>
      <w:r w:rsidR="00501008" w:rsidRPr="008A5994">
        <w:t>2</w:t>
      </w:r>
    </w:p>
    <w:p w:rsidR="00C14B8A" w:rsidRDefault="00C14B8A" w:rsidP="00C14B8A">
      <w:pPr>
        <w:pStyle w:val="Heading2"/>
      </w:pPr>
      <w:r>
        <w:rPr>
          <w:szCs w:val="36"/>
        </w:rPr>
        <w:t>Northern</w:t>
      </w:r>
      <w:r w:rsidRPr="00527D9C">
        <w:rPr>
          <w:szCs w:val="36"/>
        </w:rPr>
        <w:t xml:space="preserve"> Territory Government</w:t>
      </w:r>
    </w:p>
    <w:p w:rsidR="00C14B8A" w:rsidRPr="001F6592" w:rsidRDefault="00C14B8A" w:rsidP="00C14B8A">
      <w:r w:rsidRPr="001F6592">
        <w:t xml:space="preserve">The estimate of expenditure funded by the Northern Territory Government in 2021–22 for cultural activities was </w:t>
      </w:r>
      <w:r w:rsidRPr="001F6592">
        <w:rPr>
          <w:b/>
        </w:rPr>
        <w:t>$79.9m</w:t>
      </w:r>
      <w:r w:rsidRPr="001F6592">
        <w:t xml:space="preserve">, representing an increase of 3% or $2.7m from 2020–21. This amount includes </w:t>
      </w:r>
      <w:r w:rsidRPr="001F6592">
        <w:rPr>
          <w:b/>
          <w:bCs/>
        </w:rPr>
        <w:t>$0.2m</w:t>
      </w:r>
      <w:r w:rsidRPr="001F6592">
        <w:rPr>
          <w:sz w:val="18"/>
          <w:szCs w:val="18"/>
        </w:rPr>
        <w:t xml:space="preserve"> </w:t>
      </w:r>
      <w:r w:rsidRPr="001F6592">
        <w:t>of targeted COVID support funding for cultural and creative organisations and infrastructure, businesses, individuals, support programs and initiatives.</w:t>
      </w:r>
    </w:p>
    <w:p w:rsidR="00C14B8A" w:rsidRPr="004E43FC" w:rsidRDefault="00C14B8A" w:rsidP="00C14B8A">
      <w:pPr>
        <w:pStyle w:val="Tablefigureheading"/>
      </w:pPr>
      <w:r w:rsidRPr="004E43FC">
        <w:t>Table. 1 Northern Territory Government cultural expenditure, 2019–20 to 2021–22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. 1 Northern Territory Government cultural expenditure, 2019–20 to 2021–22"/>
        <w:tblDescription w:val="Table. 1 Northern Territory Government cultural expenditure, 2019–20 to 2021–22"/>
      </w:tblPr>
      <w:tblGrid>
        <w:gridCol w:w="1276"/>
        <w:gridCol w:w="1985"/>
        <w:gridCol w:w="1984"/>
      </w:tblGrid>
      <w:tr w:rsidR="00C14B8A" w:rsidRPr="004E43FC" w:rsidTr="006133D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14B8A" w:rsidRPr="004E43FC" w:rsidRDefault="00C14B8A" w:rsidP="006133D6">
            <w:pPr>
              <w:pStyle w:val="Tablerowcolumnheading"/>
            </w:pPr>
            <w:r w:rsidRPr="004E43FC">
              <w:t>2019–20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14B8A" w:rsidRPr="004E43FC" w:rsidRDefault="00C14B8A" w:rsidP="006133D6">
            <w:pPr>
              <w:pStyle w:val="Tablerowcolumnheadingcentred"/>
            </w:pPr>
            <w:r w:rsidRPr="004E43FC">
              <w:t>2020–21</w:t>
            </w:r>
            <w:r w:rsidRPr="004E43FC">
              <w:rPr>
                <w:rStyle w:val="FootnoteReference"/>
              </w:rPr>
              <w:foot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C14B8A" w:rsidRPr="004E43FC" w:rsidRDefault="00C14B8A" w:rsidP="006133D6">
            <w:pPr>
              <w:pStyle w:val="Tablerowcolumnheadingcentred"/>
            </w:pPr>
            <w:r w:rsidRPr="004E43FC">
              <w:t>2021–22</w:t>
            </w:r>
            <w:r w:rsidRPr="004E43FC">
              <w:rPr>
                <w:rStyle w:val="FootnoteReference"/>
                <w:b w:val="0"/>
                <w:bCs w:val="0"/>
              </w:rPr>
              <w:footnoteReference w:id="2"/>
            </w:r>
          </w:p>
        </w:tc>
      </w:tr>
      <w:tr w:rsidR="00C14B8A" w:rsidRPr="004E43FC" w:rsidTr="006133D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14B8A" w:rsidRPr="004E43FC" w:rsidRDefault="00C14B8A" w:rsidP="006133D6">
            <w:pPr>
              <w:pStyle w:val="Tabletext"/>
            </w:pPr>
            <w:r w:rsidRPr="004E43FC">
              <w:t xml:space="preserve">$76.0m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14B8A" w:rsidRPr="004E43FC" w:rsidRDefault="00C14B8A" w:rsidP="006133D6">
            <w:pPr>
              <w:pStyle w:val="Tabletextcentred"/>
            </w:pPr>
            <w:r w:rsidRPr="004E43FC">
              <w:t>$77.2m ↑2%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14B8A" w:rsidRPr="004E43FC" w:rsidRDefault="00C14B8A" w:rsidP="006133D6">
            <w:pPr>
              <w:pStyle w:val="Tabletextcentred"/>
            </w:pPr>
            <w:r w:rsidRPr="004E43FC">
              <w:t>$79.9m ↑3%</w:t>
            </w:r>
          </w:p>
        </w:tc>
      </w:tr>
    </w:tbl>
    <w:p w:rsidR="00C14B8A" w:rsidRPr="004E43FC" w:rsidRDefault="00C14B8A" w:rsidP="00C14B8A">
      <w:pPr>
        <w:pStyle w:val="ListParagraph"/>
        <w:numPr>
          <w:ilvl w:val="0"/>
          <w:numId w:val="6"/>
        </w:numPr>
        <w:spacing w:before="240"/>
        <w:ind w:left="567" w:hanging="567"/>
      </w:pPr>
      <w:r w:rsidRPr="004E43FC">
        <w:t>Recurrent expenses accounted for 91% ($72.9m) of funded cultural expenditure.</w:t>
      </w:r>
    </w:p>
    <w:p w:rsidR="00C14B8A" w:rsidRPr="004E43FC" w:rsidRDefault="00C14B8A" w:rsidP="00C14B8A">
      <w:pPr>
        <w:pStyle w:val="ListParagraph"/>
        <w:numPr>
          <w:ilvl w:val="0"/>
          <w:numId w:val="6"/>
        </w:numPr>
        <w:ind w:left="567" w:hanging="567"/>
      </w:pPr>
      <w:r w:rsidRPr="004E43FC">
        <w:t xml:space="preserve">Capital expenditure was $7.0m, and the largest category was </w:t>
      </w:r>
      <w:r w:rsidRPr="004E43FC">
        <w:rPr>
          <w:i/>
        </w:rPr>
        <w:t xml:space="preserve">Art museums </w:t>
      </w:r>
      <w:r w:rsidRPr="004E43FC">
        <w:t>($3.6m).</w:t>
      </w:r>
    </w:p>
    <w:p w:rsidR="00C14B8A" w:rsidRPr="004E43FC" w:rsidRDefault="00C14B8A" w:rsidP="00C14B8A">
      <w:pPr>
        <w:pStyle w:val="ListParagraph"/>
        <w:numPr>
          <w:ilvl w:val="0"/>
          <w:numId w:val="6"/>
        </w:numPr>
        <w:ind w:left="567" w:hanging="567"/>
      </w:pPr>
      <w:r w:rsidRPr="004E43FC">
        <w:t>The estimate of per person funding was $320.48.</w:t>
      </w:r>
    </w:p>
    <w:p w:rsidR="00C14B8A" w:rsidRPr="004E43FC" w:rsidRDefault="00C14B8A" w:rsidP="00C14B8A">
      <w:r w:rsidRPr="004E43FC">
        <w:t xml:space="preserve">Funds for Total </w:t>
      </w:r>
      <w:r w:rsidRPr="004E43FC">
        <w:rPr>
          <w:i/>
        </w:rPr>
        <w:t>Heritage</w:t>
      </w:r>
      <w:r w:rsidRPr="004E43FC">
        <w:t xml:space="preserve"> activities (recurrent and capital) increased 12% (or $4.5m) to $42.4m.</w:t>
      </w:r>
    </w:p>
    <w:p w:rsidR="00C14B8A" w:rsidRPr="004E43FC" w:rsidRDefault="00C14B8A" w:rsidP="00C14B8A">
      <w:r w:rsidRPr="004E43FC">
        <w:t xml:space="preserve">This increase was driven by expenditure on </w:t>
      </w:r>
      <w:r w:rsidRPr="004E43FC">
        <w:rPr>
          <w:i/>
        </w:rPr>
        <w:t>Art museums</w:t>
      </w:r>
      <w:r w:rsidRPr="004E43FC">
        <w:t xml:space="preserve"> (↑$2.4m) and </w:t>
      </w:r>
      <w:r w:rsidRPr="004E43FC">
        <w:rPr>
          <w:i/>
        </w:rPr>
        <w:t xml:space="preserve">Other museums and cultural heritage </w:t>
      </w:r>
      <w:r w:rsidRPr="004E43FC">
        <w:t>(↑$1.9m)</w:t>
      </w:r>
      <w:r w:rsidRPr="004E43FC">
        <w:rPr>
          <w:rFonts w:cstheme="minorHAnsi"/>
        </w:rPr>
        <w:t>.</w:t>
      </w:r>
    </w:p>
    <w:p w:rsidR="00C14B8A" w:rsidRPr="004E43FC" w:rsidRDefault="00C14B8A" w:rsidP="00C14B8A">
      <w:r w:rsidRPr="004E43FC">
        <w:t xml:space="preserve">The largest categories of </w:t>
      </w:r>
      <w:r w:rsidRPr="004E43FC">
        <w:rPr>
          <w:i/>
        </w:rPr>
        <w:t>Heritage</w:t>
      </w:r>
      <w:r w:rsidRPr="004E43FC">
        <w:t xml:space="preserve"> expenditure were </w:t>
      </w:r>
      <w:r w:rsidRPr="004E43FC">
        <w:rPr>
          <w:i/>
        </w:rPr>
        <w:t>Art museums</w:t>
      </w:r>
      <w:r w:rsidRPr="004E43FC">
        <w:t xml:space="preserve"> with $21.8m, followed by </w:t>
      </w:r>
      <w:r w:rsidRPr="004E43FC">
        <w:rPr>
          <w:i/>
        </w:rPr>
        <w:t>Libraries</w:t>
      </w:r>
      <w:r w:rsidRPr="004E43FC">
        <w:t xml:space="preserve"> with $11.9m. Expenditure on </w:t>
      </w:r>
      <w:r w:rsidRPr="004E43FC">
        <w:rPr>
          <w:i/>
        </w:rPr>
        <w:t>Art museums</w:t>
      </w:r>
      <w:r w:rsidRPr="004E43FC">
        <w:t xml:space="preserve"> was over half (51%) the </w:t>
      </w:r>
      <w:r w:rsidRPr="004E43FC">
        <w:rPr>
          <w:i/>
        </w:rPr>
        <w:t>Heritage</w:t>
      </w:r>
      <w:r w:rsidRPr="004E43FC">
        <w:t xml:space="preserve"> expenditure by the Northern Territory Government.</w:t>
      </w:r>
    </w:p>
    <w:p w:rsidR="00C14B8A" w:rsidRPr="000E6EF9" w:rsidRDefault="00C14B8A" w:rsidP="00C14B8A">
      <w:pPr>
        <w:pStyle w:val="Tablefigureheading"/>
        <w:rPr>
          <w:b w:val="0"/>
          <w:bCs/>
          <w:color w:val="C00000"/>
        </w:rPr>
      </w:pPr>
      <w:bookmarkStart w:id="0" w:name="_Toc524533023"/>
      <w:r w:rsidRPr="00303AC1">
        <w:t xml:space="preserve">Figure 1. </w:t>
      </w:r>
      <w:r>
        <w:t>Northern Territory Government</w:t>
      </w:r>
      <w:r w:rsidRPr="00303AC1">
        <w:t xml:space="preserve"> heritage expenditure</w:t>
      </w:r>
      <w:bookmarkEnd w:id="0"/>
      <w:r>
        <w:t xml:space="preserve"> (recurrent and capital)</w:t>
      </w:r>
    </w:p>
    <w:p w:rsidR="00C14B8A" w:rsidRPr="00632466" w:rsidRDefault="00C14B8A" w:rsidP="00C14B8A">
      <w:pPr>
        <w:rPr>
          <w:lang w:eastAsia="en-US"/>
        </w:rPr>
      </w:pPr>
      <w:r>
        <w:rPr>
          <w:noProof/>
        </w:rPr>
        <w:drawing>
          <wp:inline distT="0" distB="0" distL="0" distR="0" wp14:anchorId="3F21C684" wp14:editId="62551FED">
            <wp:extent cx="4991100" cy="2533650"/>
            <wp:effectExtent l="0" t="0" r="0" b="0"/>
            <wp:docPr id="1" name="Chart 1" descr="Figure 1. Northern Territory Government heritage expenditure (recurrent and capital).&#10;A column graph compares expenditure across the heritage categories of Art museums, Other museums &amp; cultural heritage, Libraries and Archives between the financial years of 2019-20, 2020-21, and 2021-22 for the Northern Territory Government.&#10;2019-20: Art museums $19.7m, Other museums &amp; cultural heritage $5.8m, Libraries $10.5m, Archives $1.1m.&#10;2020-21: Art museums $19.4m, Other museums &amp; cultural heritage $6.1m, Libraries $11.6m, Archives $0.7m.&#10;2021-22: Art museums $21.8m, Other museums &amp; cultural heritage $8.0m, Libraries $11.9m, Archives $0.7m.">
              <a:extLst xmlns:a="http://schemas.openxmlformats.org/drawingml/2006/main">
                <a:ext uri="{FF2B5EF4-FFF2-40B4-BE49-F238E27FC236}">
                  <a16:creationId xmlns:a16="http://schemas.microsoft.com/office/drawing/2014/main" id="{6B0A5251-9F7E-405D-908B-CC0BFF7951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4B8A" w:rsidRPr="004E43FC" w:rsidRDefault="00C14B8A" w:rsidP="00C14B8A">
      <w:r w:rsidRPr="004E43FC">
        <w:t xml:space="preserve">Funds for Total </w:t>
      </w:r>
      <w:r w:rsidRPr="004E43FC">
        <w:rPr>
          <w:i/>
        </w:rPr>
        <w:t>Arts</w:t>
      </w:r>
      <w:r w:rsidRPr="004E43FC">
        <w:t xml:space="preserve"> activities (recurrent and capital) dropped 5% (or $1.9m) to $37.5m.</w:t>
      </w:r>
    </w:p>
    <w:p w:rsidR="00C14B8A" w:rsidRPr="004E43FC" w:rsidRDefault="00C14B8A" w:rsidP="00C14B8A">
      <w:r w:rsidRPr="004E43FC">
        <w:t xml:space="preserve">The main contributor to this decrease was </w:t>
      </w:r>
      <w:r w:rsidRPr="004E43FC">
        <w:rPr>
          <w:i/>
        </w:rPr>
        <w:t>Film and video production and distribution</w:t>
      </w:r>
      <w:r w:rsidRPr="004E43FC">
        <w:t xml:space="preserve"> ↓$1.4m, offset by increases in funding for Visual arts and crafts ↑$0.8m and</w:t>
      </w:r>
      <w:r w:rsidRPr="004E43FC">
        <w:rPr>
          <w:i/>
        </w:rPr>
        <w:t xml:space="preserve"> Cross-art form </w:t>
      </w:r>
      <w:r w:rsidRPr="004E43FC">
        <w:t>↑$0.5m.</w:t>
      </w:r>
    </w:p>
    <w:p w:rsidR="00C14B8A" w:rsidRPr="004E43FC" w:rsidRDefault="00C14B8A" w:rsidP="00C14B8A">
      <w:pPr>
        <w:pStyle w:val="Tablefigureheading"/>
        <w:rPr>
          <w:b w:val="0"/>
          <w:bCs/>
          <w:color w:val="C00000"/>
        </w:rPr>
      </w:pPr>
      <w:bookmarkStart w:id="1" w:name="_Toc524533024"/>
      <w:r w:rsidRPr="00303AC1">
        <w:t xml:space="preserve">Figure 2. </w:t>
      </w:r>
      <w:r>
        <w:t>Northern Territory</w:t>
      </w:r>
      <w:r w:rsidRPr="00303AC1">
        <w:t xml:space="preserve"> Government arts expenditure</w:t>
      </w:r>
      <w:r>
        <w:t xml:space="preserve"> (recurrent and capital)</w:t>
      </w:r>
      <w:r w:rsidRPr="00303AC1">
        <w:t>, by selected categories</w:t>
      </w:r>
      <w:bookmarkEnd w:id="1"/>
      <w:r>
        <w:t xml:space="preserve"> </w:t>
      </w:r>
    </w:p>
    <w:p w:rsidR="00C14B8A" w:rsidRPr="00DF1779" w:rsidRDefault="00C14B8A" w:rsidP="00C14B8A">
      <w:pPr>
        <w:rPr>
          <w:lang w:eastAsia="en-US"/>
        </w:rPr>
      </w:pPr>
      <w:r>
        <w:rPr>
          <w:noProof/>
        </w:rPr>
        <w:drawing>
          <wp:inline distT="0" distB="0" distL="0" distR="0" wp14:anchorId="057C3481" wp14:editId="250DD747">
            <wp:extent cx="5143500" cy="2705100"/>
            <wp:effectExtent l="0" t="0" r="0" b="0"/>
            <wp:docPr id="8" name="Chart 8" descr="Figure 2. Northern Territory Government arts expenditure (recurret and capital), by selected categories.&#10;A column graph compares expenditure across the arts categories of Cross-art form, Visual arts &amp; crafts, Film &amp; video production &amp; distribution, Arts education, Community arts &amp; cultural development, Multi-arts festivals and Arts administration between the financial years of 2019-20, 2020-21, and 2021-22 for the Northern Territory Government.&#10;2019-20: Cross-art form $1.5m, Visual arts &amp; crafts $7.2m, Film &amp; video production &amp; distribution $3.3m, Arts education $3.1m, Community arts &amp; cultural development $0.9m, Multi-arts festivals $5.0m, Arts administration $9.8m.&#10;2020-21: Cross-art form $1.8m, Visual arts &amp; crafts $2.0m, Film &amp; video production &amp; distribution $3.7m, Arts education $3.7m, Community arts &amp; cultural development $1.7m, Multi-arts festivals $13.1m, Arts administration $8.4m.&#10;2021-22: Cross-art form $2.3m, Visual arts &amp; crafts $2.8m, Film &amp; video production &amp; distribution $2.3m, Arts education $4.0m, Community arts &amp; cultural development $1.4m, Multi-arts festivals $12.5m, Arts administration $7.4m.">
              <a:extLst xmlns:a="http://schemas.openxmlformats.org/drawingml/2006/main">
                <a:ext uri="{FF2B5EF4-FFF2-40B4-BE49-F238E27FC236}">
                  <a16:creationId xmlns:a16="http://schemas.microsoft.com/office/drawing/2014/main" id="{78FAA19E-3F52-4273-9CA8-7DF32E1745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4B8A" w:rsidRPr="004E43FC" w:rsidRDefault="00C14B8A" w:rsidP="00C14B8A">
      <w:r w:rsidRPr="004E43FC">
        <w:t xml:space="preserve">The main categories of </w:t>
      </w:r>
      <w:r w:rsidRPr="004E43FC">
        <w:rPr>
          <w:i/>
        </w:rPr>
        <w:t>Arts</w:t>
      </w:r>
      <w:r w:rsidRPr="004E43FC">
        <w:t xml:space="preserve"> activities funding were:</w:t>
      </w:r>
    </w:p>
    <w:p w:rsidR="00C14B8A" w:rsidRPr="004E43F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4E43FC">
        <w:rPr>
          <w:i/>
        </w:rPr>
        <w:t>Multi-arts festivals</w:t>
      </w:r>
      <w:r w:rsidRPr="004E43FC">
        <w:t>—$12.5m</w:t>
      </w:r>
    </w:p>
    <w:p w:rsidR="00C14B8A" w:rsidRPr="004E43F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4E43FC">
        <w:rPr>
          <w:i/>
        </w:rPr>
        <w:t>Arts education</w:t>
      </w:r>
      <w:r w:rsidRPr="004E43FC">
        <w:t>—$4.0m</w:t>
      </w:r>
    </w:p>
    <w:p w:rsidR="00C14B8A" w:rsidRPr="004E43F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4E43FC">
        <w:rPr>
          <w:i/>
        </w:rPr>
        <w:t>Visual arts and crafts</w:t>
      </w:r>
      <w:r w:rsidRPr="004E43FC">
        <w:t>—$2.8m</w:t>
      </w:r>
    </w:p>
    <w:p w:rsidR="00C14B8A" w:rsidRPr="004E43FC" w:rsidRDefault="00C14B8A" w:rsidP="00C14B8A">
      <w:pPr>
        <w:pStyle w:val="ListParagraph"/>
        <w:numPr>
          <w:ilvl w:val="0"/>
          <w:numId w:val="9"/>
        </w:numPr>
        <w:ind w:left="567" w:hanging="567"/>
      </w:pPr>
      <w:r w:rsidRPr="004E43FC">
        <w:rPr>
          <w:i/>
        </w:rPr>
        <w:t>Film and video production and distribution</w:t>
      </w:r>
      <w:r w:rsidRPr="004E43FC">
        <w:t>—$2.3m</w:t>
      </w:r>
    </w:p>
    <w:p w:rsidR="00C14B8A" w:rsidRPr="004E43FC" w:rsidRDefault="00C14B8A" w:rsidP="00C14B8A">
      <w:pPr>
        <w:pStyle w:val="ListParagraph"/>
        <w:numPr>
          <w:ilvl w:val="0"/>
          <w:numId w:val="9"/>
        </w:numPr>
        <w:ind w:left="567" w:hanging="567"/>
        <w:rPr>
          <w:i/>
        </w:rPr>
      </w:pPr>
      <w:r w:rsidRPr="004E43FC">
        <w:rPr>
          <w:i/>
        </w:rPr>
        <w:t>Cross-art form</w:t>
      </w:r>
      <w:r w:rsidRPr="004E43FC">
        <w:t>—$2.3m.</w:t>
      </w:r>
    </w:p>
    <w:p w:rsidR="00C14B8A" w:rsidRPr="004E43FC" w:rsidRDefault="00C14B8A" w:rsidP="00C14B8A">
      <w:r w:rsidRPr="004E43FC">
        <w:t>Total recurrent expenditure increased by less than 1% (or $0.2m) to $72.9m.</w:t>
      </w:r>
    </w:p>
    <w:p w:rsidR="00C14B8A" w:rsidRPr="004E43FC" w:rsidRDefault="00C14B8A" w:rsidP="00C14B8A">
      <w:r w:rsidRPr="004E43FC">
        <w:t xml:space="preserve">The largest recurrent expenditure was for </w:t>
      </w:r>
      <w:r w:rsidRPr="004E43FC">
        <w:rPr>
          <w:i/>
        </w:rPr>
        <w:t>Art museums</w:t>
      </w:r>
      <w:r w:rsidRPr="004E43FC">
        <w:t>, $18.3m.</w:t>
      </w:r>
    </w:p>
    <w:p w:rsidR="00C14B8A" w:rsidRDefault="00C14B8A" w:rsidP="00C14B8A">
      <w:pPr>
        <w:pStyle w:val="Tablefigureheading"/>
      </w:pPr>
      <w:r w:rsidRPr="00303AC1">
        <w:t xml:space="preserve">Figure 3. </w:t>
      </w:r>
      <w:r>
        <w:t>Northern Territory</w:t>
      </w:r>
      <w:r w:rsidRPr="00303AC1">
        <w:t xml:space="preserve"> Government recurrent cultural expenditure, by selected categories</w:t>
      </w:r>
    </w:p>
    <w:p w:rsidR="00EF2581" w:rsidRPr="00EF2581" w:rsidRDefault="00EF2581" w:rsidP="00EF2581">
      <w:pPr>
        <w:rPr>
          <w:lang w:eastAsia="en-US"/>
        </w:rPr>
      </w:pPr>
      <w:r>
        <w:rPr>
          <w:noProof/>
        </w:rPr>
        <w:drawing>
          <wp:inline distT="0" distB="0" distL="0" distR="0" wp14:anchorId="4A044FB4" wp14:editId="641BE061">
            <wp:extent cx="5419727" cy="2790825"/>
            <wp:effectExtent l="0" t="0" r="0" b="0"/>
            <wp:docPr id="3" name="Chart 3" descr="Figure 3. Northern Territory  Government recurrent cultural expenditure, by selected categories.&#10;A column graph compares expenditure across the heritage categories of Art museums, Other museums &amp; cultural heritage, Libraries, Cross-art form, Visual arts &amp; crafts, Film &amp; video production &amp; distribution, Arts education, Multi-arts festivals and Arts administration between the financial years of 2019-20, 2020-21, and 2021-22 for the Northern Territory Government.&#10;2019-20: Art museums $12.5m, Other museums &amp; cultural heritage $5.6m, Libraries $10.4m, Cross-art form  $1.5m, Visual arts &amp; crafts $7.1m, Film &amp; video production &amp; distribution $3.3m, Arts education $3.1m, Multi-arts festivals $5.0m, Arts administration $9.8m.&#10;2020-21: Art museums $17.8m, Other museums &amp; cultural heritage $5.6m, Libraries $10.4m, Cross-art form  $1.7m, Visual arts &amp; crafts $1.7m, Film &amp; video production &amp; distribution $3.6m, Arts education $3.7m, Multi-arts festivals $13.1m, Arts administration $8.3m.&#10;2021-22: Art museums $18.3m, Other museums &amp; cultural heritage $6.9m, Libraries $10.4m, Cross-art form  $2.2m, Visual arts &amp; crafts $2.8m, Film &amp; video production &amp; distribution $2.3m, Arts education $4.0m, Multi-arts festivals $12.5m, Arts administration $7.3m.">
              <a:extLst xmlns:a="http://schemas.openxmlformats.org/drawingml/2006/main">
                <a:ext uri="{FF2B5EF4-FFF2-40B4-BE49-F238E27FC236}">
                  <a16:creationId xmlns:a16="http://schemas.microsoft.com/office/drawing/2014/main" id="{4402D271-27E8-4D9D-9CBE-B11CB89F05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F2581" w:rsidRPr="00EF2581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2CB" w:rsidRDefault="006502CB" w:rsidP="002117E6">
      <w:pPr>
        <w:spacing w:after="0"/>
      </w:pPr>
      <w:r>
        <w:separator/>
      </w:r>
    </w:p>
  </w:endnote>
  <w:endnote w:type="continuationSeparator" w:id="0">
    <w:p w:rsidR="006502CB" w:rsidRDefault="006502CB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501008">
      <w:rPr>
        <w:sz w:val="18"/>
        <w:szCs w:val="18"/>
      </w:rPr>
      <w:t>1</w:t>
    </w:r>
    <w:r>
      <w:t>–</w:t>
    </w:r>
    <w:r w:rsidR="00501008">
      <w:rPr>
        <w:sz w:val="18"/>
        <w:szCs w:val="18"/>
      </w:rPr>
      <w:t>22</w:t>
    </w:r>
    <w:r w:rsidRPr="00CC4247">
      <w:rPr>
        <w:sz w:val="18"/>
        <w:szCs w:val="18"/>
      </w:rPr>
      <w:t>—</w:t>
    </w:r>
    <w:r w:rsidR="003A015E">
      <w:rPr>
        <w:sz w:val="18"/>
        <w:szCs w:val="18"/>
      </w:rPr>
      <w:t>Northern Territory</w:t>
    </w:r>
    <w:r w:rsidRPr="00CC4247">
      <w:rPr>
        <w:sz w:val="18"/>
        <w:szCs w:val="18"/>
      </w:rPr>
      <w:t xml:space="preserve">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501008">
      <w:rPr>
        <w:i/>
        <w:iCs/>
        <w:noProof/>
        <w:sz w:val="18"/>
        <w:szCs w:val="18"/>
        <w:lang w:eastAsia="en-AU"/>
      </w:rPr>
      <w:t>1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501008">
      <w:rPr>
        <w:i/>
        <w:iCs/>
        <w:noProof/>
        <w:sz w:val="18"/>
        <w:szCs w:val="18"/>
        <w:lang w:eastAsia="en-AU"/>
      </w:rPr>
      <w:t>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2CB" w:rsidRDefault="006502CB" w:rsidP="002117E6">
      <w:pPr>
        <w:spacing w:after="0"/>
      </w:pPr>
      <w:r>
        <w:separator/>
      </w:r>
    </w:p>
  </w:footnote>
  <w:footnote w:type="continuationSeparator" w:id="0">
    <w:p w:rsidR="006502CB" w:rsidRDefault="006502CB" w:rsidP="002117E6">
      <w:pPr>
        <w:spacing w:after="0"/>
      </w:pPr>
      <w:r>
        <w:continuationSeparator/>
      </w:r>
    </w:p>
  </w:footnote>
  <w:footnote w:id="1">
    <w:p w:rsidR="00C14B8A" w:rsidRPr="00645A45" w:rsidRDefault="00C14B8A" w:rsidP="00C14B8A">
      <w:pPr>
        <w:pStyle w:val="FootnoteText"/>
        <w:rPr>
          <w:sz w:val="17"/>
          <w:szCs w:val="17"/>
        </w:rPr>
      </w:pPr>
      <w:r w:rsidRPr="002A63D8">
        <w:rPr>
          <w:rStyle w:val="FootnoteReference"/>
          <w:sz w:val="18"/>
          <w:szCs w:val="18"/>
        </w:rPr>
        <w:footnoteRef/>
      </w:r>
      <w:r w:rsidRPr="002A63D8">
        <w:rPr>
          <w:sz w:val="18"/>
          <w:szCs w:val="18"/>
        </w:rPr>
        <w:t xml:space="preserve"> </w:t>
      </w:r>
      <w:r w:rsidRPr="00645A45">
        <w:rPr>
          <w:sz w:val="17"/>
          <w:szCs w:val="17"/>
        </w:rPr>
        <w:t>Includes $0.7m targeted cultural and creative sector COVID support funding, reported across categories and totals.</w:t>
      </w:r>
    </w:p>
  </w:footnote>
  <w:footnote w:id="2">
    <w:p w:rsidR="00C14B8A" w:rsidRPr="00991EBB" w:rsidRDefault="00C14B8A" w:rsidP="00C14B8A">
      <w:pPr>
        <w:pStyle w:val="FootnoteText"/>
        <w:rPr>
          <w:sz w:val="18"/>
          <w:szCs w:val="18"/>
        </w:rPr>
      </w:pPr>
      <w:r w:rsidRPr="00645A45">
        <w:rPr>
          <w:rStyle w:val="FootnoteReference"/>
          <w:sz w:val="17"/>
          <w:szCs w:val="17"/>
        </w:rPr>
        <w:footnoteRef/>
      </w:r>
      <w:r w:rsidRPr="00645A45">
        <w:rPr>
          <w:sz w:val="17"/>
          <w:szCs w:val="17"/>
        </w:rPr>
        <w:t xml:space="preserve"> Includes $0.2m targeted cultural and creative sector 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08" w:rsidRDefault="005010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5C54FE" wp14:editId="66F62A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1008" w:rsidRPr="00501008" w:rsidRDefault="00501008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0100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C54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xw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aEb8c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:rsidR="00501008" w:rsidRPr="00501008" w:rsidRDefault="00501008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0100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08034230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40140C">
      <w:t>August</w:t>
    </w:r>
    <w:r w:rsidR="00A76AFC">
      <w:t xml:space="preserve"> </w:t>
    </w:r>
    <w:r w:rsidR="00FC0C98">
      <w:t>202</w:t>
    </w:r>
    <w:r w:rsidR="0050100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771EE"/>
    <w:multiLevelType w:val="hybridMultilevel"/>
    <w:tmpl w:val="2A567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0DB8"/>
    <w:multiLevelType w:val="hybridMultilevel"/>
    <w:tmpl w:val="E9FAD8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6FEB"/>
    <w:multiLevelType w:val="hybridMultilevel"/>
    <w:tmpl w:val="B3FA1AD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139"/>
    <w:rsid w:val="00024E6D"/>
    <w:rsid w:val="00024EAC"/>
    <w:rsid w:val="00066DCE"/>
    <w:rsid w:val="000764AC"/>
    <w:rsid w:val="000B27A8"/>
    <w:rsid w:val="0010452B"/>
    <w:rsid w:val="00111A64"/>
    <w:rsid w:val="00124E33"/>
    <w:rsid w:val="001471EA"/>
    <w:rsid w:val="001472FC"/>
    <w:rsid w:val="001715EF"/>
    <w:rsid w:val="001736CC"/>
    <w:rsid w:val="00185E9F"/>
    <w:rsid w:val="0019701B"/>
    <w:rsid w:val="001C4A7A"/>
    <w:rsid w:val="001C7827"/>
    <w:rsid w:val="001D64AC"/>
    <w:rsid w:val="001D7905"/>
    <w:rsid w:val="002008E0"/>
    <w:rsid w:val="002039E2"/>
    <w:rsid w:val="002117E6"/>
    <w:rsid w:val="0023201F"/>
    <w:rsid w:val="00233C13"/>
    <w:rsid w:val="00234C00"/>
    <w:rsid w:val="002352F9"/>
    <w:rsid w:val="0024033A"/>
    <w:rsid w:val="00242B78"/>
    <w:rsid w:val="002439A9"/>
    <w:rsid w:val="002454AC"/>
    <w:rsid w:val="00265D2E"/>
    <w:rsid w:val="00280E4C"/>
    <w:rsid w:val="00290FEC"/>
    <w:rsid w:val="00293DD6"/>
    <w:rsid w:val="002966CA"/>
    <w:rsid w:val="002A3B4B"/>
    <w:rsid w:val="002A4338"/>
    <w:rsid w:val="002A503C"/>
    <w:rsid w:val="002A7373"/>
    <w:rsid w:val="002B01D6"/>
    <w:rsid w:val="002B313F"/>
    <w:rsid w:val="002C23FD"/>
    <w:rsid w:val="002C5369"/>
    <w:rsid w:val="002D5ADF"/>
    <w:rsid w:val="002E2477"/>
    <w:rsid w:val="002E46A4"/>
    <w:rsid w:val="002E5402"/>
    <w:rsid w:val="002F0402"/>
    <w:rsid w:val="002F3895"/>
    <w:rsid w:val="00302513"/>
    <w:rsid w:val="00303786"/>
    <w:rsid w:val="00306042"/>
    <w:rsid w:val="00320201"/>
    <w:rsid w:val="00327F06"/>
    <w:rsid w:val="00335334"/>
    <w:rsid w:val="00336DDD"/>
    <w:rsid w:val="0034581A"/>
    <w:rsid w:val="003502F6"/>
    <w:rsid w:val="00363704"/>
    <w:rsid w:val="0037322D"/>
    <w:rsid w:val="00381364"/>
    <w:rsid w:val="00382743"/>
    <w:rsid w:val="003828A8"/>
    <w:rsid w:val="00391ACF"/>
    <w:rsid w:val="0039367A"/>
    <w:rsid w:val="0039766D"/>
    <w:rsid w:val="003A015E"/>
    <w:rsid w:val="003B5B1D"/>
    <w:rsid w:val="003C73DB"/>
    <w:rsid w:val="003D142F"/>
    <w:rsid w:val="003E78EF"/>
    <w:rsid w:val="003F495D"/>
    <w:rsid w:val="00400E77"/>
    <w:rsid w:val="0040140C"/>
    <w:rsid w:val="0041185C"/>
    <w:rsid w:val="00420E56"/>
    <w:rsid w:val="00423090"/>
    <w:rsid w:val="00426F0B"/>
    <w:rsid w:val="00433E7A"/>
    <w:rsid w:val="00436F4C"/>
    <w:rsid w:val="00450D6E"/>
    <w:rsid w:val="0045224C"/>
    <w:rsid w:val="00456F44"/>
    <w:rsid w:val="00467552"/>
    <w:rsid w:val="004755A2"/>
    <w:rsid w:val="00477982"/>
    <w:rsid w:val="004819E5"/>
    <w:rsid w:val="0048626B"/>
    <w:rsid w:val="0048644E"/>
    <w:rsid w:val="004D0B6D"/>
    <w:rsid w:val="004E59C7"/>
    <w:rsid w:val="00501008"/>
    <w:rsid w:val="00506643"/>
    <w:rsid w:val="00514C96"/>
    <w:rsid w:val="00526687"/>
    <w:rsid w:val="005377F7"/>
    <w:rsid w:val="00542695"/>
    <w:rsid w:val="00544465"/>
    <w:rsid w:val="005579A8"/>
    <w:rsid w:val="00561190"/>
    <w:rsid w:val="005658F1"/>
    <w:rsid w:val="00565B47"/>
    <w:rsid w:val="005741CF"/>
    <w:rsid w:val="00575A5A"/>
    <w:rsid w:val="00580009"/>
    <w:rsid w:val="005932D0"/>
    <w:rsid w:val="005960EF"/>
    <w:rsid w:val="00597F9B"/>
    <w:rsid w:val="005A594D"/>
    <w:rsid w:val="005B3551"/>
    <w:rsid w:val="005C05D7"/>
    <w:rsid w:val="005C6B76"/>
    <w:rsid w:val="005C7C65"/>
    <w:rsid w:val="005D0EDC"/>
    <w:rsid w:val="005D5319"/>
    <w:rsid w:val="005E4F35"/>
    <w:rsid w:val="005F23E0"/>
    <w:rsid w:val="00605481"/>
    <w:rsid w:val="0061446D"/>
    <w:rsid w:val="00625397"/>
    <w:rsid w:val="0064138E"/>
    <w:rsid w:val="00645A45"/>
    <w:rsid w:val="006502CB"/>
    <w:rsid w:val="00666675"/>
    <w:rsid w:val="0068267D"/>
    <w:rsid w:val="00693994"/>
    <w:rsid w:val="006970A6"/>
    <w:rsid w:val="006A08AD"/>
    <w:rsid w:val="006A2F0E"/>
    <w:rsid w:val="006B5B9E"/>
    <w:rsid w:val="006B6622"/>
    <w:rsid w:val="006C08EE"/>
    <w:rsid w:val="006C5A9D"/>
    <w:rsid w:val="006D0316"/>
    <w:rsid w:val="006D50C4"/>
    <w:rsid w:val="006E63DC"/>
    <w:rsid w:val="006F06FD"/>
    <w:rsid w:val="0070126E"/>
    <w:rsid w:val="00705B86"/>
    <w:rsid w:val="00705FA6"/>
    <w:rsid w:val="00711226"/>
    <w:rsid w:val="007260A2"/>
    <w:rsid w:val="007316EF"/>
    <w:rsid w:val="0074751D"/>
    <w:rsid w:val="00751434"/>
    <w:rsid w:val="00753BB6"/>
    <w:rsid w:val="00757ADA"/>
    <w:rsid w:val="00784F67"/>
    <w:rsid w:val="007A4B0F"/>
    <w:rsid w:val="007A5DD1"/>
    <w:rsid w:val="007B393E"/>
    <w:rsid w:val="007E1A3C"/>
    <w:rsid w:val="00813AD2"/>
    <w:rsid w:val="0081618E"/>
    <w:rsid w:val="008169A6"/>
    <w:rsid w:val="0082186E"/>
    <w:rsid w:val="008228E2"/>
    <w:rsid w:val="008234B4"/>
    <w:rsid w:val="008262C7"/>
    <w:rsid w:val="00832916"/>
    <w:rsid w:val="00834DE8"/>
    <w:rsid w:val="00834E23"/>
    <w:rsid w:val="00842CA0"/>
    <w:rsid w:val="00853BD6"/>
    <w:rsid w:val="00860C86"/>
    <w:rsid w:val="008646E6"/>
    <w:rsid w:val="00866475"/>
    <w:rsid w:val="00867254"/>
    <w:rsid w:val="00890259"/>
    <w:rsid w:val="00891FD3"/>
    <w:rsid w:val="00893360"/>
    <w:rsid w:val="008A4B1F"/>
    <w:rsid w:val="008A5994"/>
    <w:rsid w:val="008A6B41"/>
    <w:rsid w:val="008B2A19"/>
    <w:rsid w:val="008B767F"/>
    <w:rsid w:val="008C0B20"/>
    <w:rsid w:val="008C4DD5"/>
    <w:rsid w:val="008D4E53"/>
    <w:rsid w:val="008D6FFE"/>
    <w:rsid w:val="008E2C94"/>
    <w:rsid w:val="008F3C85"/>
    <w:rsid w:val="008F7FA4"/>
    <w:rsid w:val="009114FF"/>
    <w:rsid w:val="00912280"/>
    <w:rsid w:val="00927FF3"/>
    <w:rsid w:val="009313D2"/>
    <w:rsid w:val="00937283"/>
    <w:rsid w:val="0094124E"/>
    <w:rsid w:val="009500E9"/>
    <w:rsid w:val="00957422"/>
    <w:rsid w:val="009654E0"/>
    <w:rsid w:val="00966C24"/>
    <w:rsid w:val="009701FC"/>
    <w:rsid w:val="0099331E"/>
    <w:rsid w:val="009A2700"/>
    <w:rsid w:val="009B3B88"/>
    <w:rsid w:val="009B74C6"/>
    <w:rsid w:val="009B7EF0"/>
    <w:rsid w:val="009C01D1"/>
    <w:rsid w:val="009C08EC"/>
    <w:rsid w:val="009C47F7"/>
    <w:rsid w:val="009C627D"/>
    <w:rsid w:val="009D0D57"/>
    <w:rsid w:val="009E12E4"/>
    <w:rsid w:val="00A0033F"/>
    <w:rsid w:val="00A0554C"/>
    <w:rsid w:val="00A06663"/>
    <w:rsid w:val="00A13C75"/>
    <w:rsid w:val="00A150F0"/>
    <w:rsid w:val="00A22246"/>
    <w:rsid w:val="00A241FE"/>
    <w:rsid w:val="00A35CD0"/>
    <w:rsid w:val="00A44D6C"/>
    <w:rsid w:val="00A46FC1"/>
    <w:rsid w:val="00A57B08"/>
    <w:rsid w:val="00A606B1"/>
    <w:rsid w:val="00A66771"/>
    <w:rsid w:val="00A76AFC"/>
    <w:rsid w:val="00A830DE"/>
    <w:rsid w:val="00A91A72"/>
    <w:rsid w:val="00AA38E6"/>
    <w:rsid w:val="00AA4F96"/>
    <w:rsid w:val="00AA70C7"/>
    <w:rsid w:val="00AB0B03"/>
    <w:rsid w:val="00AC0B64"/>
    <w:rsid w:val="00AC1A69"/>
    <w:rsid w:val="00AD6C2D"/>
    <w:rsid w:val="00AE4F02"/>
    <w:rsid w:val="00AF5FC0"/>
    <w:rsid w:val="00B049A4"/>
    <w:rsid w:val="00B04E5C"/>
    <w:rsid w:val="00B1045C"/>
    <w:rsid w:val="00B32DA1"/>
    <w:rsid w:val="00B43B95"/>
    <w:rsid w:val="00B43C56"/>
    <w:rsid w:val="00B54081"/>
    <w:rsid w:val="00B55747"/>
    <w:rsid w:val="00B606EE"/>
    <w:rsid w:val="00B63E9F"/>
    <w:rsid w:val="00B704AE"/>
    <w:rsid w:val="00B723E4"/>
    <w:rsid w:val="00B93737"/>
    <w:rsid w:val="00B93E30"/>
    <w:rsid w:val="00B945EA"/>
    <w:rsid w:val="00B96893"/>
    <w:rsid w:val="00BA0A5A"/>
    <w:rsid w:val="00BB0270"/>
    <w:rsid w:val="00BC0D30"/>
    <w:rsid w:val="00BC329E"/>
    <w:rsid w:val="00BC4BB1"/>
    <w:rsid w:val="00BC7D72"/>
    <w:rsid w:val="00BE1F34"/>
    <w:rsid w:val="00BE717D"/>
    <w:rsid w:val="00BE7E66"/>
    <w:rsid w:val="00C14B8A"/>
    <w:rsid w:val="00C16794"/>
    <w:rsid w:val="00C240E2"/>
    <w:rsid w:val="00C30956"/>
    <w:rsid w:val="00C32166"/>
    <w:rsid w:val="00C3695F"/>
    <w:rsid w:val="00C40292"/>
    <w:rsid w:val="00C451EE"/>
    <w:rsid w:val="00C55F55"/>
    <w:rsid w:val="00C72221"/>
    <w:rsid w:val="00CC4247"/>
    <w:rsid w:val="00CC75CC"/>
    <w:rsid w:val="00CD0CB6"/>
    <w:rsid w:val="00CD5C1E"/>
    <w:rsid w:val="00CE07F2"/>
    <w:rsid w:val="00CE5C90"/>
    <w:rsid w:val="00D03AE2"/>
    <w:rsid w:val="00D14C03"/>
    <w:rsid w:val="00D44042"/>
    <w:rsid w:val="00D47936"/>
    <w:rsid w:val="00D521E7"/>
    <w:rsid w:val="00D53AAD"/>
    <w:rsid w:val="00D746E5"/>
    <w:rsid w:val="00D86CAA"/>
    <w:rsid w:val="00D92957"/>
    <w:rsid w:val="00DA2630"/>
    <w:rsid w:val="00DA2668"/>
    <w:rsid w:val="00DB4FA3"/>
    <w:rsid w:val="00DB7840"/>
    <w:rsid w:val="00DC17B6"/>
    <w:rsid w:val="00DC2DFA"/>
    <w:rsid w:val="00DC6A98"/>
    <w:rsid w:val="00DD4ACA"/>
    <w:rsid w:val="00DD5D52"/>
    <w:rsid w:val="00DF08EE"/>
    <w:rsid w:val="00E03DF5"/>
    <w:rsid w:val="00E06D3D"/>
    <w:rsid w:val="00E12592"/>
    <w:rsid w:val="00E23218"/>
    <w:rsid w:val="00E369B7"/>
    <w:rsid w:val="00E42F9F"/>
    <w:rsid w:val="00E51D5C"/>
    <w:rsid w:val="00E71039"/>
    <w:rsid w:val="00E76886"/>
    <w:rsid w:val="00E819BF"/>
    <w:rsid w:val="00E85276"/>
    <w:rsid w:val="00E92EB5"/>
    <w:rsid w:val="00E97404"/>
    <w:rsid w:val="00EA2F26"/>
    <w:rsid w:val="00EA5BA4"/>
    <w:rsid w:val="00EA6D34"/>
    <w:rsid w:val="00EB40A5"/>
    <w:rsid w:val="00EB63C5"/>
    <w:rsid w:val="00EE5043"/>
    <w:rsid w:val="00EE7759"/>
    <w:rsid w:val="00EF07FC"/>
    <w:rsid w:val="00EF213E"/>
    <w:rsid w:val="00EF2581"/>
    <w:rsid w:val="00EF61B4"/>
    <w:rsid w:val="00F02CC1"/>
    <w:rsid w:val="00F239E3"/>
    <w:rsid w:val="00F242E6"/>
    <w:rsid w:val="00F3567E"/>
    <w:rsid w:val="00F408EE"/>
    <w:rsid w:val="00F56262"/>
    <w:rsid w:val="00F6646D"/>
    <w:rsid w:val="00F67604"/>
    <w:rsid w:val="00F701E3"/>
    <w:rsid w:val="00F7051B"/>
    <w:rsid w:val="00F75A3D"/>
    <w:rsid w:val="00F81745"/>
    <w:rsid w:val="00F86DEA"/>
    <w:rsid w:val="00F9394E"/>
    <w:rsid w:val="00F9793C"/>
    <w:rsid w:val="00FA0CF0"/>
    <w:rsid w:val="00FC0C98"/>
    <w:rsid w:val="00FC16F3"/>
    <w:rsid w:val="00FC2CDB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1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oodna\AppData\Local\Microsoft\Windows\INetCache\Content.Outlook\W4EJLYKI\NT-Analysis-2021-22-updated%20(002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NCE&amp;T\SURVEYS\Culture\Cultural%20Funding%20by%20Governments%20Survey\2021-22%20Survey\2021-2022\1.%20Working\7%20-%20NT\NT-Analysis-2021-2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orp\absdfs\workgroup\NCE&amp;T\SURVEYS\Culture\Cultural%20Funding%20by%20Governments%20Survey\2021-22%20Survey\2021-2022\1.%20Working\7%20-%20NT\NT-Analysis-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7681348613083934E-2"/>
          <c:y val="0.10801071741032368"/>
          <c:w val="0.92060062315153779"/>
          <c:h val="0.74332239720034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Working!$B$39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Working!$B$40:$B$43</c:f>
              <c:numCache>
                <c:formatCode>#,##0.0</c:formatCode>
                <c:ptCount val="4"/>
                <c:pt idx="0">
                  <c:v>19.686</c:v>
                </c:pt>
                <c:pt idx="1">
                  <c:v>5.8</c:v>
                </c:pt>
                <c:pt idx="2">
                  <c:v>10.506</c:v>
                </c:pt>
                <c:pt idx="3">
                  <c:v>1.1120000000000001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EC-41F6-8D77-F75A5FB7DEE9}"/>
            </c:ext>
          </c:extLst>
        </c:ser>
        <c:ser>
          <c:idx val="1"/>
          <c:order val="1"/>
          <c:tx>
            <c:strRef>
              <c:f>Working!$C$39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Working!$C$40:$C$43</c:f>
              <c:numCache>
                <c:formatCode>#,##0.0</c:formatCode>
                <c:ptCount val="4"/>
                <c:pt idx="0">
                  <c:v>19.399999999999999</c:v>
                </c:pt>
                <c:pt idx="1">
                  <c:v>6.1</c:v>
                </c:pt>
                <c:pt idx="2">
                  <c:v>11.6</c:v>
                </c:pt>
                <c:pt idx="3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EC-41F6-8D77-F75A5FB7DEE9}"/>
            </c:ext>
          </c:extLst>
        </c:ser>
        <c:ser>
          <c:idx val="2"/>
          <c:order val="2"/>
          <c:tx>
            <c:strRef>
              <c:f>Working!$D$39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Working!$A$40:$A$43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Working!$D$40:$D$43</c:f>
              <c:numCache>
                <c:formatCode>#,##0.0</c:formatCode>
                <c:ptCount val="4"/>
                <c:pt idx="0">
                  <c:v>21.844999999999999</c:v>
                </c:pt>
                <c:pt idx="1">
                  <c:v>7.9600000000000009</c:v>
                </c:pt>
                <c:pt idx="2">
                  <c:v>11.903</c:v>
                </c:pt>
                <c:pt idx="3">
                  <c:v>0.69500000000000006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EC-41F6-8D77-F75A5FB7D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74528"/>
        <c:axId val="233176064"/>
      </c:barChart>
      <c:catAx>
        <c:axId val="2331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6064"/>
        <c:crosses val="autoZero"/>
        <c:auto val="1"/>
        <c:lblAlgn val="ctr"/>
        <c:lblOffset val="100"/>
        <c:noMultiLvlLbl val="0"/>
      </c:catAx>
      <c:valAx>
        <c:axId val="2331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77195305169"/>
          <c:y val="0.21381962671332749"/>
          <c:w val="0.12888451443569557"/>
          <c:h val="0.17079870224555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68776691434251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Working!$B$49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Working!$A$50:$A$56</c:f>
              <c:strCache>
                <c:ptCount val="7"/>
                <c:pt idx="0">
                  <c:v>Cross-art form</c:v>
                </c:pt>
                <c:pt idx="1">
                  <c:v>Visual arts &amp; crafts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Working!$B$50:$B$56</c:f>
              <c:numCache>
                <c:formatCode>#,##0.0</c:formatCode>
                <c:ptCount val="7"/>
                <c:pt idx="0">
                  <c:v>1.4730000000000001</c:v>
                </c:pt>
                <c:pt idx="1">
                  <c:v>7.157</c:v>
                </c:pt>
                <c:pt idx="2">
                  <c:v>3.3170000000000002</c:v>
                </c:pt>
                <c:pt idx="3">
                  <c:v>3.1</c:v>
                </c:pt>
                <c:pt idx="4">
                  <c:v>0.89400000000000002</c:v>
                </c:pt>
                <c:pt idx="5">
                  <c:v>5.0389999999999997</c:v>
                </c:pt>
                <c:pt idx="6">
                  <c:v>9.827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6E-4DDB-9B45-466E0C1EABC7}"/>
            </c:ext>
          </c:extLst>
        </c:ser>
        <c:ser>
          <c:idx val="1"/>
          <c:order val="1"/>
          <c:tx>
            <c:strRef>
              <c:f>Working!$C$49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Working!$A$50:$A$56</c:f>
              <c:strCache>
                <c:ptCount val="7"/>
                <c:pt idx="0">
                  <c:v>Cross-art form</c:v>
                </c:pt>
                <c:pt idx="1">
                  <c:v>Visual arts &amp; crafts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Working!$C$50:$C$56</c:f>
              <c:numCache>
                <c:formatCode>#,##0.0</c:formatCode>
                <c:ptCount val="7"/>
                <c:pt idx="0">
                  <c:v>1.8</c:v>
                </c:pt>
                <c:pt idx="1">
                  <c:v>2</c:v>
                </c:pt>
                <c:pt idx="2">
                  <c:v>3.7</c:v>
                </c:pt>
                <c:pt idx="3">
                  <c:v>3.7</c:v>
                </c:pt>
                <c:pt idx="4">
                  <c:v>1.7</c:v>
                </c:pt>
                <c:pt idx="5">
                  <c:v>13.1</c:v>
                </c:pt>
                <c:pt idx="6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6E-4DDB-9B45-466E0C1EABC7}"/>
            </c:ext>
          </c:extLst>
        </c:ser>
        <c:ser>
          <c:idx val="2"/>
          <c:order val="2"/>
          <c:tx>
            <c:strRef>
              <c:f>Working!$D$49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Working!$A$50:$A$56</c:f>
              <c:strCache>
                <c:ptCount val="7"/>
                <c:pt idx="0">
                  <c:v>Cross-art form</c:v>
                </c:pt>
                <c:pt idx="1">
                  <c:v>Visual arts &amp; crafts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Working!$D$50:$D$56</c:f>
              <c:numCache>
                <c:formatCode>#,##0.0</c:formatCode>
                <c:ptCount val="7"/>
                <c:pt idx="0">
                  <c:v>2.2570000000000001</c:v>
                </c:pt>
                <c:pt idx="1">
                  <c:v>2.8</c:v>
                </c:pt>
                <c:pt idx="2">
                  <c:v>2.3129999999999997</c:v>
                </c:pt>
                <c:pt idx="3">
                  <c:v>4.0179999999999998</c:v>
                </c:pt>
                <c:pt idx="4">
                  <c:v>1.3599999999999999</c:v>
                </c:pt>
                <c:pt idx="5">
                  <c:v>12.529</c:v>
                </c:pt>
                <c:pt idx="6">
                  <c:v>7.4169999999999998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6E-4DDB-9B45-466E0C1EA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2569472"/>
        <c:axId val="232571264"/>
      </c:barChart>
      <c:catAx>
        <c:axId val="2325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571264"/>
        <c:crosses val="autoZero"/>
        <c:auto val="1"/>
        <c:lblAlgn val="ctr"/>
        <c:lblOffset val="100"/>
        <c:noMultiLvlLbl val="0"/>
      </c:catAx>
      <c:valAx>
        <c:axId val="23257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56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12134968240366696"/>
          <c:y val="0.15196534168168738"/>
          <c:w val="0.12128202878990797"/>
          <c:h val="0.166169072615922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566427581866392"/>
          <c:y val="5.0925925925925923E-2"/>
          <c:w val="0.71586925578342397"/>
          <c:h val="0.836292780484962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Working!$B$61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Working!$A$62:$A$70</c:f>
              <c:strCache>
                <c:ptCount val="9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Film &amp; video production &amp; distribution</c:v>
                </c:pt>
                <c:pt idx="4">
                  <c:v>Visual arts &amp; crafts</c:v>
                </c:pt>
                <c:pt idx="5">
                  <c:v>Cross art-form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Working!$B$62:$B$70</c:f>
              <c:numCache>
                <c:formatCode>0.0</c:formatCode>
                <c:ptCount val="9"/>
                <c:pt idx="0">
                  <c:v>7.3479999999999999</c:v>
                </c:pt>
                <c:pt idx="1">
                  <c:v>12.529</c:v>
                </c:pt>
                <c:pt idx="2">
                  <c:v>4.01</c:v>
                </c:pt>
                <c:pt idx="3" formatCode="#,##0.0">
                  <c:v>2.3079999999999998</c:v>
                </c:pt>
                <c:pt idx="4">
                  <c:v>2.7890000000000001</c:v>
                </c:pt>
                <c:pt idx="5" formatCode="#,##0.0">
                  <c:v>2.1859999999999999</c:v>
                </c:pt>
                <c:pt idx="6">
                  <c:v>10.374000000000001</c:v>
                </c:pt>
                <c:pt idx="7">
                  <c:v>6.8920000000000003</c:v>
                </c:pt>
                <c:pt idx="8">
                  <c:v>18.280999999999999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1-45E3-A960-770B95AABA23}"/>
            </c:ext>
          </c:extLst>
        </c:ser>
        <c:ser>
          <c:idx val="1"/>
          <c:order val="1"/>
          <c:tx>
            <c:strRef>
              <c:f>Working!$C$61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Working!$A$62:$A$70</c:f>
              <c:strCache>
                <c:ptCount val="9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Film &amp; video production &amp; distribution</c:v>
                </c:pt>
                <c:pt idx="4">
                  <c:v>Visual arts &amp; crafts</c:v>
                </c:pt>
                <c:pt idx="5">
                  <c:v>Cross art-form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Working!$C$62:$C$70</c:f>
              <c:numCache>
                <c:formatCode>0.0</c:formatCode>
                <c:ptCount val="9"/>
                <c:pt idx="0">
                  <c:v>8.3000000000000007</c:v>
                </c:pt>
                <c:pt idx="1">
                  <c:v>13.1</c:v>
                </c:pt>
                <c:pt idx="2">
                  <c:v>3.7</c:v>
                </c:pt>
                <c:pt idx="3" formatCode="#,##0.0">
                  <c:v>3.6</c:v>
                </c:pt>
                <c:pt idx="4">
                  <c:v>1.7</c:v>
                </c:pt>
                <c:pt idx="5" formatCode="#,##0.0">
                  <c:v>1.7</c:v>
                </c:pt>
                <c:pt idx="6">
                  <c:v>10.391999999999999</c:v>
                </c:pt>
                <c:pt idx="7">
                  <c:v>5.6420000000000003</c:v>
                </c:pt>
                <c:pt idx="8">
                  <c:v>17.8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21-45E3-A960-770B95AABA23}"/>
            </c:ext>
          </c:extLst>
        </c:ser>
        <c:ser>
          <c:idx val="2"/>
          <c:order val="2"/>
          <c:tx>
            <c:strRef>
              <c:f>Working!$D$61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Working!$A$62:$A$70</c:f>
              <c:strCache>
                <c:ptCount val="9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Film &amp; video production &amp; distribution</c:v>
                </c:pt>
                <c:pt idx="4">
                  <c:v>Visual arts &amp; crafts</c:v>
                </c:pt>
                <c:pt idx="5">
                  <c:v>Cross art-form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Working!$D$62:$D$70</c:f>
              <c:numCache>
                <c:formatCode>0.0</c:formatCode>
                <c:ptCount val="9"/>
                <c:pt idx="0">
                  <c:v>9.7850000000000001</c:v>
                </c:pt>
                <c:pt idx="1">
                  <c:v>5.0270000000000001</c:v>
                </c:pt>
                <c:pt idx="2">
                  <c:v>3.1</c:v>
                </c:pt>
                <c:pt idx="3" formatCode="#,##0.0">
                  <c:v>3.3</c:v>
                </c:pt>
                <c:pt idx="4">
                  <c:v>7.1</c:v>
                </c:pt>
                <c:pt idx="5" formatCode="#,##0.0">
                  <c:v>1.5</c:v>
                </c:pt>
                <c:pt idx="6">
                  <c:v>10.391999999999999</c:v>
                </c:pt>
                <c:pt idx="7">
                  <c:v>5.6420000000000003</c:v>
                </c:pt>
                <c:pt idx="8">
                  <c:v>12.478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21-45E3-A960-770B95AAB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2960000"/>
        <c:axId val="232961536"/>
      </c:barChart>
      <c:catAx>
        <c:axId val="232960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61536"/>
        <c:crosses val="autoZero"/>
        <c:auto val="1"/>
        <c:lblAlgn val="ctr"/>
        <c:lblOffset val="100"/>
        <c:noMultiLvlLbl val="0"/>
      </c:catAx>
      <c:valAx>
        <c:axId val="232961536"/>
        <c:scaling>
          <c:orientation val="minMax"/>
          <c:max val="2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latin typeface="+mn-lt"/>
                  </a:rPr>
                  <a:t>$m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6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324201952755048"/>
          <c:y val="0.50066593211684718"/>
          <c:w val="0.16101138332263457"/>
          <c:h val="0.262630942463250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6995-8558-40F7-B9F9-F956367F49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Northern Territory Government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Northern Territory Government</dc:title>
  <dc:subject/>
  <dc:creator/>
  <cp:keywords/>
  <dc:description/>
  <cp:lastModifiedBy/>
  <cp:revision>1</cp:revision>
  <dcterms:created xsi:type="dcterms:W3CDTF">2023-08-14T06:25:00Z</dcterms:created>
  <dcterms:modified xsi:type="dcterms:W3CDTF">2023-08-14T06:26:00Z</dcterms:modified>
</cp:coreProperties>
</file>