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803" w:rsidRDefault="00E83B82" w:rsidP="00E7142B">
      <w:pPr>
        <w:tabs>
          <w:tab w:val="left" w:pos="11907"/>
        </w:tabs>
        <w:spacing w:before="0" w:after="120"/>
      </w:pPr>
      <w:r>
        <w:rPr>
          <w:noProof/>
          <w:lang w:eastAsia="en-AU"/>
        </w:rPr>
        <w:drawing>
          <wp:inline distT="0" distB="0" distL="0" distR="0" wp14:anchorId="4A3A8869" wp14:editId="428FF717">
            <wp:extent cx="4897158" cy="898498"/>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6190" cy="907494"/>
                    </a:xfrm>
                    <a:prstGeom prst="rect">
                      <a:avLst/>
                    </a:prstGeom>
                  </pic:spPr>
                </pic:pic>
              </a:graphicData>
            </a:graphic>
          </wp:inline>
        </w:drawing>
      </w:r>
    </w:p>
    <w:p w:rsidR="00E7142B" w:rsidRDefault="00E7142B" w:rsidP="00E7142B">
      <w:pPr>
        <w:spacing w:before="0" w:after="120"/>
        <w:sectPr w:rsidR="00E7142B" w:rsidSect="00E7142B">
          <w:headerReference w:type="default" r:id="rId10"/>
          <w:footerReference w:type="default" r:id="rId11"/>
          <w:headerReference w:type="first" r:id="rId12"/>
          <w:pgSz w:w="16838" w:h="11906" w:orient="landscape" w:code="9"/>
          <w:pgMar w:top="0" w:right="1021" w:bottom="1021" w:left="1021" w:header="0" w:footer="0" w:gutter="0"/>
          <w:cols w:space="708"/>
          <w:docGrid w:linePitch="360"/>
        </w:sectPr>
      </w:pPr>
    </w:p>
    <w:p w:rsidR="005235D7" w:rsidRDefault="00611FF2" w:rsidP="00675803">
      <w:pPr>
        <w:pStyle w:val="Heading1"/>
      </w:pPr>
      <w:bookmarkStart w:id="0" w:name="_Hlk172636945"/>
      <w:r w:rsidRPr="003A45E3">
        <w:t>202</w:t>
      </w:r>
      <w:r>
        <w:t>4</w:t>
      </w:r>
      <w:r w:rsidRPr="003A45E3">
        <w:t>–2</w:t>
      </w:r>
      <w:r>
        <w:t>5</w:t>
      </w:r>
      <w:r w:rsidRPr="003A45E3">
        <w:t xml:space="preserve"> Indigenous Languages and Arts program grant recipients</w:t>
      </w:r>
      <w:bookmarkEnd w:id="0"/>
    </w:p>
    <w:p w:rsidR="00611FF2" w:rsidRDefault="00611FF2" w:rsidP="00611FF2">
      <w:pPr>
        <w:pBdr>
          <w:bottom w:val="single" w:sz="4" w:space="1" w:color="C0D48F" w:themeColor="accent5"/>
        </w:pBdr>
        <w:spacing w:before="0" w:after="0"/>
        <w:rPr>
          <w:b/>
          <w:color w:val="081E3E"/>
        </w:rPr>
      </w:pPr>
      <w:r>
        <w:rPr>
          <w:b/>
          <w:color w:val="081E3E"/>
        </w:rPr>
        <w:t>July 2024</w:t>
      </w:r>
    </w:p>
    <w:p w:rsidR="00611FF2" w:rsidRDefault="00611FF2" w:rsidP="00611FF2">
      <w:pPr>
        <w:pStyle w:val="Heading2"/>
      </w:pPr>
      <w:r>
        <w:t>Open competitive grant opportunity recipients</w:t>
      </w:r>
    </w:p>
    <w:tbl>
      <w:tblPr>
        <w:tblStyle w:val="DefaultTable1"/>
        <w:tblW w:w="5402" w:type="pct"/>
        <w:tblInd w:w="-709" w:type="dxa"/>
        <w:tblLook w:val="04A0" w:firstRow="1" w:lastRow="0" w:firstColumn="1" w:lastColumn="0" w:noHBand="0" w:noVBand="1"/>
        <w:tblCaption w:val="Sample table"/>
        <w:tblDescription w:val="Open competitive grant opportunity recipients"/>
      </w:tblPr>
      <w:tblGrid>
        <w:gridCol w:w="2249"/>
        <w:gridCol w:w="3376"/>
        <w:gridCol w:w="4879"/>
        <w:gridCol w:w="1707"/>
        <w:gridCol w:w="1272"/>
        <w:gridCol w:w="1272"/>
        <w:gridCol w:w="1231"/>
      </w:tblGrid>
      <w:tr w:rsidR="00611FF2" w:rsidTr="00611FF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Default="00611FF2" w:rsidP="00611FF2">
            <w:pPr>
              <w:spacing w:before="0" w:after="0"/>
            </w:pPr>
            <w:r>
              <w:t>Applicant</w:t>
            </w:r>
          </w:p>
        </w:tc>
        <w:tc>
          <w:tcPr>
            <w:tcW w:w="1056" w:type="pct"/>
          </w:tcPr>
          <w:p w:rsidR="00611FF2" w:rsidRDefault="00611FF2" w:rsidP="00611FF2">
            <w:pPr>
              <w:spacing w:before="0" w:after="0"/>
              <w:cnfStyle w:val="100000000000" w:firstRow="1" w:lastRow="0" w:firstColumn="0" w:lastColumn="0" w:oddVBand="0" w:evenVBand="0" w:oddHBand="0" w:evenHBand="0" w:firstRowFirstColumn="0" w:firstRowLastColumn="0" w:lastRowFirstColumn="0" w:lastRowLastColumn="0"/>
            </w:pPr>
            <w:r>
              <w:t>Project title</w:t>
            </w:r>
          </w:p>
        </w:tc>
        <w:tc>
          <w:tcPr>
            <w:tcW w:w="1526" w:type="pct"/>
          </w:tcPr>
          <w:p w:rsidR="00611FF2" w:rsidRDefault="00611FF2" w:rsidP="00611FF2">
            <w:pPr>
              <w:spacing w:before="0" w:after="0"/>
              <w:cnfStyle w:val="100000000000" w:firstRow="1" w:lastRow="0" w:firstColumn="0" w:lastColumn="0" w:oddVBand="0" w:evenVBand="0" w:oddHBand="0" w:evenHBand="0" w:firstRowFirstColumn="0" w:firstRowLastColumn="0" w:lastRowFirstColumn="0" w:lastRowLastColumn="0"/>
            </w:pPr>
            <w:r>
              <w:t>Project description</w:t>
            </w:r>
          </w:p>
        </w:tc>
        <w:tc>
          <w:tcPr>
            <w:tcW w:w="534" w:type="pct"/>
          </w:tcPr>
          <w:p w:rsidR="00611FF2" w:rsidRDefault="00611FF2" w:rsidP="00611FF2">
            <w:pPr>
              <w:spacing w:before="0" w:after="0"/>
              <w:jc w:val="center"/>
              <w:cnfStyle w:val="100000000000" w:firstRow="1" w:lastRow="0" w:firstColumn="0" w:lastColumn="0" w:oddVBand="0" w:evenVBand="0" w:oddHBand="0" w:evenHBand="0" w:firstRowFirstColumn="0" w:firstRowLastColumn="0" w:lastRowFirstColumn="0" w:lastRowLastColumn="0"/>
            </w:pPr>
            <w:r>
              <w:t>2024–25</w:t>
            </w:r>
          </w:p>
        </w:tc>
        <w:tc>
          <w:tcPr>
            <w:tcW w:w="398" w:type="pct"/>
          </w:tcPr>
          <w:p w:rsidR="00611FF2" w:rsidRDefault="00611FF2" w:rsidP="00611FF2">
            <w:pPr>
              <w:spacing w:before="0" w:after="0"/>
              <w:jc w:val="center"/>
              <w:cnfStyle w:val="100000000000" w:firstRow="1" w:lastRow="0" w:firstColumn="0" w:lastColumn="0" w:oddVBand="0" w:evenVBand="0" w:oddHBand="0" w:evenHBand="0" w:firstRowFirstColumn="0" w:firstRowLastColumn="0" w:lastRowFirstColumn="0" w:lastRowLastColumn="0"/>
            </w:pPr>
            <w:r>
              <w:t>2025–26</w:t>
            </w:r>
          </w:p>
        </w:tc>
        <w:tc>
          <w:tcPr>
            <w:tcW w:w="398" w:type="pct"/>
          </w:tcPr>
          <w:p w:rsidR="00611FF2" w:rsidRDefault="00611FF2" w:rsidP="00611FF2">
            <w:pPr>
              <w:spacing w:before="0" w:after="0"/>
              <w:jc w:val="center"/>
              <w:cnfStyle w:val="100000000000" w:firstRow="1" w:lastRow="0" w:firstColumn="0" w:lastColumn="0" w:oddVBand="0" w:evenVBand="0" w:oddHBand="0" w:evenHBand="0" w:firstRowFirstColumn="0" w:firstRowLastColumn="0" w:lastRowFirstColumn="0" w:lastRowLastColumn="0"/>
            </w:pPr>
            <w:r>
              <w:t>2026-27</w:t>
            </w:r>
          </w:p>
        </w:tc>
        <w:tc>
          <w:tcPr>
            <w:tcW w:w="385" w:type="pct"/>
          </w:tcPr>
          <w:p w:rsidR="00611FF2" w:rsidRDefault="00611FF2" w:rsidP="00611FF2">
            <w:pPr>
              <w:spacing w:before="0" w:after="0"/>
              <w:jc w:val="center"/>
              <w:cnfStyle w:val="100000000000" w:firstRow="1" w:lastRow="0" w:firstColumn="0" w:lastColumn="0" w:oddVBand="0" w:evenVBand="0" w:oddHBand="0" w:evenHBand="0" w:firstRowFirstColumn="0" w:firstRowLastColumn="0" w:lastRowFirstColumn="0" w:lastRowLastColumn="0"/>
            </w:pPr>
            <w:r>
              <w:t>Total funding</w:t>
            </w:r>
          </w:p>
        </w:tc>
      </w:tr>
      <w:tr w:rsidR="00611FF2" w:rsidTr="00611FF2">
        <w:trPr>
          <w:cantSplit/>
        </w:trPr>
        <w:tc>
          <w:tcPr>
            <w:tcW w:w="703" w:type="pct"/>
          </w:tcPr>
          <w:p w:rsidR="00611FF2" w:rsidRPr="00010283" w:rsidRDefault="00611FF2" w:rsidP="00611FF2">
            <w:pPr>
              <w:suppressAutoHyphens w:val="0"/>
              <w:spacing w:before="0" w:after="0"/>
              <w:cnfStyle w:val="001000000000" w:firstRow="0" w:lastRow="0" w:firstColumn="1"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ARDS Aboriginal Corporation</w:t>
            </w:r>
          </w:p>
        </w:tc>
        <w:tc>
          <w:tcPr>
            <w:tcW w:w="1056"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 xml:space="preserve">Language and culture in our hands: Ensuring the longevity and accessibility of ARDS’ rich </w:t>
            </w:r>
            <w:bookmarkStart w:id="1" w:name="_GoBack"/>
            <w:bookmarkEnd w:id="1"/>
            <w:r w:rsidRPr="00010283">
              <w:rPr>
                <w:rFonts w:ascii="Calibri" w:eastAsia="Times New Roman" w:hAnsi="Calibri" w:cs="Calibri"/>
                <w:color w:val="000000"/>
                <w:lang w:eastAsia="en-AU"/>
              </w:rPr>
              <w:t>heritage materials</w:t>
            </w:r>
          </w:p>
        </w:tc>
        <w:tc>
          <w:tcPr>
            <w:tcW w:w="1526"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To organise, safeguard and update ARDS’ 50 year audio visual collection and work with Yolŋu communities to develop and implement a sound, long-term heritage management and access system.</w:t>
            </w:r>
          </w:p>
        </w:tc>
        <w:tc>
          <w:tcPr>
            <w:tcW w:w="534" w:type="pct"/>
          </w:tcPr>
          <w:p w:rsidR="00611FF2" w:rsidRPr="00010283" w:rsidRDefault="00611FF2" w:rsidP="00611FF2">
            <w:pPr>
              <w:suppressAutoHyphens w:val="0"/>
              <w:spacing w:before="0" w:after="0"/>
              <w:ind w:firstLineChars="100" w:firstLine="220"/>
              <w:jc w:val="center"/>
              <w:rPr>
                <w:rFonts w:ascii="Calibri" w:eastAsia="Times New Roman" w:hAnsi="Calibri" w:cs="Calibri"/>
                <w:color w:val="000000"/>
                <w:lang w:eastAsia="en-AU"/>
              </w:rPr>
            </w:pPr>
            <w:r w:rsidRPr="00010283">
              <w:rPr>
                <w:rFonts w:ascii="Calibri" w:eastAsia="Times New Roman" w:hAnsi="Calibri" w:cs="Calibri"/>
                <w:color w:val="000000"/>
                <w:lang w:eastAsia="en-AU"/>
              </w:rPr>
              <w:t>$192,268</w:t>
            </w:r>
          </w:p>
        </w:tc>
        <w:tc>
          <w:tcPr>
            <w:tcW w:w="398" w:type="pct"/>
          </w:tcPr>
          <w:p w:rsidR="00611FF2" w:rsidRPr="00010283" w:rsidRDefault="00611FF2" w:rsidP="00611FF2">
            <w:pPr>
              <w:suppressAutoHyphens w:val="0"/>
              <w:spacing w:before="0" w:after="0"/>
              <w:ind w:firstLineChars="100" w:firstLine="220"/>
              <w:jc w:val="center"/>
              <w:rPr>
                <w:rFonts w:ascii="Calibri" w:eastAsia="Times New Roman" w:hAnsi="Calibri" w:cs="Calibri"/>
                <w:color w:val="000000"/>
                <w:lang w:eastAsia="en-AU"/>
              </w:rPr>
            </w:pPr>
            <w:r w:rsidRPr="00010283">
              <w:rPr>
                <w:rFonts w:ascii="Calibri" w:eastAsia="Times New Roman" w:hAnsi="Calibri" w:cs="Calibri"/>
                <w:color w:val="000000"/>
                <w:lang w:eastAsia="en-AU"/>
              </w:rPr>
              <w:t>$192,150</w:t>
            </w:r>
          </w:p>
        </w:tc>
        <w:tc>
          <w:tcPr>
            <w:tcW w:w="398" w:type="pct"/>
          </w:tcPr>
          <w:p w:rsidR="00611FF2" w:rsidRPr="00010283" w:rsidRDefault="00611FF2" w:rsidP="00611FF2">
            <w:pPr>
              <w:suppressAutoHyphens w:val="0"/>
              <w:spacing w:before="0" w:after="0"/>
              <w:ind w:firstLineChars="100" w:firstLine="220"/>
              <w:jc w:val="center"/>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rPr>
                <w:rFonts w:ascii="Calibri" w:eastAsia="Times New Roman" w:hAnsi="Calibri" w:cs="Calibri"/>
                <w:color w:val="000000"/>
                <w:lang w:eastAsia="en-AU"/>
              </w:rPr>
            </w:pPr>
            <w:r w:rsidRPr="00010283">
              <w:rPr>
                <w:rFonts w:ascii="Calibri" w:eastAsia="Times New Roman" w:hAnsi="Calibri" w:cs="Calibri"/>
                <w:color w:val="000000"/>
                <w:lang w:eastAsia="en-AU"/>
              </w:rPr>
              <w:t>$384,418</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Artback NT</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Tiwi Music &amp; Song Recording &amp; Language Revitalisation</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bring together Tiwi cultural knowledge holders with the authority to lead recording projects in traditional Tiwi language, the Ngarukuruwala Songwomen's group and the Munupi Band to develop, record &amp; present a mix of traditional and contemporary music and including a performance at the Tiwi Yirriwinari Festival.</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Balkanu Cape York Development Corporation Pty Ltd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Kala Lagaw Ya (Kaurareg dialect) Traditional Songs; conservation and practise</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Elders and young people will record songs in language, Kala Lagaw Ya (Kaurareg Dialect), spoken by Kaurareg people of the inner Torres Strait and produce language learning resources to accompany the songs, including video stories and social media content, which will be shared with Kaurareg community members.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$97,277</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$35,624</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$132,901</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Batchelor Institute of Indigenous Tertiary Education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Arritnye Arne-kenhe Aparlpe-irretye Project</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preserve Arrernte language and culture by producing a book in Arrernte, with english translation and an online presence, featuring information and traditional knowledge about native plants, their use and their cultural significance.</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$68,320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$72,800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$141,120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Bawinanga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"Our clans are still alive". Putting kin, Country, song and ceremony first in community-led Yan-nhangu and Burarra documentation and resources.</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produce multi-arts, language-based outcomes in performance, publication and film that record clan-based stories, songs, and sites with a focus on traditional fish trap technology for people who speak Yan-nhangu and Maringa Burarra dialects from the north-central region of Arnhem Land.</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$88,365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$88,365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$176,730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Bega Local Aboriginal Lands Council</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Yarn in Djiringanj project</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Revive, preserve, and celebrate Djiringanj language on the South-Coast region of NSW in collaboration with Djiringanj community members by producing a language dictionary, developing a range of resources for intergenerational learning, facilitating a range of language learning activities and celebrating language through cultural dance, music and arts.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$110,006</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$108,882</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$87,956</w:t>
            </w: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$306,844</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Big hART</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Maragutharra: Working Together</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Working with Elders, young men, young women and artists from Roebourne (Ieramugadu), promote and showcase language revitalisation and art expression through music, dance, audio, photography, artefact making and digital mediums on Ngarluma and Yindjibarndi country in WA.</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$45,000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$195,000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BlakDance Australia Limited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Bunyi Bunyi Bumi: Raymond &amp; Waangenga Blanco, Alfira O’Sullivan, Murtala and Priya Srinivasan</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Bunyi Bunyi Bumi: interdisciplinary dance collaboration facilitating transmission of knowledge and immersive exploration of stories woven from ancient songlines and pre-colonial reimagining’s.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$600,000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Bularri Muurlay Nyanggan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Gumbaynggirr Daari</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revitalise the Gumbaynggirr and Bundjalung language by delivering a range of ongoing community delivered language programs, engaging up to 900 learners across a range of settings in Coffs Harbour, Clarence and Bellingen Valley LGA's.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$600,000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B961F1" w:rsidRDefault="00611FF2" w:rsidP="00611FF2">
            <w:pPr>
              <w:suppressAutoHyphens w:val="0"/>
              <w:spacing w:before="0" w:after="0"/>
              <w:rPr>
                <w:rFonts w:ascii="Calibri" w:eastAsia="Times New Roman" w:hAnsi="Calibri" w:cs="Calibri"/>
                <w:color w:val="auto"/>
                <w:lang w:eastAsia="en-AU"/>
              </w:rPr>
            </w:pPr>
            <w:r w:rsidRPr="00B961F1">
              <w:rPr>
                <w:rFonts w:ascii="Calibri" w:eastAsia="Times New Roman" w:hAnsi="Calibri" w:cs="Calibri"/>
                <w:color w:val="auto"/>
                <w:lang w:eastAsia="en-AU"/>
              </w:rPr>
              <w:lastRenderedPageBreak/>
              <w:t>Burrandies Aboriginal Corporation</w:t>
            </w:r>
          </w:p>
        </w:tc>
        <w:tc>
          <w:tcPr>
            <w:tcW w:w="1056" w:type="pct"/>
          </w:tcPr>
          <w:p w:rsidR="00611FF2" w:rsidRPr="00B961F1"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B961F1">
              <w:rPr>
                <w:rFonts w:ascii="Calibri" w:eastAsia="Times New Roman" w:hAnsi="Calibri" w:cs="Calibri"/>
                <w:color w:val="auto"/>
                <w:lang w:eastAsia="en-AU"/>
              </w:rPr>
              <w:t>Wangamitj-ngungara- Future Teachers Language Program</w:t>
            </w:r>
          </w:p>
        </w:tc>
        <w:tc>
          <w:tcPr>
            <w:tcW w:w="1526" w:type="pct"/>
          </w:tcPr>
          <w:p w:rsidR="00611FF2" w:rsidRPr="00B961F1"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B961F1">
              <w:rPr>
                <w:rFonts w:ascii="Calibri" w:eastAsia="Times New Roman" w:hAnsi="Calibri" w:cs="Calibri"/>
                <w:color w:val="auto"/>
                <w:lang w:eastAsia="en-AU"/>
              </w:rPr>
              <w:t>Continue the revival of the Bunganditj language of the South East of South Australia by upskilling future teachers so language can be taught in the region by providing intensive language courses, longer language teaching courses and creating appropriate resources.</w:t>
            </w:r>
          </w:p>
        </w:tc>
        <w:tc>
          <w:tcPr>
            <w:tcW w:w="534" w:type="pct"/>
          </w:tcPr>
          <w:p w:rsidR="00611FF2" w:rsidRPr="00B961F1"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B961F1">
              <w:rPr>
                <w:rFonts w:ascii="Calibri" w:eastAsia="Times New Roman" w:hAnsi="Calibri" w:cs="Calibri"/>
                <w:color w:val="auto"/>
                <w:lang w:eastAsia="en-AU"/>
              </w:rPr>
              <w:t>$118,500</w:t>
            </w:r>
          </w:p>
        </w:tc>
        <w:tc>
          <w:tcPr>
            <w:tcW w:w="398" w:type="pct"/>
          </w:tcPr>
          <w:p w:rsidR="00611FF2" w:rsidRPr="00B961F1"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B961F1">
              <w:rPr>
                <w:rFonts w:ascii="Calibri" w:eastAsia="Times New Roman" w:hAnsi="Calibri" w:cs="Calibri"/>
                <w:color w:val="auto"/>
                <w:lang w:eastAsia="en-AU"/>
              </w:rPr>
              <w:t>$51,500</w:t>
            </w:r>
          </w:p>
        </w:tc>
        <w:tc>
          <w:tcPr>
            <w:tcW w:w="398" w:type="pct"/>
          </w:tcPr>
          <w:p w:rsidR="00611FF2" w:rsidRPr="00B961F1"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
        </w:tc>
        <w:tc>
          <w:tcPr>
            <w:tcW w:w="385" w:type="pct"/>
          </w:tcPr>
          <w:p w:rsidR="00611FF2" w:rsidRPr="00B961F1"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B961F1">
              <w:rPr>
                <w:rFonts w:ascii="Calibri" w:eastAsia="Times New Roman" w:hAnsi="Calibri" w:cs="Calibri"/>
                <w:color w:val="auto"/>
                <w:lang w:eastAsia="en-AU"/>
              </w:rPr>
              <w:t>$170,000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Canberra Glassworks Limited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Iltja Ntjarra Art Centre x Canberra Glassworks collaboration</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Contribute to the ongoing evolution of Indigenous artistic expression through a partnership with Iltja Ntjarra Art Centre using the unique glass medium that will reinterpret the Hermannsburg watercolour tradition and provide a platform for artist to share their stories in a new, refined body of glass artworks.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$121,715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$148,200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$269,915</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Carclew</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Gig Rig Tracks</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GIG RIG TRACKS: To support young mob in regional and remote communities across SA and NT through performance art workshops that will be facilitated by professional First Nations artists and by using the mobile recording and media studio</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Charles Darwin University</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Aikuma Project: Building Pride and Resilience through Storytelling in Indigenous Languages</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Storytellers from language centres and communities based in the Kimberley region of WA  will gather to share stories in ancestral languages with translations into English to contribute to pride and recognition of and keeping languages strong.</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$41,580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$41,580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Chunky Move</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First Peoples Youth Dance Workshop (FPYDW)</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share cultural knowledge, encourage social connectedness and promote First Nation identity and cultural expression through a First Nation's youth Dance Workshop program, featuring a public performance for families and communities in western Victoria.</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Discovery Coast Tourism &amp; Commerce Inc</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1770 Festival in 2025</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feature Gooreng Gooreng dance, workshops and language at the Gladstone 1770 Festival, May 2025.</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$17,787</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$17,787</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Dja Dja Wurrung Clans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Dja Dja Wurrung Community Language Dictionary</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revitalise, strengthen and sustain the Dja Dja Wurrung language through the creation of a language dictionary with word meanings and provenances and featuring artwork</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$89,970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$99,970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$189,940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Eastern Maar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Eastern Maar Language Revitalisation Program</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Lead the research, restoration and revitalisation of languages from the south-west region of Victoria, providing opportunity for community members of all ages to learn language, strengthen identity and culture.</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$200,000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$400,000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Esperance Tjaltjraak Native Title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Ngala Maaladj Moorditj Moort (We Grow Strong Families): Arts, Culture, and Language for Our Futures</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build skills, confidence and cultural pride for First Nations artists based in Kepa Kurl (Esperance, WA) through an inter-generational community arts and language program including developing, producing, presenting and exhibiting cultural crafts.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$240,000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First Languages Australia</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Indigenous Language Youth Forum</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Host the second national Indigenous Languages Youth Forum to provide an opportunity to inspire, mentor and develop the skills of young language workers.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8E2494" w:rsidRDefault="00611FF2" w:rsidP="00611FF2">
            <w:pPr>
              <w:suppressAutoHyphens w:val="0"/>
              <w:spacing w:before="0" w:after="0"/>
              <w:rPr>
                <w:rFonts w:ascii="Calibri" w:eastAsia="Times New Roman" w:hAnsi="Calibri" w:cs="Calibri"/>
                <w:color w:val="auto"/>
                <w:lang w:eastAsia="en-AU"/>
              </w:rPr>
            </w:pPr>
            <w:r w:rsidRPr="008E2494">
              <w:rPr>
                <w:rFonts w:ascii="Calibri" w:eastAsia="Times New Roman" w:hAnsi="Calibri" w:cs="Calibri"/>
                <w:color w:val="auto"/>
                <w:lang w:eastAsia="en-AU"/>
              </w:rPr>
              <w:t>Gadhungal Marring Pty Ltd</w:t>
            </w:r>
          </w:p>
        </w:tc>
        <w:tc>
          <w:tcPr>
            <w:tcW w:w="1056" w:type="pct"/>
          </w:tcPr>
          <w:p w:rsidR="00611FF2" w:rsidRPr="008E2494"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'Yanggamaanga' (We all Sing) Immersive Language Program</w:t>
            </w:r>
          </w:p>
        </w:tc>
        <w:tc>
          <w:tcPr>
            <w:tcW w:w="1526" w:type="pct"/>
          </w:tcPr>
          <w:p w:rsidR="00611FF2" w:rsidRPr="008E2494"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Yanggamaanga: deliver an immersive language program for Indigenous youth featuring associative learning techniques, comprising children learning traditional language by creating song and dance and showcased by community corroborees and flora and fauna, with an On Country language camp.</w:t>
            </w:r>
          </w:p>
        </w:tc>
        <w:tc>
          <w:tcPr>
            <w:tcW w:w="534" w:type="pct"/>
          </w:tcPr>
          <w:p w:rsidR="00611FF2" w:rsidRPr="008E2494"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$80,039</w:t>
            </w:r>
          </w:p>
        </w:tc>
        <w:tc>
          <w:tcPr>
            <w:tcW w:w="398" w:type="pct"/>
          </w:tcPr>
          <w:p w:rsidR="00611FF2" w:rsidRPr="008E2494"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$65,363</w:t>
            </w:r>
          </w:p>
        </w:tc>
        <w:tc>
          <w:tcPr>
            <w:tcW w:w="398" w:type="pct"/>
          </w:tcPr>
          <w:p w:rsidR="00611FF2" w:rsidRPr="008E2494"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
        </w:tc>
        <w:tc>
          <w:tcPr>
            <w:tcW w:w="385" w:type="pct"/>
          </w:tcPr>
          <w:p w:rsidR="00611FF2" w:rsidRPr="008E2494"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$145,402</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8E2494" w:rsidRDefault="00611FF2" w:rsidP="00611FF2">
            <w:pPr>
              <w:suppressAutoHyphens w:val="0"/>
              <w:spacing w:before="0" w:after="0"/>
              <w:rPr>
                <w:rFonts w:ascii="Calibri" w:eastAsia="Times New Roman" w:hAnsi="Calibri" w:cs="Calibri"/>
                <w:color w:val="auto"/>
                <w:lang w:eastAsia="en-AU"/>
              </w:rPr>
            </w:pPr>
            <w:r w:rsidRPr="008E2494">
              <w:rPr>
                <w:rFonts w:ascii="Calibri" w:eastAsia="Times New Roman" w:hAnsi="Calibri" w:cs="Calibri"/>
                <w:color w:val="auto"/>
                <w:lang w:eastAsia="en-AU"/>
              </w:rPr>
              <w:t>Gathangga Wakulda Aboriginal Corporation</w:t>
            </w:r>
          </w:p>
        </w:tc>
        <w:tc>
          <w:tcPr>
            <w:tcW w:w="1056" w:type="pct"/>
          </w:tcPr>
          <w:p w:rsidR="00611FF2" w:rsidRPr="008E2494"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Gathang Djukalmal Dhanbaan</w:t>
            </w:r>
          </w:p>
        </w:tc>
        <w:tc>
          <w:tcPr>
            <w:tcW w:w="1526" w:type="pct"/>
          </w:tcPr>
          <w:p w:rsidR="00611FF2" w:rsidRPr="008E2494"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Gathang Djukalmal Dhanbaan (growing language strong): A multi-activity project intended to support and grow Gathang language speakers and teachers and increase the public visibility of the Gathang language in the wider community.</w:t>
            </w:r>
          </w:p>
        </w:tc>
        <w:tc>
          <w:tcPr>
            <w:tcW w:w="534" w:type="pct"/>
          </w:tcPr>
          <w:p w:rsidR="00611FF2" w:rsidRPr="008E2494"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$50,000</w:t>
            </w:r>
          </w:p>
        </w:tc>
        <w:tc>
          <w:tcPr>
            <w:tcW w:w="398" w:type="pct"/>
          </w:tcPr>
          <w:p w:rsidR="00611FF2" w:rsidRPr="008E2494"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
        </w:tc>
        <w:tc>
          <w:tcPr>
            <w:tcW w:w="398" w:type="pct"/>
          </w:tcPr>
          <w:p w:rsidR="00611FF2" w:rsidRPr="008E2494"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8E2494"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8E2494">
              <w:rPr>
                <w:rFonts w:ascii="Calibri" w:eastAsia="Times New Roman" w:hAnsi="Calibri" w:cs="Calibri"/>
                <w:color w:val="auto"/>
                <w:lang w:eastAsia="en-AU"/>
              </w:rPr>
              <w:t>$50,000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Goolarri Media Enterprises Pty Ltd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'Because We're Blak', a new play from Broome, by Melody Dia</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First Nation's creators will develop and rehearse the play "Because We're Blak" which will be premiered in Broome, WA and toured to Fitzroy Crossing and Derby.</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$149,885</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$299,885</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Goolum Goolum Aboriginal Co-Operative</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Wotjobaluk Art Hub</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Celebrate culture, history, stories and language of the Indigenous community from the Wimmera Region, Victoria through a community workshop program that will produce art and creative works, in a range of mediums to be displayed in the Goolum Community Hub</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$59,000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$88,000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$147,000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Goondir Aboriginal &amp; Torres Strait Islanders Corporation for Health Services</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Cultural Legacy Project: Reviving Indigenous Artistry</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Develop, present and celebrate a rich spectrum of traditional and contemporary Indigenous arts and culture from south west Queensland though the establishment of a cultural art studio, a workshop program and traditional craft production.</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Harvey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Noongar Waangkiny Yaanginy (Sharing Noongar Language)</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Noongar Waangkiny Yaanginy (Sharing Noongar Language):  To conserve, revitalise, sustain and promote Noongar language by facilitating community Noongar language classes and activities.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Indigenous Community Television Limited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Bedtime Stories Season 3</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Bedtime Stories Season 3: Record 12 new stories following the traditional format with all stories told on country and in language, combining traditional story telling techniques with contemporary animations and made available on accessible platforms.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$103,271</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$80,444</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$183,715</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Jawoyn Association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Completing the Jawoyn Language App</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continue to preserve and promote the critically endangered Jawoyn language by doing enhancements to the language APP such as inclusion of audio recordings and common everyday phrases.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$48,040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$48,040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A46AF9" w:rsidRDefault="00611FF2" w:rsidP="00611FF2">
            <w:pPr>
              <w:suppressAutoHyphens w:val="0"/>
              <w:spacing w:before="0" w:after="0"/>
              <w:rPr>
                <w:rFonts w:ascii="Calibri" w:eastAsia="Times New Roman" w:hAnsi="Calibri" w:cs="Calibri"/>
                <w:color w:val="auto"/>
                <w:lang w:eastAsia="en-AU"/>
              </w:rPr>
            </w:pPr>
            <w:r w:rsidRPr="00A46AF9">
              <w:rPr>
                <w:rFonts w:ascii="Calibri" w:eastAsia="Times New Roman" w:hAnsi="Calibri" w:cs="Calibri"/>
                <w:color w:val="auto"/>
                <w:lang w:eastAsia="en-AU"/>
              </w:rPr>
              <w:t>Kimberley Language Resource Centre</w:t>
            </w:r>
          </w:p>
        </w:tc>
        <w:tc>
          <w:tcPr>
            <w:tcW w:w="1056" w:type="pct"/>
          </w:tcPr>
          <w:p w:rsidR="00611FF2" w:rsidRPr="00A46AF9"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Wakem up Archives: Kimberley Archive Project</w:t>
            </w:r>
          </w:p>
        </w:tc>
        <w:tc>
          <w:tcPr>
            <w:tcW w:w="1526" w:type="pct"/>
          </w:tcPr>
          <w:p w:rsidR="00611FF2" w:rsidRPr="00A46AF9"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Ensure the protection of all materials, including photographic and paper based materials located in the Kimberley Language Resource Centre (KLRC) archive, by digitising and preserving for future generations and develop an Indigenous cultural intellectual property framework that reflects community and ensures the protection of all materials digitised.</w:t>
            </w:r>
          </w:p>
        </w:tc>
        <w:tc>
          <w:tcPr>
            <w:tcW w:w="534" w:type="pct"/>
          </w:tcPr>
          <w:p w:rsidR="00611FF2" w:rsidRPr="00A46AF9"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$150,000</w:t>
            </w:r>
          </w:p>
        </w:tc>
        <w:tc>
          <w:tcPr>
            <w:tcW w:w="398" w:type="pct"/>
          </w:tcPr>
          <w:p w:rsidR="00611FF2" w:rsidRPr="00A46AF9"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$200,000</w:t>
            </w:r>
          </w:p>
        </w:tc>
        <w:tc>
          <w:tcPr>
            <w:tcW w:w="398" w:type="pct"/>
          </w:tcPr>
          <w:p w:rsidR="00611FF2" w:rsidRPr="00A46AF9"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
        </w:tc>
        <w:tc>
          <w:tcPr>
            <w:tcW w:w="385" w:type="pct"/>
          </w:tcPr>
          <w:p w:rsidR="00611FF2" w:rsidRPr="00A46AF9"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$350,000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Korrawinga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Butchulla Language Program</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protect and maintain the Butchulla language and culture through the delivery of formalised Indigenous language learning and support programs, accessible to teachers, Indigenous children, adults and community members of Butchulla Community.</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$64,500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$64,500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$129,000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Kubirriwarra Yalanji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KUNBUL: Muruku jina-bu dungarinya wawu-wawu-ji ngulkurr-ji. CELEBRATION: Walking Together in Good Spirit.</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KUNBUL: to rejuvenate Kuku Yalanji language and Culture by facilitating a range of activities for very young children to clan Elders, culminating in celebrations that showcase Kuku Yalanji language and culture.</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$50,615</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$99,385</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Melbourne City Council (City of Melbourne)</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INTERWEAVE at YIRRAMBOI Festival</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A collection of performances by four of Australia’s leading First Nations arts companies, Moogahlin Performing Arts, ILBIJERRI Theatre Company, Yirra Yaakin Theatre Company and BlakDance, will be presented as part of the Victorian Indigenous led biennial YIRRAMBOI Festival</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$95,990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$95,990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Melbourne Fringe</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Deadly Fringe Commissions - Melbourne Fringe 2025 and 2026</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Develop and present five new First Nations performance works by emerging and established artists to form our Deadly Fringe program including providing artistic and cultural support to ensure strong community engagement and cultural protocols.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$55,000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$95,000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Melbourne International Comedy Festival Ltd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Deadly Funny Showcase Tour 2024-2025</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Emerging First Nations comedians nationally will be identified, supported and provided a professional development pathway as part of the annual Victorian Deadly Funny festival</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$19,344</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$19,344</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National Trust of Australia (Queensland) Limited t/as Currumbin Wildlife Sanctuary</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Currumbin "Songlines" Mural</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commission four First Nations artists to design and paint a permanent mural with the theme Indigenous “Songlines", which is to be installed at the Currumbin Wildlife Sanctuary pedestrian tunnel.</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A46AF9" w:rsidRDefault="00611FF2" w:rsidP="00611FF2">
            <w:pPr>
              <w:suppressAutoHyphens w:val="0"/>
              <w:spacing w:before="0" w:after="0"/>
              <w:rPr>
                <w:rFonts w:ascii="Calibri" w:eastAsia="Times New Roman" w:hAnsi="Calibri" w:cs="Calibri"/>
                <w:color w:val="auto"/>
                <w:lang w:eastAsia="en-AU"/>
              </w:rPr>
            </w:pPr>
            <w:r w:rsidRPr="00A46AF9">
              <w:rPr>
                <w:rFonts w:ascii="Calibri" w:eastAsia="Times New Roman" w:hAnsi="Calibri" w:cs="Calibri"/>
                <w:color w:val="auto"/>
                <w:lang w:eastAsia="en-AU"/>
              </w:rPr>
              <w:lastRenderedPageBreak/>
              <w:t>Newara Aboriginal Corporation</w:t>
            </w:r>
          </w:p>
        </w:tc>
        <w:tc>
          <w:tcPr>
            <w:tcW w:w="1056" w:type="pct"/>
          </w:tcPr>
          <w:p w:rsidR="00611FF2" w:rsidRPr="00A46AF9"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Empowering Anaiwan Community: Salaries for Language Facilitator, Creative Producer, Business Administrator</w:t>
            </w:r>
          </w:p>
        </w:tc>
        <w:tc>
          <w:tcPr>
            <w:tcW w:w="1526" w:type="pct"/>
          </w:tcPr>
          <w:p w:rsidR="00611FF2" w:rsidRPr="00A46AF9"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Revitalise Anaiwan language, culture and traditions on Anaiwan Country in Armidale region of NSW by building capacity to deliver language research outputs and services, including language classes and resource development.</w:t>
            </w:r>
          </w:p>
        </w:tc>
        <w:tc>
          <w:tcPr>
            <w:tcW w:w="534" w:type="pct"/>
          </w:tcPr>
          <w:p w:rsidR="00611FF2" w:rsidRPr="00A46AF9"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$200,000</w:t>
            </w:r>
          </w:p>
        </w:tc>
        <w:tc>
          <w:tcPr>
            <w:tcW w:w="398" w:type="pct"/>
          </w:tcPr>
          <w:p w:rsidR="00611FF2" w:rsidRPr="00A46AF9"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$200,000</w:t>
            </w:r>
          </w:p>
        </w:tc>
        <w:tc>
          <w:tcPr>
            <w:tcW w:w="398" w:type="pct"/>
          </w:tcPr>
          <w:p w:rsidR="00611FF2" w:rsidRPr="00A46AF9"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
        </w:tc>
        <w:tc>
          <w:tcPr>
            <w:tcW w:w="385" w:type="pct"/>
          </w:tcPr>
          <w:p w:rsidR="00611FF2" w:rsidRPr="00A46AF9"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A46AF9">
              <w:rPr>
                <w:rFonts w:ascii="Calibri" w:eastAsia="Times New Roman" w:hAnsi="Calibri" w:cs="Calibri"/>
                <w:color w:val="auto"/>
                <w:lang w:eastAsia="en-AU"/>
              </w:rPr>
              <w:t>$400,000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Nharangga Aboriginal Progress Assoc</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Preserving Aboriginal Languages through Digital Documentation and Workshops</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Empower the Nharangga community through language by developing audio visual language learning tools including a language app, that will be co-designed with the Nharangga community and suitable for Android and iOS.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$104,306</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$104,306</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Nungalinya College</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The Larrakia Landscape</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Provide Larrakia community members with easy access to landscape information, such as placenames and ecological information by developing a digital database that captures and preserves heritage language materials with audio, pictorial and text materials.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$49,132</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$49,132</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Papulu Apparr-Kari Aboriginal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Warlmanpa Living Archive Project</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facilitate literacy learning, language preservation and revitalisation of the Warlmanpa language by establishing an easy-to-use digital resource for the collection, recording, curation, and sharing of its language.</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$111,680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$21,886</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$133,566</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Pila Nguru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Marangka Wangkapai- Spinifex hand talk</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maintain, support and actively promote the practice of Pitjantjatjara sign language in Tjuntjuntjara community, WA by creating a community archive including the production of innovative language and technology resources such as, a short book, videos and interactive flashcards.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$30,762</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$30,762</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Pius X</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Gadji Gadji Women's Garden</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Gadji Gadji Garden will bring Kamilaroi women together on Kamilaroi Country to learn, show, and share their language and knowledge for plants and animals.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$120,000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Pryce Centre for Culture and Arts</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Community ARTreach (Remote tour)</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deliver the Community ARTreach program including culturally safe training and mentorship in performing arts, especially dance, on-country in Lockhart River and Thursday Island.</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$49,095</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$49,095</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Red Room Company Ltd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Baraya Barray - Whale Song</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BARAYA BARRAY (Sing Country): To support First Nations young people and communities on the east coast to come together to connect to culture of the saltwater songlines and create poetry, song and dance by learning from original language holders through intergenerational language and creative workshops.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$108,840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$90,257</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$116,077</w:t>
            </w: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$315,174</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Resource Network for Linguistic Diversity</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Language Leadership Program</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conduct the Language Leadership Program tailored to provide intensive training, cross-cultural experiences and networking opportunities for young Aboriginal and Torres Strait Islander language workers, teachers and trainers from around the country.</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$72,450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$79,670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$78,381</w:t>
            </w: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$230,501</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The Returning Indigenous Corporation</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The Bundjalung Language and Arts Culture Camp</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facilitate the learning and practice of the Bundjalung language through the Bundjalung Language and Arts Culture Camp which will include daily language lessons, creation of a Bundjalung alphabet and cultural arts workshops.</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$39,360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$39,360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Theatre Kimberley Incorporated</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Big Country Puppets 2024-26</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celebrate culture, language and local ecology from five remote communities in the Kimberley region of WA by engaging with Aboriginal Rangers, artists, educators, scientists and linguists and developing performances in oral storytelling and song creation in traditional language that also feature giant and small puppetry.</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$148,568</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$66,541</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$215,109</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lastRenderedPageBreak/>
              <w:t>Trustee for The margaret Lim family Trust - Trading as The Youth Mill Pty Ltd</w:t>
            </w:r>
          </w:p>
        </w:tc>
        <w:tc>
          <w:tcPr>
            <w:tcW w:w="105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The Youth Mill - Cultural Performance Expansion program</w:t>
            </w:r>
          </w:p>
        </w:tc>
        <w:tc>
          <w:tcPr>
            <w:tcW w:w="1526" w:type="pct"/>
          </w:tcPr>
          <w:p w:rsidR="00611FF2" w:rsidRPr="00010283"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Promote learning and sharing of diverse cultural variances of our First Nations people by fostering the merging and collaboration of various communities across the lands, to express the significance of cultural continuance and connectedness in a contemporary world.</w:t>
            </w:r>
          </w:p>
        </w:tc>
        <w:tc>
          <w:tcPr>
            <w:tcW w:w="534"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$155,000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$160,000</w:t>
            </w:r>
          </w:p>
        </w:tc>
        <w:tc>
          <w:tcPr>
            <w:tcW w:w="398" w:type="pct"/>
          </w:tcPr>
          <w:p w:rsidR="00611FF2" w:rsidRPr="00010283"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$160,000</w:t>
            </w:r>
          </w:p>
        </w:tc>
        <w:tc>
          <w:tcPr>
            <w:tcW w:w="385" w:type="pct"/>
          </w:tcPr>
          <w:p w:rsidR="00611FF2" w:rsidRPr="00010283"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$475,000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Unnabra Aboriginal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Nanatadtjarra Language Preservation</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preserve the Nanatadtjarra Language, WA for teaching and learning by recording key words and phrases from traditional Nanatadtjarra language speakers which will be featured on five videos.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$50,000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D61328" w:rsidRDefault="00611FF2" w:rsidP="00611FF2">
            <w:pPr>
              <w:suppressAutoHyphens w:val="0"/>
              <w:spacing w:before="0" w:after="0"/>
              <w:rPr>
                <w:rFonts w:ascii="Calibri" w:eastAsia="Times New Roman" w:hAnsi="Calibri" w:cs="Calibri"/>
                <w:color w:val="auto"/>
                <w:lang w:eastAsia="en-AU"/>
              </w:rPr>
            </w:pPr>
            <w:r w:rsidRPr="00D61328">
              <w:rPr>
                <w:rFonts w:ascii="Calibri" w:eastAsia="Times New Roman" w:hAnsi="Calibri" w:cs="Calibri"/>
                <w:color w:val="auto"/>
                <w:lang w:eastAsia="en-AU"/>
              </w:rPr>
              <w:t>Wardandi Miya-k Kaadadjiny Aboriginal Corporation</w:t>
            </w:r>
          </w:p>
        </w:tc>
        <w:tc>
          <w:tcPr>
            <w:tcW w:w="1056" w:type="pct"/>
          </w:tcPr>
          <w:p w:rsidR="00611FF2" w:rsidRPr="00D61328"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Wardandi Moorta Waangkiny (Wardandi People Talking)</w:t>
            </w:r>
          </w:p>
        </w:tc>
        <w:tc>
          <w:tcPr>
            <w:tcW w:w="1526" w:type="pct"/>
          </w:tcPr>
          <w:p w:rsidR="00611FF2" w:rsidRPr="00D61328"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Development and implementation of a community language program that will build the capacity of the use of Wardandi Noongar language in the South West of Western Australia.</w:t>
            </w:r>
          </w:p>
        </w:tc>
        <w:tc>
          <w:tcPr>
            <w:tcW w:w="534"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$149,777</w:t>
            </w:r>
          </w:p>
        </w:tc>
        <w:tc>
          <w:tcPr>
            <w:tcW w:w="398"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$149,867</w:t>
            </w:r>
          </w:p>
        </w:tc>
        <w:tc>
          <w:tcPr>
            <w:tcW w:w="398"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
        </w:tc>
        <w:tc>
          <w:tcPr>
            <w:tcW w:w="385" w:type="pct"/>
          </w:tcPr>
          <w:p w:rsidR="00611FF2" w:rsidRPr="00D61328"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$299,644</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D61328" w:rsidRDefault="00611FF2" w:rsidP="00611FF2">
            <w:pPr>
              <w:suppressAutoHyphens w:val="0"/>
              <w:spacing w:before="0" w:after="0"/>
              <w:rPr>
                <w:rFonts w:ascii="Calibri" w:eastAsia="Times New Roman" w:hAnsi="Calibri" w:cs="Calibri"/>
                <w:color w:val="auto"/>
                <w:lang w:eastAsia="en-AU"/>
              </w:rPr>
            </w:pPr>
            <w:r w:rsidRPr="00D61328">
              <w:rPr>
                <w:rFonts w:ascii="Calibri" w:eastAsia="Times New Roman" w:hAnsi="Calibri" w:cs="Calibri"/>
                <w:color w:val="auto"/>
                <w:lang w:eastAsia="en-AU"/>
              </w:rPr>
              <w:t>Warmun Art Aboriginal Corporation</w:t>
            </w:r>
          </w:p>
        </w:tc>
        <w:tc>
          <w:tcPr>
            <w:tcW w:w="1056" w:type="pct"/>
          </w:tcPr>
          <w:p w:rsidR="00611FF2" w:rsidRPr="00D61328"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Gija Language Project</w:t>
            </w:r>
          </w:p>
        </w:tc>
        <w:tc>
          <w:tcPr>
            <w:tcW w:w="1526" w:type="pct"/>
          </w:tcPr>
          <w:p w:rsidR="00611FF2" w:rsidRPr="00D61328"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To strengthen Gija language and culture by facilitating intergenerational knowledge transfer through a range of learning and teaching opportunities, supporting and encouraging everyday use of Gija language, identifying, encouraging and mentoring Gija language champions and capturing essential stories about language and culture in a series of books.</w:t>
            </w:r>
          </w:p>
        </w:tc>
        <w:tc>
          <w:tcPr>
            <w:tcW w:w="534"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$150,000</w:t>
            </w:r>
          </w:p>
        </w:tc>
        <w:tc>
          <w:tcPr>
            <w:tcW w:w="398"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$150,000</w:t>
            </w:r>
          </w:p>
        </w:tc>
        <w:tc>
          <w:tcPr>
            <w:tcW w:w="398" w:type="pct"/>
          </w:tcPr>
          <w:p w:rsidR="00611FF2" w:rsidRPr="00D61328"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p>
        </w:tc>
        <w:tc>
          <w:tcPr>
            <w:tcW w:w="385" w:type="pct"/>
          </w:tcPr>
          <w:p w:rsidR="00611FF2" w:rsidRPr="00D61328"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$300,000</w:t>
            </w:r>
          </w:p>
        </w:tc>
      </w:tr>
      <w:tr w:rsidR="00611FF2" w:rsidTr="00611FF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D61328" w:rsidRDefault="00611FF2" w:rsidP="00611FF2">
            <w:pPr>
              <w:suppressAutoHyphens w:val="0"/>
              <w:spacing w:before="0" w:after="0"/>
              <w:rPr>
                <w:rFonts w:ascii="Calibri" w:eastAsia="Times New Roman" w:hAnsi="Calibri" w:cs="Calibri"/>
                <w:color w:val="auto"/>
                <w:lang w:eastAsia="en-AU"/>
              </w:rPr>
            </w:pPr>
            <w:r w:rsidRPr="00D61328">
              <w:rPr>
                <w:rFonts w:ascii="Calibri" w:eastAsia="Times New Roman" w:hAnsi="Calibri" w:cs="Calibri"/>
                <w:color w:val="auto"/>
                <w:lang w:eastAsia="en-AU"/>
              </w:rPr>
              <w:t>Warra Wangkatitya</w:t>
            </w:r>
          </w:p>
        </w:tc>
        <w:tc>
          <w:tcPr>
            <w:tcW w:w="1056" w:type="pct"/>
          </w:tcPr>
          <w:p w:rsidR="00611FF2" w:rsidRPr="00D61328"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Accelerating the acquisition of Kaurna language through the translation and utilisation of the Salish Fluency Transfer System</w:t>
            </w:r>
          </w:p>
        </w:tc>
        <w:tc>
          <w:tcPr>
            <w:tcW w:w="1526" w:type="pct"/>
          </w:tcPr>
          <w:p w:rsidR="00611FF2" w:rsidRPr="00D61328" w:rsidRDefault="00611FF2" w:rsidP="00611FF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Provide a structured, culturally sensitive approach to learning the Kaurna language by using the Salish Fluency Transfer System including producing and distributing comprehensive language resources and supporting the use of spoken Kaurna in everyday life by providing immersive, culturally appropriate learning environments.</w:t>
            </w:r>
          </w:p>
        </w:tc>
        <w:tc>
          <w:tcPr>
            <w:tcW w:w="534"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$147,800</w:t>
            </w:r>
          </w:p>
        </w:tc>
        <w:tc>
          <w:tcPr>
            <w:tcW w:w="398"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$94,000</w:t>
            </w:r>
          </w:p>
        </w:tc>
        <w:tc>
          <w:tcPr>
            <w:tcW w:w="398" w:type="pct"/>
          </w:tcPr>
          <w:p w:rsidR="00611FF2" w:rsidRPr="00D61328" w:rsidRDefault="00611FF2" w:rsidP="00611FF2">
            <w:pPr>
              <w:suppressAutoHyphens w:val="0"/>
              <w:spacing w:before="0" w:after="0"/>
              <w:ind w:firstLineChars="100" w:firstLine="22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p>
        </w:tc>
        <w:tc>
          <w:tcPr>
            <w:tcW w:w="385" w:type="pct"/>
          </w:tcPr>
          <w:p w:rsidR="00611FF2" w:rsidRPr="00D61328" w:rsidRDefault="00611FF2" w:rsidP="00611FF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auto"/>
                <w:lang w:eastAsia="en-AU"/>
              </w:rPr>
            </w:pPr>
            <w:r w:rsidRPr="00D61328">
              <w:rPr>
                <w:rFonts w:ascii="Calibri" w:eastAsia="Times New Roman" w:hAnsi="Calibri" w:cs="Calibri"/>
                <w:color w:val="auto"/>
                <w:lang w:eastAsia="en-AU"/>
              </w:rPr>
              <w:t>$241,800</w:t>
            </w:r>
          </w:p>
        </w:tc>
      </w:tr>
      <w:tr w:rsidR="00611FF2" w:rsidTr="00611FF2">
        <w:trPr>
          <w:cantSplit/>
        </w:trPr>
        <w:tc>
          <w:tcPr>
            <w:cnfStyle w:val="001000000000" w:firstRow="0" w:lastRow="0" w:firstColumn="1" w:lastColumn="0" w:oddVBand="0" w:evenVBand="0" w:oddHBand="0" w:evenHBand="0" w:firstRowFirstColumn="0" w:firstRowLastColumn="0" w:lastRowFirstColumn="0" w:lastRowLastColumn="0"/>
            <w:tcW w:w="703" w:type="pct"/>
          </w:tcPr>
          <w:p w:rsidR="00611FF2" w:rsidRPr="00010283" w:rsidRDefault="00611FF2" w:rsidP="00611FF2">
            <w:pPr>
              <w:suppressAutoHyphens w:val="0"/>
              <w:spacing w:before="0" w:after="0"/>
              <w:rPr>
                <w:rFonts w:ascii="Calibri" w:eastAsia="Times New Roman" w:hAnsi="Calibri" w:cs="Calibri"/>
                <w:color w:val="000000"/>
                <w:lang w:eastAsia="en-AU"/>
              </w:rPr>
            </w:pPr>
            <w:r w:rsidRPr="00010283">
              <w:rPr>
                <w:rFonts w:ascii="Calibri" w:eastAsia="Times New Roman" w:hAnsi="Calibri" w:cs="Calibri"/>
                <w:color w:val="000000"/>
                <w:lang w:eastAsia="en-AU"/>
              </w:rPr>
              <w:t>Westbourne Cares Indigenous Corporation</w:t>
            </w:r>
          </w:p>
        </w:tc>
        <w:tc>
          <w:tcPr>
            <w:tcW w:w="105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Gulbangi Nguluwan: Echoing Voices</w:t>
            </w:r>
          </w:p>
        </w:tc>
        <w:tc>
          <w:tcPr>
            <w:tcW w:w="1526" w:type="pct"/>
          </w:tcPr>
          <w:p w:rsidR="00611FF2" w:rsidRPr="00010283" w:rsidRDefault="00611FF2" w:rsidP="00611FF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To conserve and revitalise Dharawal/Tharawal languages by engaging with youth to elders, in a series of interactive language learning workshops and creation of digital language learning platforms.</w:t>
            </w:r>
          </w:p>
        </w:tc>
        <w:tc>
          <w:tcPr>
            <w:tcW w:w="534"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$140,000</w:t>
            </w: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p>
        </w:tc>
        <w:tc>
          <w:tcPr>
            <w:tcW w:w="398" w:type="pct"/>
          </w:tcPr>
          <w:p w:rsidR="00611FF2" w:rsidRPr="00010283" w:rsidRDefault="00611FF2" w:rsidP="00611FF2">
            <w:pPr>
              <w:suppressAutoHyphens w:val="0"/>
              <w:spacing w:before="0" w:after="0"/>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lang w:eastAsia="en-AU"/>
              </w:rPr>
            </w:pPr>
          </w:p>
        </w:tc>
        <w:tc>
          <w:tcPr>
            <w:tcW w:w="385" w:type="pct"/>
          </w:tcPr>
          <w:p w:rsidR="00611FF2" w:rsidRPr="00010283" w:rsidRDefault="00611FF2" w:rsidP="00611FF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010283">
              <w:rPr>
                <w:rFonts w:ascii="Calibri" w:eastAsia="Times New Roman" w:hAnsi="Calibri" w:cs="Calibri"/>
                <w:color w:val="000000"/>
                <w:lang w:eastAsia="en-AU"/>
              </w:rPr>
              <w:t>$140,000</w:t>
            </w:r>
          </w:p>
        </w:tc>
      </w:tr>
    </w:tbl>
    <w:p w:rsidR="00611FF2" w:rsidRDefault="00611FF2" w:rsidP="00611FF2">
      <w:pPr>
        <w:pStyle w:val="Heading2"/>
      </w:pPr>
      <w:r>
        <w:lastRenderedPageBreak/>
        <w:t>Strategic grant opportunity recipient</w:t>
      </w:r>
    </w:p>
    <w:tbl>
      <w:tblPr>
        <w:tblStyle w:val="DefaultTable1"/>
        <w:tblW w:w="15505" w:type="dxa"/>
        <w:tblInd w:w="-709" w:type="dxa"/>
        <w:tblLook w:val="04A0" w:firstRow="1" w:lastRow="0" w:firstColumn="1" w:lastColumn="0" w:noHBand="0" w:noVBand="1"/>
        <w:tblDescription w:val="Strategic grant opportunity recipient"/>
      </w:tblPr>
      <w:tblGrid>
        <w:gridCol w:w="2129"/>
        <w:gridCol w:w="2486"/>
        <w:gridCol w:w="5933"/>
        <w:gridCol w:w="1156"/>
        <w:gridCol w:w="1284"/>
        <w:gridCol w:w="1234"/>
        <w:gridCol w:w="1283"/>
      </w:tblGrid>
      <w:tr w:rsidR="00611FF2" w:rsidTr="00A46E68">
        <w:trPr>
          <w:cnfStyle w:val="100000000000" w:firstRow="1" w:lastRow="0" w:firstColumn="0" w:lastColumn="0" w:oddVBand="0" w:evenVBand="0" w:oddHBand="0" w:evenHBand="0" w:firstRowFirstColumn="0" w:firstRowLastColumn="0" w:lastRowFirstColumn="0" w:lastRowLastColumn="0"/>
          <w:cantSplit/>
          <w:trHeight w:val="260"/>
        </w:trPr>
        <w:tc>
          <w:tcPr>
            <w:cnfStyle w:val="001000000000" w:firstRow="0" w:lastRow="0" w:firstColumn="1" w:lastColumn="0" w:oddVBand="0" w:evenVBand="0" w:oddHBand="0" w:evenHBand="0" w:firstRowFirstColumn="0" w:firstRowLastColumn="0" w:lastRowFirstColumn="0" w:lastRowLastColumn="0"/>
            <w:tcW w:w="2129" w:type="dxa"/>
          </w:tcPr>
          <w:p w:rsidR="00611FF2" w:rsidRDefault="00611FF2" w:rsidP="00A46E68">
            <w:pPr>
              <w:spacing w:before="0" w:after="0"/>
            </w:pPr>
            <w:r>
              <w:t>Applicant</w:t>
            </w:r>
          </w:p>
        </w:tc>
        <w:tc>
          <w:tcPr>
            <w:tcW w:w="2486" w:type="dxa"/>
          </w:tcPr>
          <w:p w:rsidR="00611FF2" w:rsidRDefault="00611FF2" w:rsidP="00A46E68">
            <w:pPr>
              <w:spacing w:before="0" w:after="0"/>
              <w:cnfStyle w:val="100000000000" w:firstRow="1" w:lastRow="0" w:firstColumn="0" w:lastColumn="0" w:oddVBand="0" w:evenVBand="0" w:oddHBand="0" w:evenHBand="0" w:firstRowFirstColumn="0" w:firstRowLastColumn="0" w:lastRowFirstColumn="0" w:lastRowLastColumn="0"/>
            </w:pPr>
            <w:r>
              <w:t>Project title</w:t>
            </w:r>
          </w:p>
        </w:tc>
        <w:tc>
          <w:tcPr>
            <w:tcW w:w="5933" w:type="dxa"/>
          </w:tcPr>
          <w:p w:rsidR="00611FF2" w:rsidRDefault="00611FF2" w:rsidP="00A46E68">
            <w:pPr>
              <w:spacing w:before="0" w:after="0"/>
              <w:cnfStyle w:val="100000000000" w:firstRow="1" w:lastRow="0" w:firstColumn="0" w:lastColumn="0" w:oddVBand="0" w:evenVBand="0" w:oddHBand="0" w:evenHBand="0" w:firstRowFirstColumn="0" w:firstRowLastColumn="0" w:lastRowFirstColumn="0" w:lastRowLastColumn="0"/>
            </w:pPr>
            <w:r>
              <w:t>Project description</w:t>
            </w:r>
          </w:p>
        </w:tc>
        <w:tc>
          <w:tcPr>
            <w:tcW w:w="1156" w:type="dxa"/>
          </w:tcPr>
          <w:p w:rsidR="00611FF2" w:rsidRDefault="00611FF2" w:rsidP="00A46E68">
            <w:pPr>
              <w:spacing w:before="0" w:after="0"/>
              <w:jc w:val="center"/>
              <w:cnfStyle w:val="100000000000" w:firstRow="1" w:lastRow="0" w:firstColumn="0" w:lastColumn="0" w:oddVBand="0" w:evenVBand="0" w:oddHBand="0" w:evenHBand="0" w:firstRowFirstColumn="0" w:firstRowLastColumn="0" w:lastRowFirstColumn="0" w:lastRowLastColumn="0"/>
            </w:pPr>
            <w:r>
              <w:t>2024–25</w:t>
            </w:r>
          </w:p>
        </w:tc>
        <w:tc>
          <w:tcPr>
            <w:tcW w:w="1284" w:type="dxa"/>
          </w:tcPr>
          <w:p w:rsidR="00611FF2" w:rsidRDefault="00611FF2" w:rsidP="00A46E68">
            <w:pPr>
              <w:spacing w:before="0" w:after="0"/>
              <w:jc w:val="center"/>
              <w:cnfStyle w:val="100000000000" w:firstRow="1" w:lastRow="0" w:firstColumn="0" w:lastColumn="0" w:oddVBand="0" w:evenVBand="0" w:oddHBand="0" w:evenHBand="0" w:firstRowFirstColumn="0" w:firstRowLastColumn="0" w:lastRowFirstColumn="0" w:lastRowLastColumn="0"/>
            </w:pPr>
            <w:r>
              <w:t>2025–26</w:t>
            </w:r>
          </w:p>
        </w:tc>
        <w:tc>
          <w:tcPr>
            <w:tcW w:w="1234" w:type="dxa"/>
          </w:tcPr>
          <w:p w:rsidR="00611FF2" w:rsidRDefault="00611FF2" w:rsidP="00A46E68">
            <w:pPr>
              <w:spacing w:before="0" w:after="0"/>
              <w:jc w:val="center"/>
              <w:cnfStyle w:val="100000000000" w:firstRow="1" w:lastRow="0" w:firstColumn="0" w:lastColumn="0" w:oddVBand="0" w:evenVBand="0" w:oddHBand="0" w:evenHBand="0" w:firstRowFirstColumn="0" w:firstRowLastColumn="0" w:lastRowFirstColumn="0" w:lastRowLastColumn="0"/>
            </w:pPr>
            <w:r>
              <w:t xml:space="preserve">2026-27 </w:t>
            </w:r>
          </w:p>
        </w:tc>
        <w:tc>
          <w:tcPr>
            <w:tcW w:w="1283" w:type="dxa"/>
          </w:tcPr>
          <w:p w:rsidR="00611FF2" w:rsidRDefault="00611FF2" w:rsidP="00A46E68">
            <w:pPr>
              <w:spacing w:before="0" w:after="0"/>
              <w:jc w:val="center"/>
              <w:cnfStyle w:val="100000000000" w:firstRow="1" w:lastRow="0" w:firstColumn="0" w:lastColumn="0" w:oddVBand="0" w:evenVBand="0" w:oddHBand="0" w:evenHBand="0" w:firstRowFirstColumn="0" w:firstRowLastColumn="0" w:lastRowFirstColumn="0" w:lastRowLastColumn="0"/>
            </w:pPr>
            <w:r>
              <w:t>Total funding</w:t>
            </w:r>
          </w:p>
        </w:tc>
      </w:tr>
      <w:tr w:rsidR="00611FF2" w:rsidRPr="004E011B" w:rsidTr="00A46E68">
        <w:trPr>
          <w:cantSplit/>
          <w:trHeight w:val="439"/>
        </w:trPr>
        <w:tc>
          <w:tcPr>
            <w:cnfStyle w:val="001000000000" w:firstRow="0" w:lastRow="0" w:firstColumn="1" w:lastColumn="0" w:oddVBand="0" w:evenVBand="0" w:oddHBand="0" w:evenHBand="0" w:firstRowFirstColumn="0" w:firstRowLastColumn="0" w:lastRowFirstColumn="0" w:lastRowLastColumn="0"/>
            <w:tcW w:w="2129" w:type="dxa"/>
          </w:tcPr>
          <w:p w:rsidR="00611FF2" w:rsidRPr="00226DF2" w:rsidRDefault="00611FF2" w:rsidP="00A46E68">
            <w:pPr>
              <w:suppressAutoHyphens w:val="0"/>
              <w:spacing w:before="0" w:after="0"/>
              <w:rPr>
                <w:rFonts w:eastAsia="Times New Roman" w:cstheme="minorHAnsi"/>
                <w:color w:val="000000"/>
                <w:lang w:eastAsia="en-AU"/>
              </w:rPr>
            </w:pPr>
          </w:p>
        </w:tc>
        <w:tc>
          <w:tcPr>
            <w:tcW w:w="2486" w:type="dxa"/>
          </w:tcPr>
          <w:p w:rsidR="00611FF2" w:rsidRPr="00226DF2" w:rsidRDefault="00611FF2"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5933" w:type="dxa"/>
          </w:tcPr>
          <w:p w:rsidR="00611FF2" w:rsidRPr="00226DF2" w:rsidRDefault="00611FF2" w:rsidP="00A46E68">
            <w:pPr>
              <w:suppressAutoHyphens w:val="0"/>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lang w:eastAsia="en-AU"/>
              </w:rPr>
            </w:pPr>
          </w:p>
        </w:tc>
        <w:tc>
          <w:tcPr>
            <w:tcW w:w="1156" w:type="dxa"/>
            <w:noWrap/>
          </w:tcPr>
          <w:p w:rsidR="00611FF2" w:rsidRDefault="00611FF2" w:rsidP="00A46E68">
            <w:pPr>
              <w:suppressAutoHyphens w:val="0"/>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284" w:type="dxa"/>
            <w:noWrap/>
          </w:tcPr>
          <w:p w:rsidR="00611FF2" w:rsidRDefault="00611FF2"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234" w:type="dxa"/>
          </w:tcPr>
          <w:p w:rsidR="00611FF2" w:rsidRDefault="00611FF2"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c>
          <w:tcPr>
            <w:tcW w:w="1283" w:type="dxa"/>
            <w:noWrap/>
          </w:tcPr>
          <w:p w:rsidR="00611FF2" w:rsidRDefault="00611FF2" w:rsidP="00A46E68">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p>
        </w:tc>
      </w:tr>
    </w:tbl>
    <w:p w:rsidR="00DE4FE2" w:rsidRDefault="00DE4FE2"/>
    <w:sectPr w:rsidR="00DE4FE2" w:rsidSect="00675803">
      <w:type w:val="continuous"/>
      <w:pgSz w:w="16838" w:h="11906" w:orient="landscape" w:code="9"/>
      <w:pgMar w:top="1021" w:right="1021" w:bottom="1021" w:left="102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5D7" w:rsidRDefault="005235D7" w:rsidP="008456D5">
      <w:pPr>
        <w:spacing w:before="0" w:after="0"/>
      </w:pPr>
      <w:r>
        <w:separator/>
      </w:r>
    </w:p>
  </w:endnote>
  <w:endnote w:type="continuationSeparator" w:id="0">
    <w:p w:rsidR="005235D7" w:rsidRDefault="005235D7"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42B" w:rsidRDefault="00E7142B" w:rsidP="00E7142B">
    <w:pPr>
      <w:pStyle w:val="Footer"/>
      <w:tabs>
        <w:tab w:val="clear" w:pos="4513"/>
        <w:tab w:val="clear" w:pos="9026"/>
        <w:tab w:val="right" w:pos="14742"/>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132CFF">
      <w:rPr>
        <w:rFonts w:cs="Segoe UI"/>
        <w:noProof/>
        <w:szCs w:val="18"/>
      </w:rPr>
      <w:t>2024–25 Indigenous Languages and Arts program grant recipients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E7142B" w:rsidRDefault="00E7142B" w:rsidP="00E7142B">
    <w:pPr>
      <w:pStyle w:val="SecurityMarker"/>
      <w:spacing w:before="0" w:after="0"/>
      <w:ind w:left="-993"/>
    </w:pPr>
    <w:r>
      <w:rPr>
        <w:noProof/>
        <w:lang w:eastAsia="en-AU"/>
      </w:rPr>
      <w:drawing>
        <wp:inline distT="0" distB="0" distL="0" distR="0" wp14:anchorId="0FA12308" wp14:editId="33C9A972">
          <wp:extent cx="10692000" cy="183240"/>
          <wp:effectExtent l="0" t="0" r="0" b="7620"/>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5D7" w:rsidRPr="005912BE" w:rsidRDefault="005235D7" w:rsidP="005912BE">
      <w:pPr>
        <w:spacing w:before="300"/>
        <w:rPr>
          <w:color w:val="008089" w:themeColor="accent2"/>
        </w:rPr>
      </w:pPr>
      <w:r w:rsidRPr="000D244D">
        <w:rPr>
          <w:color w:val="004044" w:themeColor="accent2" w:themeShade="80"/>
        </w:rPr>
        <w:t>----------</w:t>
      </w:r>
    </w:p>
  </w:footnote>
  <w:footnote w:type="continuationSeparator" w:id="0">
    <w:p w:rsidR="005235D7" w:rsidRDefault="005235D7"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FF2" w:rsidRPr="00063856" w:rsidRDefault="00611FF2" w:rsidP="00611FF2">
    <w:pPr>
      <w:pStyle w:val="Header"/>
    </w:pPr>
    <w:r>
      <w:fldChar w:fldCharType="begin"/>
    </w:r>
    <w:r>
      <w:instrText xml:space="preserve"> STYLEREF  "Heading 2"  \* MERGEFORMAT </w:instrText>
    </w:r>
    <w:r>
      <w:fldChar w:fldCharType="separate"/>
    </w:r>
    <w:r w:rsidR="00132CFF">
      <w:rPr>
        <w:noProof/>
      </w:rPr>
      <w:t>Strategic grant opportunity recipient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tatus"/>
      <w:tag w:val=""/>
      <w:id w:val="-1813397779"/>
      <w:placeholder>
        <w:docPart w:val="BFDF2B5F914A4456BA428C01F03056BB"/>
      </w:placeholder>
      <w:dataBinding w:prefixMappings="xmlns:ns0='http://purl.org/dc/elements/1.1/' xmlns:ns1='http://schemas.openxmlformats.org/package/2006/metadata/core-properties' " w:xpath="/ns1:coreProperties[1]/ns1:contentStatus[1]" w:storeItemID="{6C3C8BC8-F283-45AE-878A-BAB7291924A1}"/>
      <w:text/>
    </w:sdtPr>
    <w:sdtEndPr/>
    <w:sdtContent>
      <w:p w:rsidR="005235D7" w:rsidRDefault="005235D7" w:rsidP="00F82CA0">
        <w:pPr>
          <w:pStyle w:val="SecurityMarker"/>
        </w:pPr>
        <w:r>
          <w:t>&lt;SELECT THE CLASSIFICATION MARKER ABOVE THAT APPLIES TO YOUR DOCUMENT, THEN DELETE THE OTHERS AND THIS TEXT&gt;</w:t>
        </w:r>
      </w:p>
    </w:sdtContent>
  </w:sdt>
  <w:p w:rsidR="005235D7" w:rsidRDefault="00132CFF" w:rsidP="00F82CA0">
    <w:pPr>
      <w:pStyle w:val="Header"/>
      <w:spacing w:after="720"/>
    </w:pPr>
    <w:r>
      <w:fldChar w:fldCharType="begin"/>
    </w:r>
    <w:r>
      <w:instrText xml:space="preserve"> STYLEREF  "Heading 1" \l  \* MERGEFORMAT </w:instrText>
    </w:r>
    <w:r>
      <w:fldChar w:fldCharType="separate"/>
    </w:r>
    <w:r w:rsidR="005235D7">
      <w:rPr>
        <w:noProof/>
      </w:rPr>
      <w:t>Heading 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webHidden w:val="0"/>
        <w:color w:val="auto"/>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num>
  <w:num w:numId="33">
    <w:abstractNumId w:val="2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F3"/>
    <w:rsid w:val="0001430B"/>
    <w:rsid w:val="00073C0B"/>
    <w:rsid w:val="000D244D"/>
    <w:rsid w:val="000E24BA"/>
    <w:rsid w:val="000E5674"/>
    <w:rsid w:val="000F672E"/>
    <w:rsid w:val="00131542"/>
    <w:rsid w:val="00132CFF"/>
    <w:rsid w:val="001349C6"/>
    <w:rsid w:val="00193EF3"/>
    <w:rsid w:val="001F5825"/>
    <w:rsid w:val="00203071"/>
    <w:rsid w:val="002254D5"/>
    <w:rsid w:val="0022611D"/>
    <w:rsid w:val="00260BD5"/>
    <w:rsid w:val="00284164"/>
    <w:rsid w:val="002B2E71"/>
    <w:rsid w:val="002B3569"/>
    <w:rsid w:val="002B7197"/>
    <w:rsid w:val="002E1ADA"/>
    <w:rsid w:val="00351AB4"/>
    <w:rsid w:val="003720E9"/>
    <w:rsid w:val="003C625A"/>
    <w:rsid w:val="003F775D"/>
    <w:rsid w:val="00420F04"/>
    <w:rsid w:val="00444726"/>
    <w:rsid w:val="00474647"/>
    <w:rsid w:val="00477E77"/>
    <w:rsid w:val="004B03E0"/>
    <w:rsid w:val="004F0F85"/>
    <w:rsid w:val="00515C0E"/>
    <w:rsid w:val="005235D7"/>
    <w:rsid w:val="00524D1C"/>
    <w:rsid w:val="00541213"/>
    <w:rsid w:val="00546218"/>
    <w:rsid w:val="005603F5"/>
    <w:rsid w:val="005878B3"/>
    <w:rsid w:val="005912BE"/>
    <w:rsid w:val="005D3FCB"/>
    <w:rsid w:val="005F794B"/>
    <w:rsid w:val="00611FF2"/>
    <w:rsid w:val="00645BA5"/>
    <w:rsid w:val="00675803"/>
    <w:rsid w:val="006A71D1"/>
    <w:rsid w:val="006E0395"/>
    <w:rsid w:val="006E1ECA"/>
    <w:rsid w:val="00763588"/>
    <w:rsid w:val="00782B49"/>
    <w:rsid w:val="007A00C7"/>
    <w:rsid w:val="007A05BE"/>
    <w:rsid w:val="008067A1"/>
    <w:rsid w:val="008456D5"/>
    <w:rsid w:val="0084634B"/>
    <w:rsid w:val="008A1887"/>
    <w:rsid w:val="008B6A81"/>
    <w:rsid w:val="008E2A0D"/>
    <w:rsid w:val="008F3DD3"/>
    <w:rsid w:val="00902D70"/>
    <w:rsid w:val="00951405"/>
    <w:rsid w:val="009560FF"/>
    <w:rsid w:val="00956737"/>
    <w:rsid w:val="009B00F2"/>
    <w:rsid w:val="009B52F3"/>
    <w:rsid w:val="009D2721"/>
    <w:rsid w:val="009F7051"/>
    <w:rsid w:val="00A070A2"/>
    <w:rsid w:val="00A95970"/>
    <w:rsid w:val="00AD7703"/>
    <w:rsid w:val="00B1450F"/>
    <w:rsid w:val="00B42AC2"/>
    <w:rsid w:val="00B80CD9"/>
    <w:rsid w:val="00BB37C0"/>
    <w:rsid w:val="00BB3AAC"/>
    <w:rsid w:val="00C058FD"/>
    <w:rsid w:val="00CB2A6F"/>
    <w:rsid w:val="00CD233E"/>
    <w:rsid w:val="00CF6CFD"/>
    <w:rsid w:val="00D07944"/>
    <w:rsid w:val="00D1674F"/>
    <w:rsid w:val="00D34671"/>
    <w:rsid w:val="00D5655E"/>
    <w:rsid w:val="00D5724D"/>
    <w:rsid w:val="00D659E9"/>
    <w:rsid w:val="00DA6082"/>
    <w:rsid w:val="00DB59A7"/>
    <w:rsid w:val="00DE06AB"/>
    <w:rsid w:val="00DE4362"/>
    <w:rsid w:val="00DE4FE2"/>
    <w:rsid w:val="00E04908"/>
    <w:rsid w:val="00E1015B"/>
    <w:rsid w:val="00E7142B"/>
    <w:rsid w:val="00E71689"/>
    <w:rsid w:val="00E76F76"/>
    <w:rsid w:val="00E83B82"/>
    <w:rsid w:val="00F201FB"/>
    <w:rsid w:val="00F67CDB"/>
    <w:rsid w:val="00F82CA0"/>
    <w:rsid w:val="00F97AF5"/>
    <w:rsid w:val="00FA54E8"/>
    <w:rsid w:val="00FB78D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E0CE2B"/>
  <w15:chartTrackingRefBased/>
  <w15:docId w15:val="{D7218218-A0CB-4E31-BCD9-99B3F008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42B"/>
    <w:pPr>
      <w:suppressAutoHyphens/>
    </w:pPr>
  </w:style>
  <w:style w:type="paragraph" w:styleId="Heading1">
    <w:name w:val="heading 1"/>
    <w:basedOn w:val="Normal"/>
    <w:next w:val="Normal"/>
    <w:link w:val="Heading1Char"/>
    <w:uiPriority w:val="9"/>
    <w:qFormat/>
    <w:rsid w:val="00611FF2"/>
    <w:pPr>
      <w:keepNext/>
      <w:keepLines/>
      <w:spacing w:before="240" w:after="160"/>
      <w:contextualSpacing/>
      <w:outlineLvl w:val="0"/>
    </w:pPr>
    <w:rPr>
      <w:rFonts w:asciiTheme="majorHAnsi" w:eastAsiaTheme="majorEastAsia" w:hAnsiTheme="majorHAnsi" w:cstheme="majorBidi"/>
      <w:b/>
      <w:color w:val="081E3E" w:themeColor="text2"/>
      <w:sz w:val="52"/>
      <w:szCs w:val="56"/>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0D244D"/>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qFormat/>
    <w:rsid w:val="000D244D"/>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qFormat/>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qFormat/>
    <w:rsid w:val="005F794B"/>
    <w:pPr>
      <w:keepNext/>
      <w:keepLines/>
      <w:spacing w:before="240" w:after="160"/>
      <w:outlineLvl w:val="5"/>
    </w:pPr>
    <w:rPr>
      <w:rFonts w:asciiTheme="majorHAnsi" w:eastAsiaTheme="majorEastAsia" w:hAnsiTheme="majorHAnsi" w:cstheme="majorBidi"/>
      <w:i/>
      <w:color w:val="081E3E" w:themeColor="text2"/>
    </w:rPr>
  </w:style>
  <w:style w:type="paragraph" w:styleId="Heading7">
    <w:name w:val="heading 7"/>
    <w:basedOn w:val="Normal"/>
    <w:next w:val="Normal"/>
    <w:link w:val="Heading7Char"/>
    <w:uiPriority w:val="9"/>
    <w:semiHidden/>
    <w:unhideWhenUsed/>
    <w:qFormat/>
    <w:rsid w:val="009B52F3"/>
    <w:pPr>
      <w:keepNext/>
      <w:keepLines/>
      <w:spacing w:before="40" w:after="0"/>
      <w:outlineLvl w:val="6"/>
    </w:pPr>
    <w:rPr>
      <w:rFonts w:asciiTheme="majorHAnsi" w:eastAsiaTheme="majorEastAsia" w:hAnsiTheme="majorHAnsi" w:cstheme="majorBidi"/>
      <w:i/>
      <w:iCs/>
      <w:color w:val="040E1E" w:themeColor="accent1" w:themeShade="7F"/>
    </w:rPr>
  </w:style>
  <w:style w:type="paragraph" w:styleId="Heading8">
    <w:name w:val="heading 8"/>
    <w:basedOn w:val="Normal"/>
    <w:next w:val="Normal"/>
    <w:link w:val="Heading8Char"/>
    <w:uiPriority w:val="9"/>
    <w:semiHidden/>
    <w:unhideWhenUsed/>
    <w:qFormat/>
    <w:rsid w:val="009B52F3"/>
    <w:pPr>
      <w:keepNext/>
      <w:keepLines/>
      <w:suppressAutoHyphens w:val="0"/>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03071"/>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203071"/>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203071"/>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203071"/>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0D244D"/>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611FF2"/>
    <w:rPr>
      <w:rFonts w:asciiTheme="majorHAnsi" w:eastAsiaTheme="majorEastAsia" w:hAnsiTheme="majorHAnsi" w:cstheme="majorBidi"/>
      <w:b/>
      <w:color w:val="081E3E" w:themeColor="text2"/>
      <w:sz w:val="52"/>
      <w:szCs w:val="56"/>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203071"/>
    <w:pPr>
      <w:spacing w:before="240" w:after="240"/>
    </w:pPr>
    <w:rPr>
      <w:color w:val="377B88"/>
      <w:sz w:val="26"/>
      <w:lang w:val="x-none"/>
    </w:rPr>
  </w:style>
  <w:style w:type="character" w:customStyle="1" w:styleId="Heading3Char">
    <w:name w:val="Heading 3 Char"/>
    <w:basedOn w:val="DefaultParagraphFont"/>
    <w:link w:val="Heading3"/>
    <w:uiPriority w:val="9"/>
    <w:rsid w:val="000D244D"/>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0D244D"/>
    <w:rPr>
      <w:rFonts w:asciiTheme="majorHAnsi" w:eastAsiaTheme="majorEastAsia" w:hAnsiTheme="majorHAnsi" w:cstheme="majorBidi"/>
      <w:b/>
      <w:iCs/>
      <w:color w:val="49515C" w:themeColor="accent4" w:themeShade="80"/>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9"/>
    <w:qFormat/>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1F5825"/>
    <w:pPr>
      <w:numPr>
        <w:numId w:val="27"/>
      </w:numPr>
      <w:spacing w:before="80"/>
    </w:pPr>
    <w:rPr>
      <w:kern w:val="12"/>
      <w:sz w:val="20"/>
      <w:szCs w:val="20"/>
    </w:rPr>
  </w:style>
  <w:style w:type="paragraph" w:customStyle="1" w:styleId="Box2Text">
    <w:name w:val="Box 2 Text"/>
    <w:basedOn w:val="Normal"/>
    <w:uiPriority w:val="24"/>
    <w:qFormat/>
    <w:rsid w:val="001F5825"/>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1F5825"/>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F201F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F201FB"/>
    <w:rPr>
      <w:b/>
      <w:iCs/>
      <w:color w:val="404040" w:themeColor="text1" w:themeTint="BF"/>
    </w:rPr>
  </w:style>
  <w:style w:type="paragraph" w:styleId="TOC1">
    <w:name w:val="toc 1"/>
    <w:basedOn w:val="Normal"/>
    <w:next w:val="Normal"/>
    <w:autoRedefine/>
    <w:uiPriority w:val="39"/>
    <w:rsid w:val="00D659E9"/>
    <w:pPr>
      <w:keepLines/>
      <w:tabs>
        <w:tab w:val="right" w:pos="14786"/>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Box2Checklist">
    <w:name w:val="Box 2 Checklist"/>
    <w:basedOn w:val="Box2Text"/>
    <w:uiPriority w:val="26"/>
    <w:qFormat/>
    <w:rsid w:val="001F5825"/>
    <w:pPr>
      <w:numPr>
        <w:ilvl w:val="2"/>
        <w:numId w:val="27"/>
      </w:numPr>
    </w:pPr>
    <w:rPr>
      <w:kern w:val="12"/>
      <w:sz w:val="20"/>
      <w:szCs w:val="20"/>
    </w:rPr>
  </w:style>
  <w:style w:type="numbering" w:customStyle="1" w:styleId="BoxedBullets">
    <w:name w:val="Boxed Bullets"/>
    <w:uiPriority w:val="99"/>
    <w:rsid w:val="001F5825"/>
    <w:pPr>
      <w:numPr>
        <w:numId w:val="24"/>
      </w:numPr>
    </w:pPr>
  </w:style>
  <w:style w:type="character" w:styleId="FollowedHyperlink">
    <w:name w:val="FollowedHyperlink"/>
    <w:basedOn w:val="DefaultParagraphFont"/>
    <w:uiPriority w:val="99"/>
    <w:semiHidden/>
    <w:unhideWhenUsed/>
    <w:rsid w:val="00444726"/>
    <w:rPr>
      <w:color w:val="0046FF" w:themeColor="followedHyperlink"/>
      <w:u w:val="single"/>
    </w:rPr>
  </w:style>
  <w:style w:type="paragraph" w:customStyle="1" w:styleId="SecurityMarker">
    <w:name w:val="Security Marker"/>
    <w:basedOn w:val="Normal"/>
    <w:qFormat/>
    <w:rsid w:val="00193EF3"/>
    <w:pPr>
      <w:spacing w:before="60" w:after="60"/>
      <w:jc w:val="center"/>
    </w:pPr>
    <w:rPr>
      <w:b/>
      <w:bCs/>
      <w:caps/>
      <w:color w:val="E10000"/>
      <w:shd w:val="clear" w:color="auto" w:fill="FFFFFF" w:themeFill="background1"/>
    </w:rPr>
  </w:style>
  <w:style w:type="character" w:customStyle="1" w:styleId="Heading7Char">
    <w:name w:val="Heading 7 Char"/>
    <w:basedOn w:val="DefaultParagraphFont"/>
    <w:link w:val="Heading7"/>
    <w:uiPriority w:val="9"/>
    <w:semiHidden/>
    <w:rsid w:val="009B52F3"/>
    <w:rPr>
      <w:rFonts w:asciiTheme="majorHAnsi" w:eastAsiaTheme="majorEastAsia" w:hAnsiTheme="majorHAnsi" w:cstheme="majorBidi"/>
      <w:i/>
      <w:iCs/>
      <w:color w:val="040E1E" w:themeColor="accent1" w:themeShade="7F"/>
    </w:rPr>
  </w:style>
  <w:style w:type="character" w:customStyle="1" w:styleId="Heading8Char">
    <w:name w:val="Heading 8 Char"/>
    <w:basedOn w:val="DefaultParagraphFont"/>
    <w:link w:val="Heading8"/>
    <w:uiPriority w:val="9"/>
    <w:semiHidden/>
    <w:rsid w:val="009B52F3"/>
    <w:rPr>
      <w:rFonts w:asciiTheme="majorHAnsi" w:eastAsiaTheme="majorEastAsia" w:hAnsiTheme="majorHAnsi" w:cstheme="majorBidi"/>
      <w:color w:val="272727" w:themeColor="text1" w:themeTint="D8"/>
      <w:szCs w:val="21"/>
    </w:rPr>
  </w:style>
  <w:style w:type="paragraph" w:customStyle="1" w:styleId="msonormal0">
    <w:name w:val="msonormal"/>
    <w:basedOn w:val="Normal"/>
    <w:rsid w:val="009B52F3"/>
    <w:pPr>
      <w:suppressAutoHyphens w:val="0"/>
      <w:spacing w:before="100" w:beforeAutospacing="1" w:after="100" w:afterAutospacing="1"/>
    </w:pPr>
    <w:rPr>
      <w:rFonts w:ascii="Times New Roman" w:eastAsia="Times New Roman" w:hAnsi="Times New Roman" w:cs="Times New Roman"/>
      <w:color w:val="auto"/>
      <w:sz w:val="24"/>
      <w:szCs w:val="24"/>
      <w:lang w:eastAsia="zh-CN"/>
    </w:rPr>
  </w:style>
  <w:style w:type="paragraph" w:styleId="TOC4">
    <w:name w:val="toc 4"/>
    <w:basedOn w:val="Normal"/>
    <w:next w:val="Normal"/>
    <w:autoRedefine/>
    <w:uiPriority w:val="39"/>
    <w:semiHidden/>
    <w:unhideWhenUsed/>
    <w:rsid w:val="009B52F3"/>
    <w:pPr>
      <w:tabs>
        <w:tab w:val="right" w:leader="dot" w:pos="9072"/>
      </w:tabs>
      <w:suppressAutoHyphens w:val="0"/>
      <w:spacing w:before="0" w:after="0"/>
      <w:ind w:left="567" w:right="567" w:hanging="567"/>
    </w:pPr>
    <w:rPr>
      <w:rFonts w:ascii="Calibri" w:hAnsi="Calibri"/>
      <w:color w:val="auto"/>
      <w:sz w:val="20"/>
    </w:rPr>
  </w:style>
  <w:style w:type="paragraph" w:styleId="ListParagraph">
    <w:name w:val="List Paragraph"/>
    <w:basedOn w:val="Normal"/>
    <w:uiPriority w:val="34"/>
    <w:qFormat/>
    <w:rsid w:val="009B52F3"/>
    <w:pPr>
      <w:numPr>
        <w:numId w:val="29"/>
      </w:numPr>
      <w:suppressAutoHyphens w:val="0"/>
      <w:spacing w:before="0" w:after="160"/>
      <w:ind w:left="567" w:hanging="567"/>
      <w:contextualSpacing/>
    </w:pPr>
    <w:rPr>
      <w:rFonts w:ascii="Calibri" w:hAnsi="Calibri"/>
      <w:color w:val="auto"/>
    </w:rPr>
  </w:style>
  <w:style w:type="paragraph" w:customStyle="1" w:styleId="Heading2notshowing">
    <w:name w:val="Heading 2—not showing"/>
    <w:basedOn w:val="Normal"/>
    <w:next w:val="Normal"/>
    <w:qFormat/>
    <w:rsid w:val="009B52F3"/>
    <w:pPr>
      <w:keepNext/>
      <w:suppressAutoHyphens w:val="0"/>
      <w:spacing w:before="0" w:after="120"/>
      <w:outlineLvl w:val="1"/>
    </w:pPr>
    <w:rPr>
      <w:rFonts w:ascii="Calibri" w:eastAsia="MingLiU" w:hAnsi="Calibri" w:cs="Segoe UI Semibold"/>
      <w:b/>
      <w:color w:val="4C5564"/>
      <w:sz w:val="24"/>
      <w:szCs w:val="26"/>
    </w:rPr>
  </w:style>
  <w:style w:type="paragraph" w:customStyle="1" w:styleId="Heading3notshowing">
    <w:name w:val="Heading 3—not showing"/>
    <w:basedOn w:val="Normal"/>
    <w:next w:val="Normal"/>
    <w:qFormat/>
    <w:rsid w:val="009B52F3"/>
    <w:pPr>
      <w:keepNext/>
      <w:suppressAutoHyphens w:val="0"/>
      <w:spacing w:before="0" w:after="120"/>
      <w:outlineLvl w:val="2"/>
    </w:pPr>
    <w:rPr>
      <w:rFonts w:ascii="Calibri" w:eastAsia="MingLiU" w:hAnsi="Calibri" w:cs="Segoe UI Semibold"/>
      <w:b/>
      <w:color w:val="4C5564"/>
      <w:sz w:val="24"/>
      <w:szCs w:val="30"/>
    </w:rPr>
  </w:style>
  <w:style w:type="paragraph" w:customStyle="1" w:styleId="Listparagraphbullets">
    <w:name w:val="List paragraph—bullets"/>
    <w:basedOn w:val="ListParagraph"/>
    <w:qFormat/>
    <w:rsid w:val="009B52F3"/>
    <w:pPr>
      <w:numPr>
        <w:numId w:val="31"/>
      </w:numPr>
      <w:ind w:left="567" w:hanging="567"/>
    </w:pPr>
    <w:rPr>
      <w:lang w:eastAsia="zh-TW"/>
    </w:rPr>
  </w:style>
  <w:style w:type="paragraph" w:customStyle="1" w:styleId="Tabletext">
    <w:name w:val="Table text"/>
    <w:basedOn w:val="Normal"/>
    <w:qFormat/>
    <w:rsid w:val="009B52F3"/>
    <w:pPr>
      <w:suppressAutoHyphens w:val="0"/>
      <w:spacing w:before="40" w:after="40"/>
    </w:pPr>
    <w:rPr>
      <w:rFonts w:ascii="Calibri" w:eastAsia="Times New Roman" w:hAnsi="Calibri" w:cs="Times New Roman"/>
      <w:color w:val="auto"/>
      <w:szCs w:val="20"/>
    </w:rPr>
  </w:style>
  <w:style w:type="paragraph" w:customStyle="1" w:styleId="Tablerowcolumnheading">
    <w:name w:val="Table row/column heading"/>
    <w:basedOn w:val="Normal"/>
    <w:next w:val="Normal"/>
    <w:rsid w:val="009B52F3"/>
    <w:pPr>
      <w:shd w:val="clear" w:color="auto" w:fill="081E3E"/>
      <w:suppressAutoHyphens w:val="0"/>
      <w:spacing w:before="60" w:after="60"/>
    </w:pPr>
    <w:rPr>
      <w:rFonts w:ascii="Calibri" w:hAnsi="Calibri"/>
      <w:b/>
      <w:color w:val="FFFFFF" w:themeColor="background1"/>
      <w:szCs w:val="20"/>
    </w:rPr>
  </w:style>
  <w:style w:type="paragraph" w:customStyle="1" w:styleId="Tablefigureheading">
    <w:name w:val="Table/figure heading"/>
    <w:basedOn w:val="Normal"/>
    <w:next w:val="Normal"/>
    <w:qFormat/>
    <w:rsid w:val="009B52F3"/>
    <w:pPr>
      <w:keepNext/>
      <w:suppressAutoHyphens w:val="0"/>
      <w:spacing w:before="0" w:after="0"/>
    </w:pPr>
    <w:rPr>
      <w:rFonts w:ascii="Calibri" w:hAnsi="Calibri"/>
      <w:b/>
      <w:color w:val="002D72"/>
    </w:rPr>
  </w:style>
  <w:style w:type="paragraph" w:customStyle="1" w:styleId="Tabletextcentred">
    <w:name w:val="Table text—centred"/>
    <w:basedOn w:val="Tabletext"/>
    <w:next w:val="NoSpacing"/>
    <w:rsid w:val="009B52F3"/>
    <w:pPr>
      <w:jc w:val="center"/>
    </w:pPr>
  </w:style>
  <w:style w:type="paragraph" w:customStyle="1" w:styleId="Tablerowcolumnheadingcentred">
    <w:name w:val="Table row/column heading—centred"/>
    <w:basedOn w:val="Tablerowcolumnheading"/>
    <w:next w:val="Normal"/>
    <w:rsid w:val="009B52F3"/>
    <w:pPr>
      <w:jc w:val="center"/>
    </w:pPr>
  </w:style>
  <w:style w:type="paragraph" w:customStyle="1" w:styleId="Sourcenote">
    <w:name w:val="Source / note"/>
    <w:basedOn w:val="Normal"/>
    <w:qFormat/>
    <w:rsid w:val="009B52F3"/>
    <w:pPr>
      <w:suppressAutoHyphens w:val="0"/>
      <w:spacing w:before="0" w:after="160"/>
    </w:pPr>
    <w:rPr>
      <w:rFonts w:ascii="Calibri" w:eastAsia="PMingLiU" w:hAnsi="Calibri" w:cs="Mangal"/>
      <w:color w:val="595C6E"/>
      <w:sz w:val="20"/>
      <w:szCs w:val="20"/>
      <w:lang w:eastAsia="zh-TW"/>
    </w:rPr>
  </w:style>
  <w:style w:type="paragraph" w:customStyle="1" w:styleId="Normaldisclaimerpage">
    <w:name w:val="Normal—disclaimer page"/>
    <w:basedOn w:val="Normal"/>
    <w:qFormat/>
    <w:rsid w:val="009B52F3"/>
    <w:pPr>
      <w:suppressAutoHyphens w:val="0"/>
      <w:spacing w:before="0" w:after="120"/>
    </w:pPr>
    <w:rPr>
      <w:rFonts w:ascii="Calibri" w:hAnsi="Calibri"/>
      <w:color w:val="auto"/>
      <w:sz w:val="20"/>
      <w:szCs w:val="20"/>
    </w:rPr>
  </w:style>
  <w:style w:type="paragraph" w:customStyle="1" w:styleId="Tabletextbullets">
    <w:name w:val="Table text—bullets"/>
    <w:basedOn w:val="Listparagraphbullets"/>
    <w:qFormat/>
    <w:rsid w:val="009B52F3"/>
    <w:pPr>
      <w:spacing w:before="60" w:after="60"/>
      <w:ind w:left="284" w:hanging="284"/>
    </w:pPr>
    <w:rPr>
      <w:color w:val="000000" w:themeColor="text1"/>
      <w:sz w:val="20"/>
      <w:szCs w:val="20"/>
    </w:rPr>
  </w:style>
  <w:style w:type="paragraph" w:customStyle="1" w:styleId="AreaHeading">
    <w:name w:val="Area Heading"/>
    <w:basedOn w:val="Normal"/>
    <w:qFormat/>
    <w:rsid w:val="009B52F3"/>
    <w:pPr>
      <w:spacing w:before="0"/>
      <w:ind w:left="-1020" w:firstLine="1020"/>
    </w:pPr>
    <w:rPr>
      <w:rFonts w:cs="Times New Roman (Body CS)"/>
      <w:caps/>
      <w:color w:val="6D7989" w:themeColor="accent4" w:themeShade="BF"/>
      <w:kern w:val="12"/>
      <w:sz w:val="21"/>
      <w:szCs w:val="20"/>
    </w:rPr>
  </w:style>
  <w:style w:type="table" w:styleId="PlainTable1">
    <w:name w:val="Plain Table 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9B52F3"/>
    <w:pPr>
      <w:spacing w:before="0" w:after="0"/>
    </w:pPr>
    <w:rPr>
      <w:color w:val="auto"/>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1">
    <w:name w:val="Default Table 11"/>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B52F3"/>
    <w:pPr>
      <w:spacing w:before="80"/>
    </w:pPr>
    <w:rPr>
      <w:color w:val="000000"/>
      <w:sz w:val="20"/>
      <w:szCs w:val="20"/>
    </w:rPr>
    <w:tblPr>
      <w:tblStyleRowBandSize w:val="1"/>
      <w:tblStyleColBandSize w:val="1"/>
      <w:tblInd w:w="0" w:type="nil"/>
      <w:tblBorders>
        <w:top w:val="single" w:sz="4" w:space="0" w:color="4BB3B5"/>
        <w:bottom w:val="single" w:sz="4" w:space="0" w:color="4BB3B5"/>
        <w:insideH w:val="single" w:sz="4" w:space="0" w:color="4BB3B5"/>
      </w:tblBorders>
    </w:tblPr>
    <w:tblStylePr w:type="firstRow">
      <w:rPr>
        <w:b/>
        <w:color w:val="FFFFFF"/>
      </w:rPr>
      <w:tbl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Listparagraphbulletssecondlevel">
    <w:name w:val="List paragraph—bullets—second level"/>
    <w:basedOn w:val="Listparagraphbullets"/>
    <w:autoRedefine/>
    <w:qFormat/>
    <w:rsid w:val="009B52F3"/>
    <w:pPr>
      <w:numPr>
        <w:numId w:val="33"/>
      </w:numPr>
      <w:spacing w:before="80"/>
      <w:ind w:left="1134" w:hanging="567"/>
    </w:pPr>
    <w:rPr>
      <w:szCs w:val="20"/>
    </w:rPr>
  </w:style>
  <w:style w:type="paragraph" w:styleId="BalloonText">
    <w:name w:val="Balloon Text"/>
    <w:basedOn w:val="Normal"/>
    <w:link w:val="BalloonTextChar"/>
    <w:uiPriority w:val="99"/>
    <w:semiHidden/>
    <w:unhideWhenUsed/>
    <w:rsid w:val="0013154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542"/>
    <w:rPr>
      <w:rFonts w:ascii="Segoe UI" w:hAnsi="Segoe UI" w:cs="Segoe UI"/>
      <w:sz w:val="18"/>
      <w:szCs w:val="18"/>
    </w:rPr>
  </w:style>
  <w:style w:type="paragraph" w:customStyle="1" w:styleId="Tablerowcolumnheadingcentred0">
    <w:name w:val="Table row/column heading centred"/>
    <w:basedOn w:val="Tablerowcolumnheading"/>
    <w:next w:val="Normal"/>
    <w:rsid w:val="00675803"/>
    <w:pPr>
      <w:shd w:val="clear" w:color="auto" w:fill="auto"/>
      <w:spacing w:before="0" w:after="0"/>
      <w:jc w:val="center"/>
    </w:pPr>
    <w:rPr>
      <w:rFonts w:ascii="Segoe UI" w:eastAsia="Times New Roman" w:hAnsi="Segoe UI" w:cs="Times New Roman"/>
      <w:color w:val="auto"/>
      <w:sz w:val="20"/>
    </w:rPr>
  </w:style>
  <w:style w:type="paragraph" w:customStyle="1" w:styleId="Tabletextcentred0">
    <w:name w:val="Table text centred"/>
    <w:basedOn w:val="Tabletext"/>
    <w:next w:val="NoSpacing"/>
    <w:rsid w:val="00675803"/>
    <w:pPr>
      <w:spacing w:before="0" w:after="0"/>
      <w:jc w:val="center"/>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648">
      <w:bodyDiv w:val="1"/>
      <w:marLeft w:val="0"/>
      <w:marRight w:val="0"/>
      <w:marTop w:val="0"/>
      <w:marBottom w:val="0"/>
      <w:divBdr>
        <w:top w:val="none" w:sz="0" w:space="0" w:color="auto"/>
        <w:left w:val="none" w:sz="0" w:space="0" w:color="auto"/>
        <w:bottom w:val="none" w:sz="0" w:space="0" w:color="auto"/>
        <w:right w:val="none" w:sz="0" w:space="0" w:color="auto"/>
      </w:divBdr>
    </w:div>
    <w:div w:id="337847902">
      <w:bodyDiv w:val="1"/>
      <w:marLeft w:val="0"/>
      <w:marRight w:val="0"/>
      <w:marTop w:val="0"/>
      <w:marBottom w:val="0"/>
      <w:divBdr>
        <w:top w:val="none" w:sz="0" w:space="0" w:color="auto"/>
        <w:left w:val="none" w:sz="0" w:space="0" w:color="auto"/>
        <w:bottom w:val="none" w:sz="0" w:space="0" w:color="auto"/>
        <w:right w:val="none" w:sz="0" w:space="0" w:color="auto"/>
      </w:divBdr>
    </w:div>
    <w:div w:id="444691001">
      <w:bodyDiv w:val="1"/>
      <w:marLeft w:val="0"/>
      <w:marRight w:val="0"/>
      <w:marTop w:val="0"/>
      <w:marBottom w:val="0"/>
      <w:divBdr>
        <w:top w:val="none" w:sz="0" w:space="0" w:color="auto"/>
        <w:left w:val="none" w:sz="0" w:space="0" w:color="auto"/>
        <w:bottom w:val="none" w:sz="0" w:space="0" w:color="auto"/>
        <w:right w:val="none" w:sz="0" w:space="0" w:color="auto"/>
      </w:divBdr>
    </w:div>
    <w:div w:id="821703621">
      <w:bodyDiv w:val="1"/>
      <w:marLeft w:val="0"/>
      <w:marRight w:val="0"/>
      <w:marTop w:val="0"/>
      <w:marBottom w:val="0"/>
      <w:divBdr>
        <w:top w:val="none" w:sz="0" w:space="0" w:color="auto"/>
        <w:left w:val="none" w:sz="0" w:space="0" w:color="auto"/>
        <w:bottom w:val="none" w:sz="0" w:space="0" w:color="auto"/>
        <w:right w:val="none" w:sz="0" w:space="0" w:color="auto"/>
      </w:divBdr>
    </w:div>
    <w:div w:id="1614247356">
      <w:bodyDiv w:val="1"/>
      <w:marLeft w:val="0"/>
      <w:marRight w:val="0"/>
      <w:marTop w:val="0"/>
      <w:marBottom w:val="0"/>
      <w:divBdr>
        <w:top w:val="none" w:sz="0" w:space="0" w:color="auto"/>
        <w:left w:val="none" w:sz="0" w:space="0" w:color="auto"/>
        <w:bottom w:val="none" w:sz="0" w:space="0" w:color="auto"/>
        <w:right w:val="none" w:sz="0" w:space="0" w:color="auto"/>
      </w:divBdr>
    </w:div>
    <w:div w:id="17799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Report%20template%20landscap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2B5F914A4456BA428C01F03056BB"/>
        <w:category>
          <w:name w:val="General"/>
          <w:gallery w:val="placeholder"/>
        </w:category>
        <w:types>
          <w:type w:val="bbPlcHdr"/>
        </w:types>
        <w:behaviors>
          <w:behavior w:val="content"/>
        </w:behaviors>
        <w:guid w:val="{2AEC5967-E400-4381-9E38-C7DD8891534B}"/>
      </w:docPartPr>
      <w:docPartBody>
        <w:p w:rsidR="00EB7190" w:rsidRDefault="00EB7190">
          <w:pPr>
            <w:pStyle w:val="BFDF2B5F914A4456BA428C01F03056BB"/>
          </w:pPr>
          <w:r w:rsidRPr="00A64A8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0"/>
    <w:rsid w:val="000632E9"/>
    <w:rsid w:val="004151C5"/>
    <w:rsid w:val="00EB71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2E9"/>
    <w:rPr>
      <w:color w:val="808080"/>
    </w:rPr>
  </w:style>
  <w:style w:type="paragraph" w:customStyle="1" w:styleId="C18323E2B75D456A869BD5B65C1516C2">
    <w:name w:val="C18323E2B75D456A869BD5B65C1516C2"/>
  </w:style>
  <w:style w:type="paragraph" w:customStyle="1" w:styleId="1399834A4A1740E5A40C53C46B41E401">
    <w:name w:val="1399834A4A1740E5A40C53C46B41E401"/>
  </w:style>
  <w:style w:type="paragraph" w:customStyle="1" w:styleId="340590B1B0AC49729B7E0183D15DA58C">
    <w:name w:val="340590B1B0AC49729B7E0183D15DA58C"/>
  </w:style>
  <w:style w:type="paragraph" w:customStyle="1" w:styleId="61F7829985474A46956F1AB709934D35">
    <w:name w:val="61F7829985474A46956F1AB709934D35"/>
  </w:style>
  <w:style w:type="paragraph" w:customStyle="1" w:styleId="26D777F0B97D43229702FBB58CB8327D">
    <w:name w:val="26D777F0B97D43229702FBB58CB8327D"/>
  </w:style>
  <w:style w:type="paragraph" w:customStyle="1" w:styleId="E95854C84F604CD1918DEC8EC5A81AA9">
    <w:name w:val="E95854C84F604CD1918DEC8EC5A81AA9"/>
  </w:style>
  <w:style w:type="paragraph" w:customStyle="1" w:styleId="F1043BBC1A8C43548D68E0575DB3DD41">
    <w:name w:val="F1043BBC1A8C43548D68E0575DB3DD41"/>
  </w:style>
  <w:style w:type="paragraph" w:customStyle="1" w:styleId="C9824CE2621B4AC9996BCA67EBCDDC46">
    <w:name w:val="C9824CE2621B4AC9996BCA67EBCDDC46"/>
  </w:style>
  <w:style w:type="paragraph" w:customStyle="1" w:styleId="96942B1B9C044668B80004541B44CE21">
    <w:name w:val="96942B1B9C044668B80004541B44CE21"/>
  </w:style>
  <w:style w:type="paragraph" w:customStyle="1" w:styleId="BFDF2B5F914A4456BA428C01F03056BB">
    <w:name w:val="BFDF2B5F914A4456BA428C01F03056BB"/>
  </w:style>
  <w:style w:type="paragraph" w:customStyle="1" w:styleId="D0EF59007F6E461EB3DC380778FDC6D5">
    <w:name w:val="D0EF59007F6E461EB3DC380778FDC6D5"/>
    <w:rsid w:val="000632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AB82B5-8B03-41F5-B44D-466DF781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Report template landscape_29092022.dotx</Template>
  <TotalTime>3</TotalTime>
  <Pages>10</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Communications and the Arts</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Indigenous Languages and Arts program grant recipients</dc:title>
  <dc:subject/>
  <dc:creator>Department of Infrastructure, Transport, Regional Development, Communications and the Arts</dc:creator>
  <cp:keywords/>
  <dc:description/>
  <cp:lastModifiedBy>Hall, Theresa</cp:lastModifiedBy>
  <cp:revision>3</cp:revision>
  <cp:lastPrinted>2023-07-04T07:52:00Z</cp:lastPrinted>
  <dcterms:created xsi:type="dcterms:W3CDTF">2024-07-23T04:31:00Z</dcterms:created>
  <dcterms:modified xsi:type="dcterms:W3CDTF">2024-07-23T04:34:00Z</dcterms:modified>
  <cp:contentStatus>&lt;SELECT THE CLASSIFICATION MARKER ABOVE THAT APPLIES TO YOUR DOCUMENT, THEN DELETE THE OTHERS AND THIS TEXT&gt;</cp:contentStatus>
</cp:coreProperties>
</file>