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803" w:rsidRDefault="00E83B82" w:rsidP="00E7142B">
      <w:pPr>
        <w:tabs>
          <w:tab w:val="left" w:pos="11907"/>
        </w:tabs>
        <w:spacing w:before="0" w:after="120"/>
      </w:pPr>
      <w:r>
        <w:rPr>
          <w:noProof/>
          <w:lang w:eastAsia="en-AU"/>
        </w:rPr>
        <w:drawing>
          <wp:inline distT="0" distB="0" distL="0" distR="0" wp14:anchorId="4A3A8869" wp14:editId="428FF717">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E7142B" w:rsidRDefault="00E7142B" w:rsidP="00E7142B">
      <w:pPr>
        <w:spacing w:before="0" w:after="120"/>
        <w:sectPr w:rsidR="00E7142B" w:rsidSect="00E7142B">
          <w:headerReference w:type="default" r:id="rId10"/>
          <w:footerReference w:type="default" r:id="rId11"/>
          <w:headerReference w:type="first" r:id="rId12"/>
          <w:pgSz w:w="16838" w:h="11906" w:orient="landscape" w:code="9"/>
          <w:pgMar w:top="0" w:right="1021" w:bottom="1021" w:left="1021" w:header="0" w:footer="0" w:gutter="0"/>
          <w:cols w:space="708"/>
          <w:docGrid w:linePitch="360"/>
        </w:sectPr>
      </w:pPr>
    </w:p>
    <w:p w:rsidR="005235D7" w:rsidRDefault="00953B6C" w:rsidP="00675803">
      <w:pPr>
        <w:pStyle w:val="Heading1"/>
      </w:pPr>
      <w:r w:rsidRPr="003A45E3">
        <w:t>202</w:t>
      </w:r>
      <w:r>
        <w:t>3</w:t>
      </w:r>
      <w:r w:rsidRPr="003A45E3">
        <w:t>–2</w:t>
      </w:r>
      <w:r>
        <w:t>4</w:t>
      </w:r>
      <w:r w:rsidRPr="003A45E3">
        <w:t xml:space="preserve"> Indigenous Languages and Arts program grant recipients</w:t>
      </w:r>
    </w:p>
    <w:p w:rsidR="00611FF2" w:rsidRDefault="00611FF2" w:rsidP="00611FF2">
      <w:pPr>
        <w:pBdr>
          <w:bottom w:val="single" w:sz="4" w:space="1" w:color="C0D48F" w:themeColor="accent5"/>
        </w:pBdr>
        <w:spacing w:before="0" w:after="0"/>
        <w:rPr>
          <w:b/>
          <w:color w:val="081E3E"/>
        </w:rPr>
      </w:pPr>
      <w:r>
        <w:rPr>
          <w:b/>
          <w:color w:val="081E3E"/>
        </w:rPr>
        <w:t>July 202</w:t>
      </w:r>
      <w:r w:rsidR="00953B6C">
        <w:rPr>
          <w:b/>
          <w:color w:val="081E3E"/>
        </w:rPr>
        <w:t>3</w:t>
      </w:r>
    </w:p>
    <w:p w:rsidR="00611FF2" w:rsidRDefault="00611FF2" w:rsidP="00611FF2">
      <w:pPr>
        <w:pStyle w:val="Heading2"/>
      </w:pPr>
      <w:r>
        <w:t>Open competitive grant opportunity recipients</w:t>
      </w:r>
    </w:p>
    <w:tbl>
      <w:tblPr>
        <w:tblStyle w:val="DefaultTable1"/>
        <w:tblW w:w="5459" w:type="pct"/>
        <w:tblInd w:w="-709" w:type="dxa"/>
        <w:tblLook w:val="04A0" w:firstRow="1" w:lastRow="0" w:firstColumn="1" w:lastColumn="0" w:noHBand="0" w:noVBand="1"/>
        <w:tblCaption w:val="Sample table"/>
        <w:tblDescription w:val="Open competitive grant opportunity recipients"/>
      </w:tblPr>
      <w:tblGrid>
        <w:gridCol w:w="2252"/>
        <w:gridCol w:w="2995"/>
        <w:gridCol w:w="6662"/>
        <w:gridCol w:w="1706"/>
        <w:gridCol w:w="1273"/>
        <w:gridCol w:w="1266"/>
      </w:tblGrid>
      <w:tr w:rsidR="00953B6C" w:rsidTr="00470EA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Default="00953B6C" w:rsidP="00953B6C">
            <w:pPr>
              <w:spacing w:before="0" w:after="0"/>
            </w:pPr>
            <w:r>
              <w:t>Applicant</w:t>
            </w:r>
          </w:p>
        </w:tc>
        <w:tc>
          <w:tcPr>
            <w:tcW w:w="927" w:type="pct"/>
          </w:tcPr>
          <w:p w:rsidR="00953B6C" w:rsidRDefault="00953B6C" w:rsidP="00953B6C">
            <w:pPr>
              <w:spacing w:before="0" w:after="0"/>
              <w:cnfStyle w:val="100000000000" w:firstRow="1" w:lastRow="0" w:firstColumn="0" w:lastColumn="0" w:oddVBand="0" w:evenVBand="0" w:oddHBand="0" w:evenHBand="0" w:firstRowFirstColumn="0" w:firstRowLastColumn="0" w:lastRowFirstColumn="0" w:lastRowLastColumn="0"/>
            </w:pPr>
            <w:r>
              <w:t>Project title</w:t>
            </w:r>
          </w:p>
        </w:tc>
        <w:tc>
          <w:tcPr>
            <w:tcW w:w="2062" w:type="pct"/>
          </w:tcPr>
          <w:p w:rsidR="00953B6C" w:rsidRDefault="00953B6C" w:rsidP="00953B6C">
            <w:pPr>
              <w:spacing w:before="0" w:after="0"/>
              <w:cnfStyle w:val="100000000000" w:firstRow="1" w:lastRow="0" w:firstColumn="0" w:lastColumn="0" w:oddVBand="0" w:evenVBand="0" w:oddHBand="0" w:evenHBand="0" w:firstRowFirstColumn="0" w:firstRowLastColumn="0" w:lastRowFirstColumn="0" w:lastRowLastColumn="0"/>
            </w:pPr>
            <w:r>
              <w:t>Project description</w:t>
            </w:r>
          </w:p>
        </w:tc>
        <w:tc>
          <w:tcPr>
            <w:tcW w:w="528" w:type="pct"/>
          </w:tcPr>
          <w:p w:rsidR="00953B6C" w:rsidRDefault="00953B6C" w:rsidP="00953B6C">
            <w:pPr>
              <w:spacing w:before="0" w:after="0"/>
              <w:jc w:val="center"/>
              <w:cnfStyle w:val="100000000000" w:firstRow="1" w:lastRow="0" w:firstColumn="0" w:lastColumn="0" w:oddVBand="0" w:evenVBand="0" w:oddHBand="0" w:evenHBand="0" w:firstRowFirstColumn="0" w:firstRowLastColumn="0" w:lastRowFirstColumn="0" w:lastRowLastColumn="0"/>
            </w:pPr>
            <w:r>
              <w:t>2023–24</w:t>
            </w:r>
          </w:p>
        </w:tc>
        <w:tc>
          <w:tcPr>
            <w:tcW w:w="394" w:type="pct"/>
          </w:tcPr>
          <w:p w:rsidR="00953B6C" w:rsidRDefault="00953B6C" w:rsidP="00953B6C">
            <w:pPr>
              <w:spacing w:before="0" w:after="0"/>
              <w:jc w:val="center"/>
              <w:cnfStyle w:val="100000000000" w:firstRow="1" w:lastRow="0" w:firstColumn="0" w:lastColumn="0" w:oddVBand="0" w:evenVBand="0" w:oddHBand="0" w:evenHBand="0" w:firstRowFirstColumn="0" w:firstRowLastColumn="0" w:lastRowFirstColumn="0" w:lastRowLastColumn="0"/>
            </w:pPr>
            <w:r>
              <w:t>2024–25</w:t>
            </w:r>
          </w:p>
        </w:tc>
        <w:tc>
          <w:tcPr>
            <w:tcW w:w="392" w:type="pct"/>
          </w:tcPr>
          <w:p w:rsidR="00953B6C" w:rsidRDefault="00953B6C" w:rsidP="00953B6C">
            <w:pPr>
              <w:spacing w:before="0" w:after="0"/>
              <w:jc w:val="center"/>
              <w:cnfStyle w:val="100000000000" w:firstRow="1" w:lastRow="0" w:firstColumn="0" w:lastColumn="0" w:oddVBand="0" w:evenVBand="0" w:oddHBand="0" w:evenHBand="0" w:firstRowFirstColumn="0" w:firstRowLastColumn="0" w:lastRowFirstColumn="0" w:lastRowLastColumn="0"/>
            </w:pPr>
            <w:r>
              <w:t>Total funding</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t>Abbotsford Convent Foundation</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First Nations New Work Platform at Abbotsford Convent X </w:t>
            </w:r>
            <w:proofErr w:type="spellStart"/>
            <w:r w:rsidRPr="004E011B">
              <w:rPr>
                <w:rFonts w:eastAsia="Times New Roman" w:cstheme="minorHAnsi"/>
                <w:color w:val="000000"/>
                <w:lang w:eastAsia="en-AU"/>
              </w:rPr>
              <w:t>BlakDance</w:t>
            </w:r>
            <w:proofErr w:type="spellEnd"/>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First Nations New Work Platform: In collaboration with </w:t>
            </w:r>
            <w:proofErr w:type="spellStart"/>
            <w:r w:rsidRPr="004E011B">
              <w:rPr>
                <w:rFonts w:eastAsia="Times New Roman" w:cstheme="minorHAnsi"/>
                <w:color w:val="000000"/>
                <w:lang w:eastAsia="en-AU"/>
              </w:rPr>
              <w:t>BlakDance</w:t>
            </w:r>
            <w:proofErr w:type="spellEnd"/>
            <w:r w:rsidRPr="004E011B">
              <w:rPr>
                <w:rFonts w:eastAsia="Times New Roman" w:cstheme="minorHAnsi"/>
                <w:color w:val="000000"/>
                <w:lang w:eastAsia="en-AU"/>
              </w:rPr>
              <w:t>, deliver a First Nations led development program, prioritising intergenerational knowledge exchange and interaction between Elders, Senior Artists, emerging arts practitioners and community to assist artists to develop, produce, share, exhibit and perform a diverse range of contemporary First Nations dance expressions culminating in a presentation that will celebrate First Nations cultural practice.</w:t>
            </w:r>
          </w:p>
        </w:tc>
        <w:tc>
          <w:tcPr>
            <w:tcW w:w="528" w:type="pct"/>
          </w:tcPr>
          <w:p w:rsidR="00953B6C" w:rsidRPr="004E011B" w:rsidRDefault="00953B6C" w:rsidP="00953B6C">
            <w:pPr>
              <w:suppressAutoHyphens w:val="0"/>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$99,99</w:t>
            </w:r>
            <w:r w:rsidRPr="004E011B">
              <w:rPr>
                <w:rFonts w:cstheme="minorHAnsi"/>
                <w:color w:val="000000"/>
              </w:rPr>
              <w:t>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$99,99</w:t>
            </w:r>
            <w:r w:rsidRPr="004E011B">
              <w:rPr>
                <w:rFonts w:cstheme="minorHAnsi"/>
                <w:color w:val="000000"/>
              </w:rPr>
              <w:t>0</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$199,9</w:t>
            </w:r>
            <w:r w:rsidRPr="004E011B">
              <w:rPr>
                <w:rFonts w:cstheme="minorHAnsi"/>
                <w:color w:val="000000"/>
              </w:rPr>
              <w:t>80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111C77" w:rsidRDefault="00953B6C" w:rsidP="00953B6C">
            <w:pPr>
              <w:suppressAutoHyphens w:val="0"/>
              <w:spacing w:before="0" w:after="0"/>
              <w:rPr>
                <w:rFonts w:eastAsia="Times New Roman" w:cstheme="minorHAnsi"/>
                <w:b w:val="0"/>
                <w:color w:val="000000"/>
                <w:lang w:eastAsia="en-AU"/>
              </w:rPr>
            </w:pPr>
            <w:proofErr w:type="spellStart"/>
            <w:r w:rsidRPr="00111C77">
              <w:rPr>
                <w:rFonts w:eastAsia="Times New Roman" w:cstheme="minorHAnsi"/>
                <w:b w:val="0"/>
                <w:color w:val="000000"/>
                <w:lang w:eastAsia="en-AU"/>
              </w:rPr>
              <w:t>Artback</w:t>
            </w:r>
            <w:proofErr w:type="spellEnd"/>
            <w:r w:rsidRPr="00111C77">
              <w:rPr>
                <w:rFonts w:eastAsia="Times New Roman" w:cstheme="minorHAnsi"/>
                <w:b w:val="0"/>
                <w:color w:val="000000"/>
                <w:lang w:eastAsia="en-AU"/>
              </w:rPr>
              <w:t xml:space="preserve"> NT Incorporated</w:t>
            </w:r>
          </w:p>
        </w:tc>
        <w:tc>
          <w:tcPr>
            <w:tcW w:w="927"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proofErr w:type="spellStart"/>
            <w:r w:rsidRPr="00111C77">
              <w:rPr>
                <w:rFonts w:eastAsia="Times New Roman" w:cstheme="minorHAnsi"/>
                <w:color w:val="000000"/>
                <w:lang w:eastAsia="en-AU"/>
              </w:rPr>
              <w:t>Arrkula</w:t>
            </w:r>
            <w:proofErr w:type="spellEnd"/>
            <w:r w:rsidRPr="00111C77">
              <w:rPr>
                <w:rFonts w:eastAsia="Times New Roman" w:cstheme="minorHAnsi"/>
                <w:color w:val="000000"/>
                <w:lang w:eastAsia="en-AU"/>
              </w:rPr>
              <w:t xml:space="preserve"> </w:t>
            </w:r>
            <w:proofErr w:type="spellStart"/>
            <w:r w:rsidRPr="00111C77">
              <w:rPr>
                <w:rFonts w:eastAsia="Times New Roman" w:cstheme="minorHAnsi"/>
                <w:color w:val="000000"/>
                <w:lang w:eastAsia="en-AU"/>
              </w:rPr>
              <w:t>Yinbayarra</w:t>
            </w:r>
            <w:proofErr w:type="spellEnd"/>
            <w:r w:rsidRPr="00111C77">
              <w:rPr>
                <w:rFonts w:eastAsia="Times New Roman" w:cstheme="minorHAnsi"/>
                <w:color w:val="000000"/>
                <w:lang w:eastAsia="en-AU"/>
              </w:rPr>
              <w:t>, Together We Sing</w:t>
            </w:r>
          </w:p>
        </w:tc>
        <w:tc>
          <w:tcPr>
            <w:tcW w:w="2062"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 xml:space="preserve">To celebrate and showcase four languages of Borroloola (NT) – </w:t>
            </w:r>
            <w:proofErr w:type="spellStart"/>
            <w:r w:rsidRPr="00111C77">
              <w:rPr>
                <w:rFonts w:eastAsia="Times New Roman" w:cstheme="minorHAnsi"/>
                <w:color w:val="000000"/>
                <w:lang w:eastAsia="en-AU"/>
              </w:rPr>
              <w:t>Yanyuwa</w:t>
            </w:r>
            <w:proofErr w:type="spellEnd"/>
            <w:r w:rsidRPr="00111C77">
              <w:rPr>
                <w:rFonts w:eastAsia="Times New Roman" w:cstheme="minorHAnsi"/>
                <w:color w:val="000000"/>
                <w:lang w:eastAsia="en-AU"/>
              </w:rPr>
              <w:t xml:space="preserve">, Garrwa, </w:t>
            </w:r>
            <w:proofErr w:type="spellStart"/>
            <w:r w:rsidRPr="00111C77">
              <w:rPr>
                <w:rFonts w:eastAsia="Times New Roman" w:cstheme="minorHAnsi"/>
                <w:color w:val="000000"/>
                <w:lang w:eastAsia="en-AU"/>
              </w:rPr>
              <w:t>Marra</w:t>
            </w:r>
            <w:proofErr w:type="spellEnd"/>
            <w:r w:rsidRPr="00111C77">
              <w:rPr>
                <w:rFonts w:eastAsia="Times New Roman" w:cstheme="minorHAnsi"/>
                <w:color w:val="000000"/>
                <w:lang w:eastAsia="en-AU"/>
              </w:rPr>
              <w:t xml:space="preserve"> and </w:t>
            </w:r>
            <w:proofErr w:type="spellStart"/>
            <w:r w:rsidRPr="00111C77">
              <w:rPr>
                <w:rFonts w:eastAsia="Times New Roman" w:cstheme="minorHAnsi"/>
                <w:color w:val="000000"/>
                <w:lang w:eastAsia="en-AU"/>
              </w:rPr>
              <w:t>Gudanji</w:t>
            </w:r>
            <w:proofErr w:type="spellEnd"/>
            <w:r w:rsidRPr="00111C77">
              <w:rPr>
                <w:rFonts w:eastAsia="Times New Roman" w:cstheme="minorHAnsi"/>
                <w:color w:val="000000"/>
                <w:lang w:eastAsia="en-AU"/>
              </w:rPr>
              <w:t xml:space="preserve">, the Cultural Song Women, mentored by Dr Shellie Morris will produce a new album, </w:t>
            </w:r>
            <w:proofErr w:type="spellStart"/>
            <w:r w:rsidRPr="00111C77">
              <w:rPr>
                <w:rFonts w:eastAsia="Times New Roman" w:cstheme="minorHAnsi"/>
                <w:color w:val="000000"/>
                <w:lang w:eastAsia="en-AU"/>
              </w:rPr>
              <w:t>Arrkula</w:t>
            </w:r>
            <w:proofErr w:type="spellEnd"/>
            <w:r w:rsidRPr="00111C77">
              <w:rPr>
                <w:rFonts w:eastAsia="Times New Roman" w:cstheme="minorHAnsi"/>
                <w:color w:val="000000"/>
                <w:lang w:eastAsia="en-AU"/>
              </w:rPr>
              <w:t xml:space="preserve"> </w:t>
            </w:r>
            <w:proofErr w:type="spellStart"/>
            <w:r w:rsidRPr="00111C77">
              <w:rPr>
                <w:rFonts w:eastAsia="Times New Roman" w:cstheme="minorHAnsi"/>
                <w:color w:val="000000"/>
                <w:lang w:eastAsia="en-AU"/>
              </w:rPr>
              <w:t>Yinbayarra</w:t>
            </w:r>
            <w:proofErr w:type="spellEnd"/>
            <w:r w:rsidRPr="00111C77">
              <w:rPr>
                <w:rFonts w:eastAsia="Times New Roman" w:cstheme="minorHAnsi"/>
                <w:color w:val="000000"/>
                <w:lang w:eastAsia="en-AU"/>
              </w:rPr>
              <w:t xml:space="preserve"> (Together We Sing) including a perform at Woodford Folk Festival (NT).</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5F58F5" w:rsidRDefault="00953B6C" w:rsidP="00953B6C">
            <w:pPr>
              <w:suppressAutoHyphens w:val="0"/>
              <w:spacing w:before="0" w:after="0"/>
              <w:rPr>
                <w:rFonts w:eastAsia="Times New Roman" w:cstheme="minorHAnsi"/>
                <w:b w:val="0"/>
                <w:color w:val="000000"/>
                <w:lang w:eastAsia="en-AU"/>
              </w:rPr>
            </w:pPr>
            <w:proofErr w:type="spellStart"/>
            <w:r w:rsidRPr="005F58F5">
              <w:rPr>
                <w:rFonts w:eastAsia="Times New Roman" w:cstheme="minorHAnsi"/>
                <w:b w:val="0"/>
                <w:color w:val="000000"/>
                <w:lang w:eastAsia="en-AU"/>
              </w:rPr>
              <w:t>Baiyungu</w:t>
            </w:r>
            <w:proofErr w:type="spellEnd"/>
            <w:r w:rsidRPr="005F58F5">
              <w:rPr>
                <w:rFonts w:eastAsia="Times New Roman" w:cstheme="minorHAnsi"/>
                <w:b w:val="0"/>
                <w:color w:val="000000"/>
                <w:lang w:eastAsia="en-AU"/>
              </w:rPr>
              <w:t xml:space="preserve"> Aboriginal </w:t>
            </w:r>
            <w:proofErr w:type="spellStart"/>
            <w:r w:rsidRPr="005F58F5">
              <w:rPr>
                <w:rFonts w:eastAsia="Times New Roman" w:cstheme="minorHAnsi"/>
                <w:b w:val="0"/>
                <w:color w:val="000000"/>
                <w:lang w:eastAsia="en-AU"/>
              </w:rPr>
              <w:t>Coproration</w:t>
            </w:r>
            <w:proofErr w:type="spellEnd"/>
            <w:r>
              <w:rPr>
                <w:rFonts w:eastAsia="Times New Roman" w:cstheme="minorHAnsi"/>
                <w:b w:val="0"/>
                <w:color w:val="000000"/>
                <w:lang w:eastAsia="en-AU"/>
              </w:rPr>
              <w:t>+</w:t>
            </w:r>
          </w:p>
        </w:tc>
        <w:tc>
          <w:tcPr>
            <w:tcW w:w="927" w:type="pct"/>
          </w:tcPr>
          <w:p w:rsidR="00953B6C" w:rsidRPr="005F58F5"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roofErr w:type="spellStart"/>
            <w:r w:rsidRPr="005F58F5">
              <w:rPr>
                <w:rFonts w:eastAsia="Times New Roman" w:cstheme="minorHAnsi"/>
                <w:color w:val="000000"/>
                <w:lang w:eastAsia="en-AU"/>
              </w:rPr>
              <w:t>Gujuru</w:t>
            </w:r>
            <w:proofErr w:type="spellEnd"/>
            <w:r w:rsidRPr="005F58F5">
              <w:rPr>
                <w:rFonts w:eastAsia="Times New Roman" w:cstheme="minorHAnsi"/>
                <w:color w:val="000000"/>
                <w:lang w:eastAsia="en-AU"/>
              </w:rPr>
              <w:t xml:space="preserve"> Mana - Hold Language</w:t>
            </w:r>
          </w:p>
        </w:tc>
        <w:tc>
          <w:tcPr>
            <w:tcW w:w="2062" w:type="pct"/>
          </w:tcPr>
          <w:p w:rsidR="00953B6C" w:rsidRPr="005F58F5"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 xml:space="preserve">To preserve, maintain, learn, celebrate and share the </w:t>
            </w:r>
            <w:proofErr w:type="spellStart"/>
            <w:r w:rsidRPr="005F58F5">
              <w:rPr>
                <w:rFonts w:eastAsia="Times New Roman" w:cstheme="minorHAnsi"/>
                <w:color w:val="000000"/>
                <w:lang w:eastAsia="en-AU"/>
              </w:rPr>
              <w:t>Baiyungu</w:t>
            </w:r>
            <w:proofErr w:type="spellEnd"/>
            <w:r w:rsidRPr="005F58F5">
              <w:rPr>
                <w:rFonts w:eastAsia="Times New Roman" w:cstheme="minorHAnsi"/>
                <w:color w:val="000000"/>
                <w:lang w:eastAsia="en-AU"/>
              </w:rPr>
              <w:t xml:space="preserve"> language by visiting five significant places on-Country to capture, video and document language with the last remaining fluent language holders.</w:t>
            </w:r>
          </w:p>
        </w:tc>
        <w:tc>
          <w:tcPr>
            <w:tcW w:w="528"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$98,500</w:t>
            </w:r>
          </w:p>
        </w:tc>
        <w:tc>
          <w:tcPr>
            <w:tcW w:w="394"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w:t>
            </w:r>
          </w:p>
        </w:tc>
        <w:tc>
          <w:tcPr>
            <w:tcW w:w="392"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w:t>
            </w:r>
            <w:r w:rsidRPr="005F58F5">
              <w:rPr>
                <w:rFonts w:eastAsia="Times New Roman" w:cstheme="minorHAnsi"/>
                <w:color w:val="000000"/>
                <w:lang w:eastAsia="en-AU"/>
              </w:rPr>
              <w:t>98,500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proofErr w:type="spellStart"/>
            <w:r w:rsidRPr="004E011B">
              <w:rPr>
                <w:rFonts w:eastAsia="Times New Roman" w:cstheme="minorHAnsi"/>
                <w:b w:val="0"/>
                <w:color w:val="000000"/>
                <w:lang w:eastAsia="en-AU"/>
              </w:rPr>
              <w:t>Balkanu</w:t>
            </w:r>
            <w:proofErr w:type="spellEnd"/>
            <w:r w:rsidRPr="004E011B">
              <w:rPr>
                <w:rFonts w:eastAsia="Times New Roman" w:cstheme="minorHAnsi"/>
                <w:b w:val="0"/>
                <w:color w:val="000000"/>
                <w:lang w:eastAsia="en-AU"/>
              </w:rPr>
              <w:t xml:space="preserve"> Cape York Development Corporation</w:t>
            </w:r>
          </w:p>
        </w:tc>
        <w:tc>
          <w:tcPr>
            <w:tcW w:w="927"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Kala Lagaw </w:t>
            </w:r>
            <w:proofErr w:type="spellStart"/>
            <w:r w:rsidRPr="004E011B">
              <w:rPr>
                <w:rFonts w:eastAsia="Times New Roman" w:cstheme="minorHAnsi"/>
                <w:color w:val="000000"/>
                <w:lang w:eastAsia="en-AU"/>
              </w:rPr>
              <w:t>Ya</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Kaurareg</w:t>
            </w:r>
            <w:proofErr w:type="spellEnd"/>
            <w:r w:rsidRPr="004E011B">
              <w:rPr>
                <w:rFonts w:eastAsia="Times New Roman" w:cstheme="minorHAnsi"/>
                <w:color w:val="000000"/>
                <w:lang w:eastAsia="en-AU"/>
              </w:rPr>
              <w:t xml:space="preserve"> Dialect) preservation and practise on </w:t>
            </w:r>
            <w:proofErr w:type="spellStart"/>
            <w:r w:rsidRPr="004E011B">
              <w:rPr>
                <w:rFonts w:eastAsia="Times New Roman" w:cstheme="minorHAnsi"/>
                <w:color w:val="000000"/>
                <w:lang w:eastAsia="en-AU"/>
              </w:rPr>
              <w:t>Waiben</w:t>
            </w:r>
            <w:proofErr w:type="spellEnd"/>
            <w:r w:rsidRPr="004E011B">
              <w:rPr>
                <w:rFonts w:eastAsia="Times New Roman" w:cstheme="minorHAnsi"/>
                <w:color w:val="000000"/>
                <w:lang w:eastAsia="en-AU"/>
              </w:rPr>
              <w:t xml:space="preserve"> (Thursday Island)</w:t>
            </w:r>
          </w:p>
        </w:tc>
        <w:tc>
          <w:tcPr>
            <w:tcW w:w="2062"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To preserve and support the everyday use of Kala Lagaw </w:t>
            </w:r>
            <w:proofErr w:type="spellStart"/>
            <w:r w:rsidRPr="004E011B">
              <w:rPr>
                <w:rFonts w:eastAsia="Times New Roman" w:cstheme="minorHAnsi"/>
                <w:color w:val="000000"/>
                <w:lang w:eastAsia="en-AU"/>
              </w:rPr>
              <w:t>Ya</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Kaurareg</w:t>
            </w:r>
            <w:proofErr w:type="spellEnd"/>
            <w:r w:rsidRPr="004E011B">
              <w:rPr>
                <w:rFonts w:eastAsia="Times New Roman" w:cstheme="minorHAnsi"/>
                <w:color w:val="000000"/>
                <w:lang w:eastAsia="en-AU"/>
              </w:rPr>
              <w:t xml:space="preserve"> Dialect) from the inner region of Torres Strait Islands by Elders and young people recording language stories from significant cultural sites and producing language learning resources, including video stories and social media content and sharing with </w:t>
            </w:r>
            <w:proofErr w:type="spellStart"/>
            <w:r w:rsidRPr="004E011B">
              <w:rPr>
                <w:rFonts w:eastAsia="Times New Roman" w:cstheme="minorHAnsi"/>
                <w:color w:val="000000"/>
                <w:lang w:eastAsia="en-AU"/>
              </w:rPr>
              <w:t>Kaurareg</w:t>
            </w:r>
            <w:proofErr w:type="spellEnd"/>
            <w:r w:rsidRPr="004E011B">
              <w:rPr>
                <w:rFonts w:eastAsia="Times New Roman" w:cstheme="minorHAnsi"/>
                <w:color w:val="000000"/>
                <w:lang w:eastAsia="en-AU"/>
              </w:rPr>
              <w:t xml:space="preserve"> community members.</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5</w:t>
            </w:r>
            <w:r>
              <w:rPr>
                <w:rFonts w:cstheme="minorHAnsi"/>
                <w:color w:val="000000"/>
              </w:rPr>
              <w:t>,</w:t>
            </w:r>
            <w:r w:rsidRPr="004E011B">
              <w:rPr>
                <w:rFonts w:cstheme="minorHAnsi"/>
                <w:color w:val="000000"/>
              </w:rPr>
              <w:t>400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5</w:t>
            </w:r>
            <w:r>
              <w:rPr>
                <w:rFonts w:cstheme="minorHAnsi"/>
                <w:color w:val="000000"/>
              </w:rPr>
              <w:t>,</w:t>
            </w:r>
            <w:r w:rsidRPr="004E011B">
              <w:rPr>
                <w:rFonts w:cstheme="minorHAnsi"/>
                <w:color w:val="000000"/>
              </w:rPr>
              <w:t>400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lastRenderedPageBreak/>
              <w:t>Batchelor Institute of Indigenous Tertiary Education</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Old Knowledge for Young Speakers - </w:t>
            </w:r>
            <w:proofErr w:type="spellStart"/>
            <w:r w:rsidRPr="004E011B">
              <w:rPr>
                <w:rFonts w:eastAsia="Times New Roman" w:cstheme="minorHAnsi"/>
                <w:color w:val="000000"/>
                <w:lang w:eastAsia="en-AU"/>
              </w:rPr>
              <w:t>Maṯutharra</w:t>
            </w:r>
            <w:proofErr w:type="spellEnd"/>
            <w:r w:rsidRPr="004E011B">
              <w:rPr>
                <w:rFonts w:eastAsia="Times New Roman" w:cstheme="minorHAnsi"/>
                <w:color w:val="000000"/>
                <w:lang w:eastAsia="en-AU"/>
              </w:rPr>
              <w:t>/</w:t>
            </w:r>
            <w:proofErr w:type="spellStart"/>
            <w:r w:rsidRPr="004E011B">
              <w:rPr>
                <w:rFonts w:eastAsia="Times New Roman" w:cstheme="minorHAnsi"/>
                <w:color w:val="000000"/>
                <w:lang w:eastAsia="en-AU"/>
              </w:rPr>
              <w:t>Luritja</w:t>
            </w:r>
            <w:proofErr w:type="spellEnd"/>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To contribute to the maintenance and revival of the </w:t>
            </w:r>
            <w:proofErr w:type="spellStart"/>
            <w:r w:rsidRPr="004E011B">
              <w:rPr>
                <w:rFonts w:eastAsia="Times New Roman" w:cstheme="minorHAnsi"/>
                <w:color w:val="000000"/>
                <w:lang w:eastAsia="en-AU"/>
              </w:rPr>
              <w:t>Maṯutharra</w:t>
            </w:r>
            <w:proofErr w:type="spellEnd"/>
            <w:r w:rsidRPr="004E011B">
              <w:rPr>
                <w:rFonts w:eastAsia="Times New Roman" w:cstheme="minorHAnsi"/>
                <w:color w:val="000000"/>
                <w:lang w:eastAsia="en-AU"/>
              </w:rPr>
              <w:t>/</w:t>
            </w:r>
            <w:proofErr w:type="spellStart"/>
            <w:r w:rsidRPr="004E011B">
              <w:rPr>
                <w:rFonts w:eastAsia="Times New Roman" w:cstheme="minorHAnsi"/>
                <w:color w:val="000000"/>
                <w:lang w:eastAsia="en-AU"/>
              </w:rPr>
              <w:t>Luritja</w:t>
            </w:r>
            <w:proofErr w:type="spellEnd"/>
            <w:r w:rsidRPr="004E011B">
              <w:rPr>
                <w:rFonts w:eastAsia="Times New Roman" w:cstheme="minorHAnsi"/>
                <w:color w:val="000000"/>
                <w:lang w:eastAsia="en-AU"/>
              </w:rPr>
              <w:t xml:space="preserve"> (southern dialects, Central Australia) through a range of community-led language activities, including oral language and literacy courses, on-country intergenerational learning, and paper-based and online resource production involving creative arts and technology.</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200</w:t>
            </w:r>
            <w:r>
              <w:rPr>
                <w:rFonts w:cstheme="minorHAnsi"/>
                <w:color w:val="000000"/>
              </w:rPr>
              <w:t>,</w:t>
            </w:r>
            <w:r w:rsidRPr="004E011B">
              <w:rPr>
                <w:rFonts w:cstheme="minorHAnsi"/>
                <w:color w:val="000000"/>
              </w:rPr>
              <w:t>000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5F58F5" w:rsidRDefault="00953B6C" w:rsidP="00953B6C">
            <w:pPr>
              <w:suppressAutoHyphens w:val="0"/>
              <w:spacing w:before="0" w:after="0"/>
              <w:rPr>
                <w:rFonts w:eastAsia="Times New Roman" w:cstheme="minorHAnsi"/>
                <w:b w:val="0"/>
                <w:color w:val="000000"/>
                <w:lang w:eastAsia="en-AU"/>
              </w:rPr>
            </w:pPr>
            <w:proofErr w:type="spellStart"/>
            <w:r w:rsidRPr="005F58F5">
              <w:rPr>
                <w:rFonts w:eastAsia="Times New Roman" w:cstheme="minorHAnsi"/>
                <w:b w:val="0"/>
                <w:color w:val="000000"/>
                <w:lang w:eastAsia="en-AU"/>
              </w:rPr>
              <w:t>Bininj</w:t>
            </w:r>
            <w:proofErr w:type="spellEnd"/>
            <w:r w:rsidRPr="005F58F5">
              <w:rPr>
                <w:rFonts w:eastAsia="Times New Roman" w:cstheme="minorHAnsi"/>
                <w:b w:val="0"/>
                <w:color w:val="000000"/>
                <w:lang w:eastAsia="en-AU"/>
              </w:rPr>
              <w:t xml:space="preserve"> </w:t>
            </w:r>
            <w:proofErr w:type="spellStart"/>
            <w:r w:rsidRPr="005F58F5">
              <w:rPr>
                <w:rFonts w:eastAsia="Times New Roman" w:cstheme="minorHAnsi"/>
                <w:b w:val="0"/>
                <w:color w:val="000000"/>
                <w:lang w:eastAsia="en-AU"/>
              </w:rPr>
              <w:t>Kunwok</w:t>
            </w:r>
            <w:proofErr w:type="spellEnd"/>
            <w:r w:rsidRPr="005F58F5">
              <w:rPr>
                <w:rFonts w:eastAsia="Times New Roman" w:cstheme="minorHAnsi"/>
                <w:b w:val="0"/>
                <w:color w:val="000000"/>
                <w:lang w:eastAsia="en-AU"/>
              </w:rPr>
              <w:t xml:space="preserve"> Regional Language Centre Ltd</w:t>
            </w:r>
          </w:p>
        </w:tc>
        <w:tc>
          <w:tcPr>
            <w:tcW w:w="927" w:type="pct"/>
          </w:tcPr>
          <w:p w:rsidR="00953B6C" w:rsidRPr="005F58F5"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proofErr w:type="spellStart"/>
            <w:r w:rsidRPr="005F58F5">
              <w:rPr>
                <w:rFonts w:eastAsia="Times New Roman" w:cstheme="minorHAnsi"/>
                <w:color w:val="000000"/>
                <w:lang w:eastAsia="en-AU"/>
              </w:rPr>
              <w:t>Ngarrungpanatpi</w:t>
            </w:r>
            <w:proofErr w:type="spellEnd"/>
            <w:r w:rsidRPr="005F58F5">
              <w:rPr>
                <w:rFonts w:eastAsia="Times New Roman" w:cstheme="minorHAnsi"/>
                <w:color w:val="000000"/>
                <w:lang w:eastAsia="en-AU"/>
              </w:rPr>
              <w:t xml:space="preserve"> </w:t>
            </w:r>
            <w:proofErr w:type="spellStart"/>
            <w:r w:rsidRPr="005F58F5">
              <w:rPr>
                <w:rFonts w:eastAsia="Times New Roman" w:cstheme="minorHAnsi"/>
                <w:color w:val="000000"/>
                <w:lang w:eastAsia="en-AU"/>
              </w:rPr>
              <w:t>jirr</w:t>
            </w:r>
            <w:proofErr w:type="spellEnd"/>
            <w:r w:rsidRPr="005F58F5">
              <w:rPr>
                <w:rFonts w:eastAsia="Times New Roman" w:cstheme="minorHAnsi"/>
                <w:color w:val="000000"/>
                <w:lang w:eastAsia="en-AU"/>
              </w:rPr>
              <w:t xml:space="preserve"> </w:t>
            </w:r>
            <w:proofErr w:type="spellStart"/>
            <w:r w:rsidRPr="005F58F5">
              <w:rPr>
                <w:rFonts w:eastAsia="Times New Roman" w:cstheme="minorHAnsi"/>
                <w:color w:val="000000"/>
                <w:lang w:eastAsia="en-AU"/>
              </w:rPr>
              <w:t>ngarrurru</w:t>
            </w:r>
            <w:proofErr w:type="spellEnd"/>
            <w:r w:rsidRPr="005F58F5">
              <w:rPr>
                <w:rFonts w:eastAsia="Times New Roman" w:cstheme="minorHAnsi"/>
                <w:color w:val="000000"/>
                <w:lang w:eastAsia="en-AU"/>
              </w:rPr>
              <w:t xml:space="preserve"> ta </w:t>
            </w:r>
            <w:proofErr w:type="spellStart"/>
            <w:r w:rsidRPr="005F58F5">
              <w:rPr>
                <w:rFonts w:eastAsia="Times New Roman" w:cstheme="minorHAnsi"/>
                <w:color w:val="000000"/>
                <w:lang w:eastAsia="en-AU"/>
              </w:rPr>
              <w:t>ngaralk</w:t>
            </w:r>
            <w:proofErr w:type="spellEnd"/>
            <w:r w:rsidRPr="005F58F5">
              <w:rPr>
                <w:rFonts w:eastAsia="Times New Roman" w:cstheme="minorHAnsi"/>
                <w:color w:val="000000"/>
                <w:lang w:eastAsia="en-AU"/>
              </w:rPr>
              <w:t xml:space="preserve"> 'We will keep holding onto our language': new ways to learn and enjoy </w:t>
            </w:r>
            <w:proofErr w:type="spellStart"/>
            <w:r w:rsidRPr="005F58F5">
              <w:rPr>
                <w:rFonts w:eastAsia="Times New Roman" w:cstheme="minorHAnsi"/>
                <w:color w:val="000000"/>
                <w:lang w:eastAsia="en-AU"/>
              </w:rPr>
              <w:t>Mawng</w:t>
            </w:r>
            <w:proofErr w:type="spellEnd"/>
          </w:p>
        </w:tc>
        <w:tc>
          <w:tcPr>
            <w:tcW w:w="2062" w:type="pct"/>
          </w:tcPr>
          <w:p w:rsidR="00953B6C" w:rsidRPr="005F58F5"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 xml:space="preserve">To continue the revitalisation of the </w:t>
            </w:r>
            <w:proofErr w:type="spellStart"/>
            <w:r w:rsidRPr="005F58F5">
              <w:rPr>
                <w:rFonts w:eastAsia="Times New Roman" w:cstheme="minorHAnsi"/>
                <w:color w:val="000000"/>
                <w:lang w:eastAsia="en-AU"/>
              </w:rPr>
              <w:t>Mawng</w:t>
            </w:r>
            <w:proofErr w:type="spellEnd"/>
            <w:r w:rsidRPr="005F58F5">
              <w:rPr>
                <w:rFonts w:eastAsia="Times New Roman" w:cstheme="minorHAnsi"/>
                <w:color w:val="000000"/>
                <w:lang w:eastAsia="en-AU"/>
              </w:rPr>
              <w:t xml:space="preserve"> language from </w:t>
            </w:r>
            <w:proofErr w:type="spellStart"/>
            <w:r w:rsidRPr="005F58F5">
              <w:rPr>
                <w:rFonts w:eastAsia="Times New Roman" w:cstheme="minorHAnsi"/>
                <w:color w:val="000000"/>
                <w:lang w:eastAsia="en-AU"/>
              </w:rPr>
              <w:t>Warruwi</w:t>
            </w:r>
            <w:proofErr w:type="spellEnd"/>
            <w:r w:rsidRPr="005F58F5">
              <w:rPr>
                <w:rFonts w:eastAsia="Times New Roman" w:cstheme="minorHAnsi"/>
                <w:color w:val="000000"/>
                <w:lang w:eastAsia="en-AU"/>
              </w:rPr>
              <w:t xml:space="preserve"> community (NT) by engaging with young people to create language-learning resources including an updated </w:t>
            </w:r>
            <w:proofErr w:type="spellStart"/>
            <w:r w:rsidRPr="005F58F5">
              <w:rPr>
                <w:rFonts w:eastAsia="Times New Roman" w:cstheme="minorHAnsi"/>
                <w:color w:val="000000"/>
                <w:lang w:eastAsia="en-AU"/>
              </w:rPr>
              <w:t>Mawng</w:t>
            </w:r>
            <w:proofErr w:type="spellEnd"/>
            <w:r w:rsidRPr="005F58F5">
              <w:rPr>
                <w:rFonts w:eastAsia="Times New Roman" w:cstheme="minorHAnsi"/>
                <w:color w:val="000000"/>
                <w:lang w:eastAsia="en-AU"/>
              </w:rPr>
              <w:t xml:space="preserve"> online dictionary, an online </w:t>
            </w:r>
            <w:proofErr w:type="spellStart"/>
            <w:r w:rsidRPr="005F58F5">
              <w:rPr>
                <w:rFonts w:eastAsia="Times New Roman" w:cstheme="minorHAnsi"/>
                <w:color w:val="000000"/>
                <w:lang w:eastAsia="en-AU"/>
              </w:rPr>
              <w:t>Mawng</w:t>
            </w:r>
            <w:proofErr w:type="spellEnd"/>
            <w:r w:rsidRPr="005F58F5">
              <w:rPr>
                <w:rFonts w:eastAsia="Times New Roman" w:cstheme="minorHAnsi"/>
                <w:color w:val="000000"/>
                <w:lang w:eastAsia="en-AU"/>
              </w:rPr>
              <w:t xml:space="preserve"> course and conversational videos.</w:t>
            </w:r>
          </w:p>
        </w:tc>
        <w:tc>
          <w:tcPr>
            <w:tcW w:w="528"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$70,500</w:t>
            </w:r>
          </w:p>
        </w:tc>
        <w:tc>
          <w:tcPr>
            <w:tcW w:w="394"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$55,450</w:t>
            </w:r>
          </w:p>
        </w:tc>
        <w:tc>
          <w:tcPr>
            <w:tcW w:w="392"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$125,950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t>Brisbane Powerhouse</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roofErr w:type="spellStart"/>
            <w:r w:rsidRPr="004E011B">
              <w:rPr>
                <w:rFonts w:eastAsia="Times New Roman" w:cstheme="minorHAnsi"/>
                <w:color w:val="000000"/>
                <w:lang w:eastAsia="en-AU"/>
              </w:rPr>
              <w:t>Blak</w:t>
            </w:r>
            <w:proofErr w:type="spellEnd"/>
            <w:r w:rsidRPr="004E011B">
              <w:rPr>
                <w:rFonts w:eastAsia="Times New Roman" w:cstheme="minorHAnsi"/>
                <w:color w:val="000000"/>
                <w:lang w:eastAsia="en-AU"/>
              </w:rPr>
              <w:t xml:space="preserve"> Social Residency at Brisbane Powerhouse</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To facilitate new opportunities and platforms for the inclusion of First Nations arts and cultural expression within the Brisbane arts scene through a two-year artist and programming residency.</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200</w:t>
            </w:r>
            <w:r>
              <w:rPr>
                <w:rFonts w:cstheme="minorHAnsi"/>
                <w:color w:val="000000"/>
              </w:rPr>
              <w:t>,</w:t>
            </w:r>
            <w:r w:rsidRPr="004E011B">
              <w:rPr>
                <w:rFonts w:cstheme="minorHAnsi"/>
                <w:color w:val="000000"/>
              </w:rPr>
              <w:t>000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proofErr w:type="spellStart"/>
            <w:r w:rsidRPr="004E011B">
              <w:rPr>
                <w:rFonts w:eastAsia="Times New Roman" w:cstheme="minorHAnsi"/>
                <w:b w:val="0"/>
                <w:color w:val="000000"/>
                <w:lang w:eastAsia="en-AU"/>
              </w:rPr>
              <w:t>Bucketts</w:t>
            </w:r>
            <w:proofErr w:type="spellEnd"/>
            <w:r w:rsidRPr="004E011B">
              <w:rPr>
                <w:rFonts w:eastAsia="Times New Roman" w:cstheme="minorHAnsi"/>
                <w:b w:val="0"/>
                <w:color w:val="000000"/>
                <w:lang w:eastAsia="en-AU"/>
              </w:rPr>
              <w:t xml:space="preserve"> Way Neighbourhood Group Inc</w:t>
            </w:r>
          </w:p>
        </w:tc>
        <w:tc>
          <w:tcPr>
            <w:tcW w:w="927"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proofErr w:type="spellStart"/>
            <w:r w:rsidRPr="004E011B">
              <w:rPr>
                <w:rFonts w:eastAsia="Times New Roman" w:cstheme="minorHAnsi"/>
                <w:color w:val="000000"/>
                <w:lang w:eastAsia="en-AU"/>
              </w:rPr>
              <w:t>Djuya</w:t>
            </w:r>
            <w:proofErr w:type="spellEnd"/>
            <w:r w:rsidRPr="004E011B">
              <w:rPr>
                <w:rFonts w:eastAsia="Times New Roman" w:cstheme="minorHAnsi"/>
                <w:color w:val="000000"/>
                <w:lang w:eastAsia="en-AU"/>
              </w:rPr>
              <w:t xml:space="preserve"> (Speak) </w:t>
            </w:r>
            <w:proofErr w:type="spellStart"/>
            <w:r w:rsidRPr="004E011B">
              <w:rPr>
                <w:rFonts w:eastAsia="Times New Roman" w:cstheme="minorHAnsi"/>
                <w:color w:val="000000"/>
                <w:lang w:eastAsia="en-AU"/>
              </w:rPr>
              <w:t>Gathang</w:t>
            </w:r>
            <w:proofErr w:type="spellEnd"/>
          </w:p>
        </w:tc>
        <w:tc>
          <w:tcPr>
            <w:tcW w:w="2062"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To support the reclamation of the </w:t>
            </w:r>
            <w:proofErr w:type="spellStart"/>
            <w:r w:rsidRPr="004E011B">
              <w:rPr>
                <w:rFonts w:eastAsia="Times New Roman" w:cstheme="minorHAnsi"/>
                <w:color w:val="000000"/>
                <w:lang w:eastAsia="en-AU"/>
              </w:rPr>
              <w:t>Gathang</w:t>
            </w:r>
            <w:proofErr w:type="spellEnd"/>
            <w:r w:rsidRPr="004E011B">
              <w:rPr>
                <w:rFonts w:eastAsia="Times New Roman" w:cstheme="minorHAnsi"/>
                <w:color w:val="000000"/>
                <w:lang w:eastAsia="en-AU"/>
              </w:rPr>
              <w:t xml:space="preserve"> language within the Gloucester community (NSW) by providing language learning workshops for children, young people and adults and by assisting language speakers gain accreditation in language teaching.</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75</w:t>
            </w:r>
            <w:r>
              <w:rPr>
                <w:rFonts w:cstheme="minorHAnsi"/>
                <w:color w:val="000000"/>
              </w:rPr>
              <w:t>,</w:t>
            </w:r>
            <w:r w:rsidRPr="004E011B">
              <w:rPr>
                <w:rFonts w:cstheme="minorHAnsi"/>
                <w:color w:val="000000"/>
              </w:rPr>
              <w:t>770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75</w:t>
            </w:r>
            <w:r>
              <w:rPr>
                <w:rFonts w:cstheme="minorHAnsi"/>
                <w:color w:val="000000"/>
              </w:rPr>
              <w:t>,</w:t>
            </w:r>
            <w:r w:rsidRPr="004E011B">
              <w:rPr>
                <w:rFonts w:cstheme="minorHAnsi"/>
                <w:color w:val="000000"/>
              </w:rPr>
              <w:t>770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proofErr w:type="spellStart"/>
            <w:r w:rsidRPr="004E011B">
              <w:rPr>
                <w:rFonts w:eastAsia="Times New Roman" w:cstheme="minorHAnsi"/>
                <w:b w:val="0"/>
                <w:color w:val="000000"/>
                <w:lang w:eastAsia="en-AU"/>
              </w:rPr>
              <w:t>Budadee</w:t>
            </w:r>
            <w:proofErr w:type="spellEnd"/>
            <w:r w:rsidRPr="004E011B">
              <w:rPr>
                <w:rFonts w:eastAsia="Times New Roman" w:cstheme="minorHAnsi"/>
                <w:b w:val="0"/>
                <w:color w:val="000000"/>
                <w:lang w:eastAsia="en-AU"/>
              </w:rPr>
              <w:t xml:space="preserve"> Aboriginal Corporation</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roofErr w:type="spellStart"/>
            <w:r w:rsidRPr="004E011B">
              <w:rPr>
                <w:rFonts w:eastAsia="Times New Roman" w:cstheme="minorHAnsi"/>
                <w:color w:val="000000"/>
                <w:lang w:eastAsia="en-AU"/>
              </w:rPr>
              <w:t>Minyiburru</w:t>
            </w:r>
            <w:proofErr w:type="spellEnd"/>
            <w:r w:rsidRPr="004E011B">
              <w:rPr>
                <w:rFonts w:eastAsia="Times New Roman" w:cstheme="minorHAnsi"/>
                <w:color w:val="000000"/>
                <w:lang w:eastAsia="en-AU"/>
              </w:rPr>
              <w:t xml:space="preserve"> sites and community arts project</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In</w:t>
            </w:r>
            <w:r>
              <w:rPr>
                <w:rFonts w:eastAsia="Times New Roman" w:cstheme="minorHAnsi"/>
                <w:color w:val="000000"/>
                <w:lang w:eastAsia="en-AU"/>
              </w:rPr>
              <w:t xml:space="preserve"> </w:t>
            </w:r>
            <w:proofErr w:type="spellStart"/>
            <w:r w:rsidRPr="004E011B">
              <w:rPr>
                <w:rFonts w:eastAsia="Times New Roman" w:cstheme="minorHAnsi"/>
                <w:color w:val="000000"/>
                <w:lang w:eastAsia="en-AU"/>
              </w:rPr>
              <w:t>conjuction</w:t>
            </w:r>
            <w:proofErr w:type="spellEnd"/>
            <w:r w:rsidRPr="004E011B">
              <w:rPr>
                <w:rFonts w:eastAsia="Times New Roman" w:cstheme="minorHAnsi"/>
                <w:color w:val="000000"/>
                <w:lang w:eastAsia="en-AU"/>
              </w:rPr>
              <w:t xml:space="preserve"> with the Traditional Custodians for the </w:t>
            </w:r>
            <w:proofErr w:type="spellStart"/>
            <w:r w:rsidRPr="004E011B">
              <w:rPr>
                <w:rFonts w:eastAsia="Times New Roman" w:cstheme="minorHAnsi"/>
                <w:color w:val="000000"/>
                <w:lang w:eastAsia="en-AU"/>
              </w:rPr>
              <w:t>Minyiburru</w:t>
            </w:r>
            <w:proofErr w:type="spellEnd"/>
            <w:r w:rsidRPr="004E011B">
              <w:rPr>
                <w:rFonts w:eastAsia="Times New Roman" w:cstheme="minorHAnsi"/>
                <w:color w:val="000000"/>
                <w:lang w:eastAsia="en-AU"/>
              </w:rPr>
              <w:t xml:space="preserve"> (Seven Sisters), facilitate intergenerational transmission of </w:t>
            </w:r>
            <w:proofErr w:type="spellStart"/>
            <w:r w:rsidRPr="004E011B">
              <w:rPr>
                <w:rFonts w:eastAsia="Times New Roman" w:cstheme="minorHAnsi"/>
                <w:color w:val="000000"/>
                <w:lang w:eastAsia="en-AU"/>
              </w:rPr>
              <w:t>Martu</w:t>
            </w:r>
            <w:proofErr w:type="spellEnd"/>
            <w:r w:rsidRPr="004E011B">
              <w:rPr>
                <w:rFonts w:eastAsia="Times New Roman" w:cstheme="minorHAnsi"/>
                <w:color w:val="000000"/>
                <w:lang w:eastAsia="en-AU"/>
              </w:rPr>
              <w:t xml:space="preserve"> language and culture from senior female artists to junior female artists on </w:t>
            </w:r>
            <w:proofErr w:type="spellStart"/>
            <w:r w:rsidRPr="004E011B">
              <w:rPr>
                <w:rFonts w:eastAsia="Times New Roman" w:cstheme="minorHAnsi"/>
                <w:color w:val="000000"/>
                <w:lang w:eastAsia="en-AU"/>
              </w:rPr>
              <w:t>Minyiburru</w:t>
            </w:r>
            <w:proofErr w:type="spellEnd"/>
            <w:r w:rsidRPr="004E011B">
              <w:rPr>
                <w:rFonts w:eastAsia="Times New Roman" w:cstheme="minorHAnsi"/>
                <w:color w:val="000000"/>
                <w:lang w:eastAsia="en-AU"/>
              </w:rPr>
              <w:t xml:space="preserve"> Country (WA).</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48</w:t>
            </w:r>
            <w:r>
              <w:rPr>
                <w:rFonts w:cstheme="minorHAnsi"/>
                <w:color w:val="000000"/>
              </w:rPr>
              <w:t>,</w:t>
            </w:r>
            <w:r w:rsidRPr="004E011B">
              <w:rPr>
                <w:rFonts w:cstheme="minorHAnsi"/>
                <w:color w:val="000000"/>
              </w:rPr>
              <w:t>445</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48</w:t>
            </w:r>
            <w:r>
              <w:rPr>
                <w:rFonts w:cstheme="minorHAnsi"/>
                <w:color w:val="000000"/>
              </w:rPr>
              <w:t>,</w:t>
            </w:r>
            <w:r w:rsidRPr="004E011B">
              <w:rPr>
                <w:rFonts w:cstheme="minorHAnsi"/>
                <w:color w:val="000000"/>
              </w:rPr>
              <w:t>445</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proofErr w:type="spellStart"/>
            <w:r w:rsidRPr="004E011B">
              <w:rPr>
                <w:rFonts w:eastAsia="Times New Roman" w:cstheme="minorHAnsi"/>
                <w:b w:val="0"/>
                <w:color w:val="000000"/>
                <w:lang w:eastAsia="en-AU"/>
              </w:rPr>
              <w:t>Bundiyarra</w:t>
            </w:r>
            <w:proofErr w:type="spellEnd"/>
            <w:r w:rsidRPr="004E011B">
              <w:rPr>
                <w:rFonts w:eastAsia="Times New Roman" w:cstheme="minorHAnsi"/>
                <w:b w:val="0"/>
                <w:color w:val="000000"/>
                <w:lang w:eastAsia="en-AU"/>
              </w:rPr>
              <w:t xml:space="preserve"> Aboriginal Community Aboriginal Corporation</w:t>
            </w:r>
          </w:p>
        </w:tc>
        <w:tc>
          <w:tcPr>
            <w:tcW w:w="927"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proofErr w:type="spellStart"/>
            <w:r w:rsidRPr="004E011B">
              <w:rPr>
                <w:rFonts w:eastAsia="Times New Roman" w:cstheme="minorHAnsi"/>
                <w:color w:val="000000"/>
                <w:lang w:eastAsia="en-AU"/>
              </w:rPr>
              <w:t>Irra</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Wangga</w:t>
            </w:r>
            <w:proofErr w:type="spellEnd"/>
            <w:r w:rsidRPr="004E011B">
              <w:rPr>
                <w:rFonts w:eastAsia="Times New Roman" w:cstheme="minorHAnsi"/>
                <w:color w:val="000000"/>
                <w:lang w:eastAsia="en-AU"/>
              </w:rPr>
              <w:t xml:space="preserve"> Community Language Hubs</w:t>
            </w:r>
          </w:p>
        </w:tc>
        <w:tc>
          <w:tcPr>
            <w:tcW w:w="2062"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To facilitate the establishment of language hubs for </w:t>
            </w:r>
            <w:proofErr w:type="spellStart"/>
            <w:r w:rsidRPr="004E011B">
              <w:rPr>
                <w:rFonts w:eastAsia="Times New Roman" w:cstheme="minorHAnsi"/>
                <w:color w:val="000000"/>
                <w:lang w:eastAsia="en-AU"/>
              </w:rPr>
              <w:t>Malgana</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Naaguja</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Wilunyu</w:t>
            </w:r>
            <w:proofErr w:type="spellEnd"/>
            <w:r w:rsidRPr="004E011B">
              <w:rPr>
                <w:rFonts w:eastAsia="Times New Roman" w:cstheme="minorHAnsi"/>
                <w:color w:val="000000"/>
                <w:lang w:eastAsia="en-AU"/>
              </w:rPr>
              <w:t xml:space="preserve"> and </w:t>
            </w:r>
            <w:proofErr w:type="spellStart"/>
            <w:r w:rsidRPr="004E011B">
              <w:rPr>
                <w:rFonts w:eastAsia="Times New Roman" w:cstheme="minorHAnsi"/>
                <w:color w:val="000000"/>
                <w:lang w:eastAsia="en-AU"/>
              </w:rPr>
              <w:t>Ngarlawanggav</w:t>
            </w:r>
            <w:proofErr w:type="spellEnd"/>
            <w:r w:rsidRPr="004E011B">
              <w:rPr>
                <w:rFonts w:eastAsia="Times New Roman" w:cstheme="minorHAnsi"/>
                <w:color w:val="000000"/>
                <w:lang w:eastAsia="en-AU"/>
              </w:rPr>
              <w:t xml:space="preserve"> language groups (WA) providing capacity building support and on country training, development/publishing resources, policy and agreement making, copyright, archiving, research and collection management, interagency collaboration, funding application support, reporting and development of cultural protocols.</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$99,9</w:t>
            </w:r>
            <w:r w:rsidRPr="004E011B">
              <w:rPr>
                <w:rFonts w:cstheme="minorHAnsi"/>
                <w:color w:val="000000"/>
              </w:rPr>
              <w:t>00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$99,</w:t>
            </w:r>
            <w:r w:rsidRPr="004E011B">
              <w:rPr>
                <w:rFonts w:cstheme="minorHAnsi"/>
                <w:color w:val="000000"/>
              </w:rPr>
              <w:t>8</w:t>
            </w:r>
            <w:r>
              <w:rPr>
                <w:rFonts w:cstheme="minorHAnsi"/>
                <w:color w:val="000000"/>
              </w:rPr>
              <w:t>9</w:t>
            </w:r>
            <w:r w:rsidRPr="004E011B">
              <w:rPr>
                <w:rFonts w:cstheme="minorHAnsi"/>
                <w:color w:val="000000"/>
              </w:rPr>
              <w:t>0</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$199,</w:t>
            </w:r>
            <w:r w:rsidRPr="004E011B">
              <w:rPr>
                <w:rFonts w:cstheme="minorHAnsi"/>
                <w:color w:val="000000"/>
              </w:rPr>
              <w:t>7</w:t>
            </w:r>
            <w:r>
              <w:rPr>
                <w:rFonts w:cstheme="minorHAnsi"/>
                <w:color w:val="000000"/>
              </w:rPr>
              <w:t>9</w:t>
            </w:r>
            <w:r w:rsidRPr="004E011B">
              <w:rPr>
                <w:rFonts w:cstheme="minorHAnsi"/>
                <w:color w:val="000000"/>
              </w:rPr>
              <w:t>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5F58F5" w:rsidRDefault="00953B6C" w:rsidP="00953B6C">
            <w:pPr>
              <w:suppressAutoHyphens w:val="0"/>
              <w:spacing w:before="0" w:after="0"/>
              <w:rPr>
                <w:rFonts w:eastAsia="Times New Roman" w:cstheme="minorHAnsi"/>
                <w:b w:val="0"/>
                <w:color w:val="000000"/>
                <w:lang w:eastAsia="en-AU"/>
              </w:rPr>
            </w:pPr>
            <w:proofErr w:type="spellStart"/>
            <w:r w:rsidRPr="005F58F5">
              <w:rPr>
                <w:rFonts w:eastAsia="Times New Roman" w:cstheme="minorHAnsi"/>
                <w:b w:val="0"/>
                <w:color w:val="000000"/>
                <w:lang w:eastAsia="en-AU"/>
              </w:rPr>
              <w:t>Bunuba</w:t>
            </w:r>
            <w:proofErr w:type="spellEnd"/>
            <w:r w:rsidRPr="005F58F5">
              <w:rPr>
                <w:rFonts w:eastAsia="Times New Roman" w:cstheme="minorHAnsi"/>
                <w:b w:val="0"/>
                <w:color w:val="000000"/>
                <w:lang w:eastAsia="en-AU"/>
              </w:rPr>
              <w:t xml:space="preserve"> Cultural Conservation Institute</w:t>
            </w:r>
          </w:p>
        </w:tc>
        <w:tc>
          <w:tcPr>
            <w:tcW w:w="927" w:type="pct"/>
          </w:tcPr>
          <w:p w:rsidR="00953B6C" w:rsidRPr="005F58F5"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roofErr w:type="spellStart"/>
            <w:r w:rsidRPr="005F58F5">
              <w:rPr>
                <w:rFonts w:eastAsia="Times New Roman" w:cstheme="minorHAnsi"/>
                <w:color w:val="000000"/>
                <w:lang w:eastAsia="en-AU"/>
              </w:rPr>
              <w:t>Wiyi</w:t>
            </w:r>
            <w:proofErr w:type="spellEnd"/>
            <w:r w:rsidRPr="005F58F5">
              <w:rPr>
                <w:rFonts w:eastAsia="Times New Roman" w:cstheme="minorHAnsi"/>
                <w:color w:val="000000"/>
                <w:lang w:eastAsia="en-AU"/>
              </w:rPr>
              <w:t xml:space="preserve"> </w:t>
            </w:r>
            <w:proofErr w:type="spellStart"/>
            <w:r w:rsidRPr="005F58F5">
              <w:rPr>
                <w:rFonts w:eastAsia="Times New Roman" w:cstheme="minorHAnsi"/>
                <w:color w:val="000000"/>
                <w:lang w:eastAsia="en-AU"/>
              </w:rPr>
              <w:t>Yani</w:t>
            </w:r>
            <w:proofErr w:type="spellEnd"/>
            <w:r w:rsidRPr="005F58F5">
              <w:rPr>
                <w:rFonts w:eastAsia="Times New Roman" w:cstheme="minorHAnsi"/>
                <w:color w:val="000000"/>
                <w:lang w:eastAsia="en-AU"/>
              </w:rPr>
              <w:t xml:space="preserve"> u. </w:t>
            </w:r>
            <w:proofErr w:type="spellStart"/>
            <w:r w:rsidRPr="005F58F5">
              <w:rPr>
                <w:rFonts w:eastAsia="Times New Roman" w:cstheme="minorHAnsi"/>
                <w:color w:val="000000"/>
                <w:lang w:eastAsia="en-AU"/>
              </w:rPr>
              <w:t>Baali</w:t>
            </w:r>
            <w:proofErr w:type="spellEnd"/>
            <w:r w:rsidRPr="005F58F5">
              <w:rPr>
                <w:rFonts w:eastAsia="Times New Roman" w:cstheme="minorHAnsi"/>
                <w:color w:val="000000"/>
                <w:lang w:eastAsia="en-AU"/>
              </w:rPr>
              <w:t xml:space="preserve"> </w:t>
            </w:r>
            <w:proofErr w:type="spellStart"/>
            <w:r w:rsidRPr="005F58F5">
              <w:rPr>
                <w:rFonts w:eastAsia="Times New Roman" w:cstheme="minorHAnsi"/>
                <w:color w:val="000000"/>
                <w:lang w:eastAsia="en-AU"/>
              </w:rPr>
              <w:t>Ganbawarra</w:t>
            </w:r>
            <w:proofErr w:type="spellEnd"/>
            <w:r w:rsidRPr="005F58F5">
              <w:rPr>
                <w:rFonts w:eastAsia="Times New Roman" w:cstheme="minorHAnsi"/>
                <w:color w:val="000000"/>
                <w:lang w:eastAsia="en-AU"/>
              </w:rPr>
              <w:t xml:space="preserve"> (The Tracks of the Women We Follow)</w:t>
            </w:r>
          </w:p>
        </w:tc>
        <w:tc>
          <w:tcPr>
            <w:tcW w:w="2062" w:type="pct"/>
          </w:tcPr>
          <w:p w:rsidR="00953B6C" w:rsidRPr="005F58F5"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 xml:space="preserve">To facilitate on-country learning of </w:t>
            </w:r>
            <w:proofErr w:type="spellStart"/>
            <w:r w:rsidRPr="005F58F5">
              <w:rPr>
                <w:rFonts w:eastAsia="Times New Roman" w:cstheme="minorHAnsi"/>
                <w:color w:val="000000"/>
                <w:lang w:eastAsia="en-AU"/>
              </w:rPr>
              <w:t>Bunuba</w:t>
            </w:r>
            <w:proofErr w:type="spellEnd"/>
            <w:r w:rsidRPr="005F58F5">
              <w:rPr>
                <w:rFonts w:eastAsia="Times New Roman" w:cstheme="minorHAnsi"/>
                <w:color w:val="000000"/>
                <w:lang w:eastAsia="en-AU"/>
              </w:rPr>
              <w:t xml:space="preserve"> language, cultural practice and knowledge across generations by </w:t>
            </w:r>
            <w:proofErr w:type="spellStart"/>
            <w:r w:rsidRPr="005F58F5">
              <w:rPr>
                <w:rFonts w:eastAsia="Times New Roman" w:cstheme="minorHAnsi"/>
                <w:color w:val="000000"/>
                <w:lang w:eastAsia="en-AU"/>
              </w:rPr>
              <w:t>Bunuba</w:t>
            </w:r>
            <w:proofErr w:type="spellEnd"/>
            <w:r w:rsidRPr="005F58F5">
              <w:rPr>
                <w:rFonts w:eastAsia="Times New Roman" w:cstheme="minorHAnsi"/>
                <w:color w:val="000000"/>
                <w:lang w:eastAsia="en-AU"/>
              </w:rPr>
              <w:t xml:space="preserve"> </w:t>
            </w:r>
            <w:proofErr w:type="spellStart"/>
            <w:r w:rsidRPr="005F58F5">
              <w:rPr>
                <w:rFonts w:eastAsia="Times New Roman" w:cstheme="minorHAnsi"/>
                <w:color w:val="000000"/>
                <w:lang w:eastAsia="en-AU"/>
              </w:rPr>
              <w:t>wiya</w:t>
            </w:r>
            <w:proofErr w:type="spellEnd"/>
            <w:r w:rsidRPr="005F58F5">
              <w:rPr>
                <w:rFonts w:eastAsia="Times New Roman" w:cstheme="minorHAnsi"/>
                <w:color w:val="000000"/>
                <w:lang w:eastAsia="en-AU"/>
              </w:rPr>
              <w:t xml:space="preserve"> elders (women) from the west Kimberley region (WA) through a series of camps/workshops and by contributing content to the </w:t>
            </w:r>
            <w:proofErr w:type="spellStart"/>
            <w:r w:rsidRPr="005F58F5">
              <w:rPr>
                <w:rFonts w:eastAsia="Times New Roman" w:cstheme="minorHAnsi"/>
                <w:color w:val="000000"/>
                <w:lang w:eastAsia="en-AU"/>
              </w:rPr>
              <w:t>Bunuba</w:t>
            </w:r>
            <w:proofErr w:type="spellEnd"/>
            <w:r w:rsidRPr="005F58F5">
              <w:rPr>
                <w:rFonts w:eastAsia="Times New Roman" w:cstheme="minorHAnsi"/>
                <w:color w:val="000000"/>
                <w:lang w:eastAsia="en-AU"/>
              </w:rPr>
              <w:t xml:space="preserve"> Digital Archive, the </w:t>
            </w:r>
            <w:proofErr w:type="spellStart"/>
            <w:r w:rsidRPr="005F58F5">
              <w:rPr>
                <w:rFonts w:eastAsia="Times New Roman" w:cstheme="minorHAnsi"/>
                <w:color w:val="000000"/>
                <w:lang w:eastAsia="en-AU"/>
              </w:rPr>
              <w:t>Bunuba</w:t>
            </w:r>
            <w:proofErr w:type="spellEnd"/>
            <w:r w:rsidRPr="005F58F5">
              <w:rPr>
                <w:rFonts w:eastAsia="Times New Roman" w:cstheme="minorHAnsi"/>
                <w:color w:val="000000"/>
                <w:lang w:eastAsia="en-AU"/>
              </w:rPr>
              <w:t xml:space="preserve"> Living First Language Platform and the </w:t>
            </w:r>
            <w:proofErr w:type="spellStart"/>
            <w:r w:rsidRPr="005F58F5">
              <w:rPr>
                <w:rFonts w:eastAsia="Times New Roman" w:cstheme="minorHAnsi"/>
                <w:color w:val="000000"/>
                <w:lang w:eastAsia="en-AU"/>
              </w:rPr>
              <w:t>Bunuba</w:t>
            </w:r>
            <w:proofErr w:type="spellEnd"/>
            <w:r w:rsidRPr="005F58F5">
              <w:rPr>
                <w:rFonts w:eastAsia="Times New Roman" w:cstheme="minorHAnsi"/>
                <w:color w:val="000000"/>
                <w:lang w:eastAsia="en-AU"/>
              </w:rPr>
              <w:t xml:space="preserve"> </w:t>
            </w:r>
            <w:proofErr w:type="spellStart"/>
            <w:r w:rsidRPr="005F58F5">
              <w:rPr>
                <w:rFonts w:eastAsia="Times New Roman" w:cstheme="minorHAnsi"/>
                <w:color w:val="000000"/>
                <w:lang w:eastAsia="en-AU"/>
              </w:rPr>
              <w:t>Miromaa</w:t>
            </w:r>
            <w:proofErr w:type="spellEnd"/>
            <w:r w:rsidRPr="005F58F5">
              <w:rPr>
                <w:rFonts w:eastAsia="Times New Roman" w:cstheme="minorHAnsi"/>
                <w:color w:val="000000"/>
                <w:lang w:eastAsia="en-AU"/>
              </w:rPr>
              <w:t xml:space="preserve"> Database.</w:t>
            </w:r>
          </w:p>
        </w:tc>
        <w:tc>
          <w:tcPr>
            <w:tcW w:w="528"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$99,990</w:t>
            </w:r>
          </w:p>
        </w:tc>
        <w:tc>
          <w:tcPr>
            <w:tcW w:w="394"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$100,000</w:t>
            </w:r>
          </w:p>
        </w:tc>
        <w:tc>
          <w:tcPr>
            <w:tcW w:w="392"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$199,990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proofErr w:type="spellStart"/>
            <w:r w:rsidRPr="004E011B">
              <w:rPr>
                <w:rFonts w:eastAsia="Times New Roman" w:cstheme="minorHAnsi"/>
                <w:b w:val="0"/>
                <w:color w:val="000000"/>
                <w:lang w:eastAsia="en-AU"/>
              </w:rPr>
              <w:lastRenderedPageBreak/>
              <w:t>Butchulla</w:t>
            </w:r>
            <w:proofErr w:type="spellEnd"/>
            <w:r w:rsidRPr="004E011B">
              <w:rPr>
                <w:rFonts w:eastAsia="Times New Roman" w:cstheme="minorHAnsi"/>
                <w:b w:val="0"/>
                <w:color w:val="000000"/>
                <w:lang w:eastAsia="en-AU"/>
              </w:rPr>
              <w:t xml:space="preserve"> Aboriginal Corporation RNTBC</w:t>
            </w:r>
          </w:p>
        </w:tc>
        <w:tc>
          <w:tcPr>
            <w:tcW w:w="927"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Language for </w:t>
            </w:r>
            <w:proofErr w:type="spellStart"/>
            <w:r w:rsidRPr="004E011B">
              <w:rPr>
                <w:rFonts w:eastAsia="Times New Roman" w:cstheme="minorHAnsi"/>
                <w:color w:val="000000"/>
                <w:lang w:eastAsia="en-AU"/>
              </w:rPr>
              <w:t>K'gari</w:t>
            </w:r>
            <w:proofErr w:type="spellEnd"/>
            <w:r w:rsidRPr="004E011B">
              <w:rPr>
                <w:rFonts w:eastAsia="Times New Roman" w:cstheme="minorHAnsi"/>
                <w:color w:val="000000"/>
                <w:lang w:eastAsia="en-AU"/>
              </w:rPr>
              <w:t xml:space="preserve"> - Embedding </w:t>
            </w:r>
            <w:proofErr w:type="spellStart"/>
            <w:r w:rsidRPr="004E011B">
              <w:rPr>
                <w:rFonts w:eastAsia="Times New Roman" w:cstheme="minorHAnsi"/>
                <w:color w:val="000000"/>
                <w:lang w:eastAsia="en-AU"/>
              </w:rPr>
              <w:t>Butchulla</w:t>
            </w:r>
            <w:proofErr w:type="spellEnd"/>
            <w:r w:rsidRPr="004E011B">
              <w:rPr>
                <w:rFonts w:eastAsia="Times New Roman" w:cstheme="minorHAnsi"/>
                <w:color w:val="000000"/>
                <w:lang w:eastAsia="en-AU"/>
              </w:rPr>
              <w:t xml:space="preserve"> language in </w:t>
            </w:r>
            <w:proofErr w:type="spellStart"/>
            <w:r w:rsidRPr="004E011B">
              <w:rPr>
                <w:rFonts w:eastAsia="Times New Roman" w:cstheme="minorHAnsi"/>
                <w:color w:val="000000"/>
                <w:lang w:eastAsia="en-AU"/>
              </w:rPr>
              <w:t>K'gari</w:t>
            </w:r>
            <w:proofErr w:type="spellEnd"/>
            <w:r w:rsidRPr="004E011B">
              <w:rPr>
                <w:rFonts w:eastAsia="Times New Roman" w:cstheme="minorHAnsi"/>
                <w:color w:val="000000"/>
                <w:lang w:eastAsia="en-AU"/>
              </w:rPr>
              <w:t xml:space="preserve"> Cultural Tours</w:t>
            </w:r>
          </w:p>
        </w:tc>
        <w:tc>
          <w:tcPr>
            <w:tcW w:w="2062"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To preserve and promote the </w:t>
            </w:r>
            <w:proofErr w:type="spellStart"/>
            <w:r w:rsidRPr="004E011B">
              <w:rPr>
                <w:rFonts w:eastAsia="Times New Roman" w:cstheme="minorHAnsi"/>
                <w:color w:val="000000"/>
                <w:lang w:eastAsia="en-AU"/>
              </w:rPr>
              <w:t>Butchulla</w:t>
            </w:r>
            <w:proofErr w:type="spellEnd"/>
            <w:r w:rsidRPr="004E011B">
              <w:rPr>
                <w:rFonts w:eastAsia="Times New Roman" w:cstheme="minorHAnsi"/>
                <w:color w:val="000000"/>
                <w:lang w:eastAsia="en-AU"/>
              </w:rPr>
              <w:t xml:space="preserve"> language from </w:t>
            </w:r>
            <w:proofErr w:type="spellStart"/>
            <w:r w:rsidRPr="004E011B">
              <w:rPr>
                <w:rFonts w:eastAsia="Times New Roman" w:cstheme="minorHAnsi"/>
                <w:color w:val="000000"/>
                <w:lang w:eastAsia="en-AU"/>
              </w:rPr>
              <w:t>K'gari</w:t>
            </w:r>
            <w:proofErr w:type="spellEnd"/>
            <w:r w:rsidRPr="004E011B">
              <w:rPr>
                <w:rFonts w:eastAsia="Times New Roman" w:cstheme="minorHAnsi"/>
                <w:color w:val="000000"/>
                <w:lang w:eastAsia="en-AU"/>
              </w:rPr>
              <w:t xml:space="preserve"> (Fraser Island, Qld) by recording language relating to places, cultural practices and stories and converting into digital resources for both the community and visitors to </w:t>
            </w:r>
            <w:proofErr w:type="spellStart"/>
            <w:r w:rsidRPr="004E011B">
              <w:rPr>
                <w:rFonts w:eastAsia="Times New Roman" w:cstheme="minorHAnsi"/>
                <w:color w:val="000000"/>
                <w:lang w:eastAsia="en-AU"/>
              </w:rPr>
              <w:t>K'gari</w:t>
            </w:r>
            <w:proofErr w:type="spellEnd"/>
            <w:r w:rsidRPr="004E011B">
              <w:rPr>
                <w:rFonts w:eastAsia="Times New Roman" w:cstheme="minorHAnsi"/>
                <w:color w:val="000000"/>
                <w:lang w:eastAsia="en-AU"/>
              </w:rPr>
              <w:t>.</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8</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8</w:t>
            </w:r>
            <w:r>
              <w:rPr>
                <w:rFonts w:cstheme="minorHAnsi"/>
                <w:color w:val="000000"/>
              </w:rPr>
              <w:t>,</w:t>
            </w:r>
            <w:r w:rsidRPr="004E011B">
              <w:rPr>
                <w:rFonts w:cstheme="minorHAnsi"/>
                <w:color w:val="000000"/>
              </w:rPr>
              <w:t>000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t>Cairns Indigenous Art Fair Limited</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Urban </w:t>
            </w:r>
            <w:proofErr w:type="spellStart"/>
            <w:r w:rsidRPr="004E011B">
              <w:rPr>
                <w:rFonts w:eastAsia="Times New Roman" w:cstheme="minorHAnsi"/>
                <w:color w:val="000000"/>
                <w:lang w:eastAsia="en-AU"/>
              </w:rPr>
              <w:t>BLAKtivation</w:t>
            </w:r>
            <w:proofErr w:type="spellEnd"/>
            <w:r w:rsidRPr="004E011B">
              <w:rPr>
                <w:rFonts w:eastAsia="Times New Roman" w:cstheme="minorHAnsi"/>
                <w:color w:val="000000"/>
                <w:lang w:eastAsia="en-AU"/>
              </w:rPr>
              <w:t xml:space="preserve"> - Year 2 &amp; 3 Cairns</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To showcase, promote and celebrate Indigenous cultural expression by facilitating a family friendly, accessible arts and cultural event within the Cairns CBD featuring Indigenous performance, art installation, story tellers and poets.</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0</w:t>
            </w:r>
            <w:r>
              <w:rPr>
                <w:rFonts w:cstheme="minorHAnsi"/>
                <w:color w:val="000000"/>
              </w:rPr>
              <w:t>,</w:t>
            </w:r>
            <w:r w:rsidRPr="004E011B">
              <w:rPr>
                <w:rFonts w:cstheme="minorHAnsi"/>
                <w:color w:val="000000"/>
              </w:rPr>
              <w:t>000</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80</w:t>
            </w:r>
            <w:r>
              <w:rPr>
                <w:rFonts w:cstheme="minorHAnsi"/>
                <w:color w:val="000000"/>
              </w:rPr>
              <w:t>,</w:t>
            </w:r>
            <w:r w:rsidRPr="004E011B">
              <w:rPr>
                <w:rFonts w:cstheme="minorHAnsi"/>
                <w:color w:val="000000"/>
              </w:rPr>
              <w:t>000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t>Catholic Education Office Northern Territory</w:t>
            </w:r>
          </w:p>
        </w:tc>
        <w:tc>
          <w:tcPr>
            <w:tcW w:w="927"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Preserving Tiwi Language and Culture Project</w:t>
            </w:r>
          </w:p>
        </w:tc>
        <w:tc>
          <w:tcPr>
            <w:tcW w:w="2062"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In collaboration with Tiwi Community members, the </w:t>
            </w:r>
            <w:proofErr w:type="spellStart"/>
            <w:r w:rsidRPr="004E011B">
              <w:rPr>
                <w:rFonts w:eastAsia="Times New Roman" w:cstheme="minorHAnsi"/>
                <w:color w:val="000000"/>
                <w:lang w:eastAsia="en-AU"/>
              </w:rPr>
              <w:t>Patakijiyali</w:t>
            </w:r>
            <w:proofErr w:type="spellEnd"/>
            <w:r w:rsidRPr="004E011B">
              <w:rPr>
                <w:rFonts w:eastAsia="Times New Roman" w:cstheme="minorHAnsi"/>
                <w:color w:val="000000"/>
                <w:lang w:eastAsia="en-AU"/>
              </w:rPr>
              <w:t xml:space="preserve"> Tiwi Museum and Library Archives NT, digitise and make accessible, Tiwi language and cultural resources.</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$99,</w:t>
            </w:r>
            <w:r w:rsidRPr="004E011B">
              <w:rPr>
                <w:rFonts w:cstheme="minorHAnsi"/>
                <w:color w:val="000000"/>
              </w:rPr>
              <w:t>420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$99,</w:t>
            </w:r>
            <w:r w:rsidRPr="004E011B">
              <w:rPr>
                <w:rFonts w:cstheme="minorHAnsi"/>
                <w:color w:val="000000"/>
              </w:rPr>
              <w:t>420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t>Children's Ground Limited </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roofErr w:type="spellStart"/>
            <w:r w:rsidRPr="004E011B">
              <w:rPr>
                <w:rFonts w:eastAsia="Times New Roman" w:cstheme="minorHAnsi"/>
                <w:color w:val="000000"/>
                <w:lang w:eastAsia="en-AU"/>
              </w:rPr>
              <w:t>Apmerenge-ntyele</w:t>
            </w:r>
            <w:proofErr w:type="spellEnd"/>
            <w:r w:rsidRPr="004E011B">
              <w:rPr>
                <w:rFonts w:eastAsia="Times New Roman" w:cstheme="minorHAnsi"/>
                <w:color w:val="000000"/>
                <w:lang w:eastAsia="en-AU"/>
              </w:rPr>
              <w:t xml:space="preserve"> Learning Kits and Delivery</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To produce Learning Kits in four Central Australian languages based on important cultural learning topics identified in </w:t>
            </w:r>
            <w:proofErr w:type="spellStart"/>
            <w:r w:rsidRPr="004E011B">
              <w:rPr>
                <w:rFonts w:eastAsia="Times New Roman" w:cstheme="minorHAnsi"/>
                <w:color w:val="000000"/>
                <w:lang w:eastAsia="en-AU"/>
              </w:rPr>
              <w:t>Apmerenge-ntyele</w:t>
            </w:r>
            <w:proofErr w:type="spellEnd"/>
            <w:r w:rsidRPr="004E011B">
              <w:rPr>
                <w:rFonts w:eastAsia="Times New Roman" w:cstheme="minorHAnsi"/>
                <w:color w:val="000000"/>
                <w:lang w:eastAsia="en-AU"/>
              </w:rPr>
              <w:t xml:space="preserve"> (From the Land), our ‘Way of Learning’ and including a range of multilingual educational resources across print, audio and digital platforms and with a First Language Learning Guide.</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200</w:t>
            </w:r>
            <w:r>
              <w:rPr>
                <w:rFonts w:cstheme="minorHAnsi"/>
                <w:color w:val="000000"/>
              </w:rPr>
              <w:t>,</w:t>
            </w:r>
            <w:r w:rsidRPr="004E011B">
              <w:rPr>
                <w:rFonts w:cstheme="minorHAnsi"/>
                <w:color w:val="000000"/>
              </w:rPr>
              <w:t>000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5F58F5" w:rsidRDefault="00953B6C" w:rsidP="00953B6C">
            <w:pPr>
              <w:suppressAutoHyphens w:val="0"/>
              <w:spacing w:before="0" w:after="0"/>
              <w:rPr>
                <w:rFonts w:eastAsia="Times New Roman" w:cstheme="minorHAnsi"/>
                <w:b w:val="0"/>
                <w:color w:val="000000"/>
                <w:lang w:eastAsia="en-AU"/>
              </w:rPr>
            </w:pPr>
            <w:proofErr w:type="spellStart"/>
            <w:r w:rsidRPr="005F58F5">
              <w:rPr>
                <w:rFonts w:eastAsia="Times New Roman" w:cstheme="minorHAnsi"/>
                <w:b w:val="0"/>
                <w:color w:val="000000"/>
                <w:lang w:eastAsia="en-AU"/>
              </w:rPr>
              <w:t>Darumbal</w:t>
            </w:r>
            <w:proofErr w:type="spellEnd"/>
            <w:r w:rsidRPr="005F58F5">
              <w:rPr>
                <w:rFonts w:eastAsia="Times New Roman" w:cstheme="minorHAnsi"/>
                <w:b w:val="0"/>
                <w:color w:val="000000"/>
                <w:lang w:eastAsia="en-AU"/>
              </w:rPr>
              <w:t xml:space="preserve"> People Aboriginal Corporation</w:t>
            </w:r>
          </w:p>
        </w:tc>
        <w:tc>
          <w:tcPr>
            <w:tcW w:w="927" w:type="pct"/>
          </w:tcPr>
          <w:p w:rsidR="00953B6C" w:rsidRPr="005F58F5"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proofErr w:type="spellStart"/>
            <w:r w:rsidRPr="005F58F5">
              <w:rPr>
                <w:rFonts w:eastAsia="Times New Roman" w:cstheme="minorHAnsi"/>
                <w:color w:val="000000"/>
                <w:lang w:eastAsia="en-AU"/>
              </w:rPr>
              <w:t>Darumbal</w:t>
            </w:r>
            <w:proofErr w:type="spellEnd"/>
            <w:r w:rsidRPr="005F58F5">
              <w:rPr>
                <w:rFonts w:eastAsia="Times New Roman" w:cstheme="minorHAnsi"/>
                <w:color w:val="000000"/>
                <w:lang w:eastAsia="en-AU"/>
              </w:rPr>
              <w:t xml:space="preserve"> Culture and Language Program – Language Resource &amp; Education Development</w:t>
            </w:r>
          </w:p>
        </w:tc>
        <w:tc>
          <w:tcPr>
            <w:tcW w:w="2062" w:type="pct"/>
          </w:tcPr>
          <w:p w:rsidR="00953B6C" w:rsidRPr="005F58F5"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 xml:space="preserve">To revive, maintain, strengthen and share the </w:t>
            </w:r>
            <w:proofErr w:type="spellStart"/>
            <w:r w:rsidRPr="005F58F5">
              <w:rPr>
                <w:rFonts w:eastAsia="Times New Roman" w:cstheme="minorHAnsi"/>
                <w:color w:val="000000"/>
                <w:lang w:eastAsia="en-AU"/>
              </w:rPr>
              <w:t>Darumbal</w:t>
            </w:r>
            <w:proofErr w:type="spellEnd"/>
            <w:r w:rsidRPr="005F58F5">
              <w:rPr>
                <w:rFonts w:eastAsia="Times New Roman" w:cstheme="minorHAnsi"/>
                <w:color w:val="000000"/>
                <w:lang w:eastAsia="en-AU"/>
              </w:rPr>
              <w:t xml:space="preserve"> language from the Rockhampton area (QLD) through the development of educational language resources including production of story books, flashcards and website material.</w:t>
            </w:r>
          </w:p>
        </w:tc>
        <w:tc>
          <w:tcPr>
            <w:tcW w:w="528"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$78,000</w:t>
            </w:r>
          </w:p>
        </w:tc>
        <w:tc>
          <w:tcPr>
            <w:tcW w:w="394"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$78,000</w:t>
            </w:r>
          </w:p>
        </w:tc>
        <w:tc>
          <w:tcPr>
            <w:tcW w:w="392"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$156,000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t>Footscray Community Arts Centre Limited</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roofErr w:type="spellStart"/>
            <w:r w:rsidRPr="004E011B">
              <w:rPr>
                <w:rFonts w:eastAsia="Times New Roman" w:cstheme="minorHAnsi"/>
                <w:color w:val="000000"/>
                <w:lang w:eastAsia="en-AU"/>
              </w:rPr>
              <w:t>Tarnuk-ut</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baany</w:t>
            </w:r>
            <w:proofErr w:type="spellEnd"/>
            <w:r w:rsidRPr="004E011B">
              <w:rPr>
                <w:rFonts w:eastAsia="Times New Roman" w:cstheme="minorHAnsi"/>
                <w:color w:val="000000"/>
                <w:lang w:eastAsia="en-AU"/>
              </w:rPr>
              <w:t>: Indigenous Artist Development Program</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roofErr w:type="spellStart"/>
            <w:r w:rsidRPr="004E011B">
              <w:rPr>
                <w:rFonts w:eastAsia="Times New Roman" w:cstheme="minorHAnsi"/>
                <w:color w:val="000000"/>
                <w:lang w:eastAsia="en-AU"/>
              </w:rPr>
              <w:t>Tarnuk-ut</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baany</w:t>
            </w:r>
            <w:proofErr w:type="spellEnd"/>
            <w:r w:rsidRPr="004E011B">
              <w:rPr>
                <w:rFonts w:eastAsia="Times New Roman" w:cstheme="minorHAnsi"/>
                <w:color w:val="000000"/>
                <w:lang w:eastAsia="en-AU"/>
              </w:rPr>
              <w:t>: to facilitate cultural knowledge exchange with emerging Victorian Aboriginal artists through mentorship, creative &amp; culture development and presentation opportunities.</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200</w:t>
            </w:r>
            <w:r>
              <w:rPr>
                <w:rFonts w:cstheme="minorHAnsi"/>
                <w:color w:val="000000"/>
              </w:rPr>
              <w:t>,</w:t>
            </w:r>
            <w:r w:rsidRPr="004E011B">
              <w:rPr>
                <w:rFonts w:cstheme="minorHAnsi"/>
                <w:color w:val="000000"/>
              </w:rPr>
              <w:t>000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111C77" w:rsidRDefault="00953B6C" w:rsidP="00953B6C">
            <w:pPr>
              <w:suppressAutoHyphens w:val="0"/>
              <w:spacing w:before="0" w:after="0"/>
              <w:rPr>
                <w:rFonts w:eastAsia="Times New Roman" w:cstheme="minorHAnsi"/>
                <w:b w:val="0"/>
                <w:color w:val="000000"/>
                <w:lang w:eastAsia="en-AU"/>
              </w:rPr>
            </w:pPr>
            <w:r w:rsidRPr="00111C77">
              <w:rPr>
                <w:rFonts w:eastAsia="Times New Roman" w:cstheme="minorHAnsi"/>
                <w:b w:val="0"/>
                <w:color w:val="000000"/>
                <w:lang w:eastAsia="en-AU"/>
              </w:rPr>
              <w:t>Gondwana Choirs</w:t>
            </w:r>
          </w:p>
        </w:tc>
        <w:tc>
          <w:tcPr>
            <w:tcW w:w="927"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Gondwana Choirs Indigenous Languages Commissioning &amp; Recording Project</w:t>
            </w:r>
          </w:p>
        </w:tc>
        <w:tc>
          <w:tcPr>
            <w:tcW w:w="2062"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 xml:space="preserve">To preserve Indigenous songs and musical traditions by supporting young and established composers and cultural custodians to produce three new choral works in KLY/Meriam Mir, </w:t>
            </w:r>
            <w:proofErr w:type="spellStart"/>
            <w:r w:rsidRPr="00111C77">
              <w:rPr>
                <w:rFonts w:eastAsia="Times New Roman" w:cstheme="minorHAnsi"/>
                <w:color w:val="000000"/>
                <w:lang w:eastAsia="en-AU"/>
              </w:rPr>
              <w:t>Yuwaalaraay</w:t>
            </w:r>
            <w:proofErr w:type="spellEnd"/>
            <w:r w:rsidRPr="00111C77">
              <w:rPr>
                <w:rFonts w:eastAsia="Times New Roman" w:cstheme="minorHAnsi"/>
                <w:color w:val="000000"/>
                <w:lang w:eastAsia="en-AU"/>
              </w:rPr>
              <w:t xml:space="preserve">, and </w:t>
            </w:r>
            <w:proofErr w:type="spellStart"/>
            <w:r w:rsidRPr="00111C77">
              <w:rPr>
                <w:rFonts w:eastAsia="Times New Roman" w:cstheme="minorHAnsi"/>
                <w:color w:val="000000"/>
                <w:lang w:eastAsia="en-AU"/>
              </w:rPr>
              <w:t>Dharawal</w:t>
            </w:r>
            <w:proofErr w:type="spellEnd"/>
            <w:r w:rsidRPr="00111C77">
              <w:rPr>
                <w:rFonts w:eastAsia="Times New Roman" w:cstheme="minorHAnsi"/>
                <w:color w:val="000000"/>
                <w:lang w:eastAsia="en-AU"/>
              </w:rPr>
              <w:t xml:space="preserve"> languages for launch online in high-quality, filmed performances.</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8</w:t>
            </w:r>
            <w:r>
              <w:rPr>
                <w:rFonts w:cstheme="minorHAnsi"/>
                <w:color w:val="000000"/>
              </w:rPr>
              <w:t>1,</w:t>
            </w:r>
            <w:r w:rsidRPr="004E011B">
              <w:rPr>
                <w:rFonts w:cstheme="minorHAnsi"/>
                <w:color w:val="000000"/>
              </w:rPr>
              <w:t>500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74</w:t>
            </w:r>
            <w:r>
              <w:rPr>
                <w:rFonts w:cstheme="minorHAnsi"/>
                <w:color w:val="000000"/>
              </w:rPr>
              <w:t>,99</w:t>
            </w:r>
            <w:r w:rsidRPr="004E011B">
              <w:rPr>
                <w:rFonts w:cstheme="minorHAnsi"/>
                <w:color w:val="000000"/>
              </w:rPr>
              <w:t>0</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56</w:t>
            </w:r>
            <w:r>
              <w:rPr>
                <w:rFonts w:cstheme="minorHAnsi"/>
                <w:color w:val="000000"/>
              </w:rPr>
              <w:t>,</w:t>
            </w:r>
            <w:r w:rsidRPr="004E011B">
              <w:rPr>
                <w:rFonts w:cstheme="minorHAnsi"/>
                <w:color w:val="000000"/>
              </w:rPr>
              <w:t>4</w:t>
            </w:r>
            <w:r>
              <w:rPr>
                <w:rFonts w:cstheme="minorHAnsi"/>
                <w:color w:val="000000"/>
              </w:rPr>
              <w:t>9</w:t>
            </w:r>
            <w:r w:rsidRPr="004E011B">
              <w:rPr>
                <w:rFonts w:cstheme="minorHAnsi"/>
                <w:color w:val="000000"/>
              </w:rPr>
              <w:t>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t xml:space="preserve">Goolum </w:t>
            </w:r>
            <w:proofErr w:type="spellStart"/>
            <w:r w:rsidRPr="004E011B">
              <w:rPr>
                <w:rFonts w:eastAsia="Times New Roman" w:cstheme="minorHAnsi"/>
                <w:b w:val="0"/>
                <w:color w:val="000000"/>
                <w:lang w:eastAsia="en-AU"/>
              </w:rPr>
              <w:t>Goolum</w:t>
            </w:r>
            <w:proofErr w:type="spellEnd"/>
            <w:r w:rsidRPr="004E011B">
              <w:rPr>
                <w:rFonts w:eastAsia="Times New Roman" w:cstheme="minorHAnsi"/>
                <w:b w:val="0"/>
                <w:color w:val="000000"/>
                <w:lang w:eastAsia="en-AU"/>
              </w:rPr>
              <w:t xml:space="preserve"> Aboriginal Co-Operative</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roofErr w:type="spellStart"/>
            <w:r w:rsidRPr="004E011B">
              <w:rPr>
                <w:rFonts w:eastAsia="Times New Roman" w:cstheme="minorHAnsi"/>
                <w:color w:val="000000"/>
                <w:lang w:eastAsia="en-AU"/>
              </w:rPr>
              <w:t>Bunjil's</w:t>
            </w:r>
            <w:proofErr w:type="spellEnd"/>
            <w:r w:rsidRPr="004E011B">
              <w:rPr>
                <w:rFonts w:eastAsia="Times New Roman" w:cstheme="minorHAnsi"/>
                <w:color w:val="000000"/>
                <w:lang w:eastAsia="en-AU"/>
              </w:rPr>
              <w:t xml:space="preserve"> View-</w:t>
            </w:r>
            <w:proofErr w:type="spellStart"/>
            <w:r w:rsidRPr="004E011B">
              <w:rPr>
                <w:rFonts w:eastAsia="Times New Roman" w:cstheme="minorHAnsi"/>
                <w:color w:val="000000"/>
                <w:lang w:eastAsia="en-AU"/>
              </w:rPr>
              <w:t>Wotjobaluk</w:t>
            </w:r>
            <w:proofErr w:type="spellEnd"/>
            <w:r w:rsidRPr="004E011B">
              <w:rPr>
                <w:rFonts w:eastAsia="Times New Roman" w:cstheme="minorHAnsi"/>
                <w:color w:val="000000"/>
                <w:lang w:eastAsia="en-AU"/>
              </w:rPr>
              <w:t xml:space="preserve"> Land</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roofErr w:type="spellStart"/>
            <w:r w:rsidRPr="004E011B">
              <w:rPr>
                <w:rFonts w:eastAsia="Times New Roman" w:cstheme="minorHAnsi"/>
                <w:color w:val="000000"/>
                <w:lang w:eastAsia="en-AU"/>
              </w:rPr>
              <w:t>Incollaboration</w:t>
            </w:r>
            <w:proofErr w:type="spellEnd"/>
            <w:r w:rsidRPr="004E011B">
              <w:rPr>
                <w:rFonts w:eastAsia="Times New Roman" w:cstheme="minorHAnsi"/>
                <w:color w:val="000000"/>
                <w:lang w:eastAsia="en-AU"/>
              </w:rPr>
              <w:t xml:space="preserve"> with community members, record and document culturally significant stories from </w:t>
            </w:r>
            <w:proofErr w:type="spellStart"/>
            <w:r w:rsidRPr="004E011B">
              <w:rPr>
                <w:rFonts w:eastAsia="Times New Roman" w:cstheme="minorHAnsi"/>
                <w:color w:val="000000"/>
                <w:lang w:eastAsia="en-AU"/>
              </w:rPr>
              <w:t>Wotjobaluk</w:t>
            </w:r>
            <w:proofErr w:type="spellEnd"/>
            <w:r w:rsidRPr="004E011B">
              <w:rPr>
                <w:rFonts w:eastAsia="Times New Roman" w:cstheme="minorHAnsi"/>
                <w:color w:val="000000"/>
                <w:lang w:eastAsia="en-AU"/>
              </w:rPr>
              <w:t xml:space="preserve"> land (Vic) using audio and visual to be featured in a film to be screened at the Goolum </w:t>
            </w:r>
            <w:proofErr w:type="spellStart"/>
            <w:r w:rsidRPr="004E011B">
              <w:rPr>
                <w:rFonts w:eastAsia="Times New Roman" w:cstheme="minorHAnsi"/>
                <w:color w:val="000000"/>
                <w:lang w:eastAsia="en-AU"/>
              </w:rPr>
              <w:t>Goolum</w:t>
            </w:r>
            <w:proofErr w:type="spellEnd"/>
            <w:r w:rsidRPr="004E011B">
              <w:rPr>
                <w:rFonts w:eastAsia="Times New Roman" w:cstheme="minorHAnsi"/>
                <w:color w:val="000000"/>
                <w:lang w:eastAsia="en-AU"/>
              </w:rPr>
              <w:t xml:space="preserve"> NAIDOC Art Exhibition 2024.</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proofErr w:type="spellStart"/>
            <w:r w:rsidRPr="004E011B">
              <w:rPr>
                <w:rFonts w:eastAsia="Times New Roman" w:cstheme="minorHAnsi"/>
                <w:b w:val="0"/>
                <w:color w:val="000000"/>
                <w:lang w:eastAsia="en-AU"/>
              </w:rPr>
              <w:lastRenderedPageBreak/>
              <w:t>Gujaga</w:t>
            </w:r>
            <w:proofErr w:type="spellEnd"/>
            <w:r w:rsidRPr="004E011B">
              <w:rPr>
                <w:rFonts w:eastAsia="Times New Roman" w:cstheme="minorHAnsi"/>
                <w:b w:val="0"/>
                <w:color w:val="000000"/>
                <w:lang w:eastAsia="en-AU"/>
              </w:rPr>
              <w:t xml:space="preserve"> Foundation Ltd</w:t>
            </w:r>
          </w:p>
        </w:tc>
        <w:tc>
          <w:tcPr>
            <w:tcW w:w="927"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Talking and teaching grammar our way</w:t>
            </w:r>
          </w:p>
        </w:tc>
        <w:tc>
          <w:tcPr>
            <w:tcW w:w="2062"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“Talking and teaching grammar our way”: to establish a </w:t>
            </w:r>
            <w:proofErr w:type="spellStart"/>
            <w:r w:rsidRPr="004E011B">
              <w:rPr>
                <w:rFonts w:eastAsia="Times New Roman" w:cstheme="minorHAnsi"/>
                <w:color w:val="000000"/>
                <w:lang w:eastAsia="en-AU"/>
              </w:rPr>
              <w:t>Dharawal</w:t>
            </w:r>
            <w:proofErr w:type="spellEnd"/>
            <w:r w:rsidRPr="004E011B">
              <w:rPr>
                <w:rFonts w:eastAsia="Times New Roman" w:cstheme="minorHAnsi"/>
                <w:color w:val="000000"/>
                <w:lang w:eastAsia="en-AU"/>
              </w:rPr>
              <w:t xml:space="preserve"> Community Language Team who will develop accessible educational materials and support learning of complex aspects of </w:t>
            </w:r>
            <w:proofErr w:type="spellStart"/>
            <w:r w:rsidRPr="004E011B">
              <w:rPr>
                <w:rFonts w:eastAsia="Times New Roman" w:cstheme="minorHAnsi"/>
                <w:color w:val="000000"/>
                <w:lang w:eastAsia="en-AU"/>
              </w:rPr>
              <w:t>Dharawal</w:t>
            </w:r>
            <w:proofErr w:type="spellEnd"/>
            <w:r w:rsidRPr="004E011B">
              <w:rPr>
                <w:rFonts w:eastAsia="Times New Roman" w:cstheme="minorHAnsi"/>
                <w:color w:val="000000"/>
                <w:lang w:eastAsia="en-AU"/>
              </w:rPr>
              <w:t xml:space="preserve"> grammar within the </w:t>
            </w:r>
            <w:proofErr w:type="spellStart"/>
            <w:r w:rsidRPr="004E011B">
              <w:rPr>
                <w:rFonts w:eastAsia="Times New Roman" w:cstheme="minorHAnsi"/>
                <w:color w:val="000000"/>
                <w:lang w:eastAsia="en-AU"/>
              </w:rPr>
              <w:t>Dharawal</w:t>
            </w:r>
            <w:proofErr w:type="spellEnd"/>
            <w:r w:rsidRPr="004E011B">
              <w:rPr>
                <w:rFonts w:eastAsia="Times New Roman" w:cstheme="minorHAnsi"/>
                <w:color w:val="000000"/>
                <w:lang w:eastAsia="en-AU"/>
              </w:rPr>
              <w:t xml:space="preserve"> Language Program based in NSW.</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55</w:t>
            </w:r>
            <w:r>
              <w:rPr>
                <w:rFonts w:cstheme="minorHAnsi"/>
                <w:color w:val="000000"/>
              </w:rPr>
              <w:t>,9</w:t>
            </w:r>
            <w:r w:rsidRPr="004E011B">
              <w:rPr>
                <w:rFonts w:cstheme="minorHAnsi"/>
                <w:color w:val="000000"/>
              </w:rPr>
              <w:t>30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55</w:t>
            </w:r>
            <w:r>
              <w:rPr>
                <w:rFonts w:cstheme="minorHAnsi"/>
                <w:color w:val="000000"/>
              </w:rPr>
              <w:t>,9</w:t>
            </w:r>
            <w:r w:rsidRPr="004E011B">
              <w:rPr>
                <w:rFonts w:cstheme="minorHAnsi"/>
                <w:color w:val="000000"/>
              </w:rPr>
              <w:t>30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t>Harvey Aboriginal Corporation</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Noongar </w:t>
            </w:r>
            <w:proofErr w:type="spellStart"/>
            <w:r w:rsidRPr="004E011B">
              <w:rPr>
                <w:rFonts w:eastAsia="Times New Roman" w:cstheme="minorHAnsi"/>
                <w:color w:val="000000"/>
                <w:lang w:eastAsia="en-AU"/>
              </w:rPr>
              <w:t>Waangkiny</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Moorditjabiny</w:t>
            </w:r>
            <w:proofErr w:type="spellEnd"/>
            <w:r w:rsidRPr="004E011B">
              <w:rPr>
                <w:rFonts w:eastAsia="Times New Roman" w:cstheme="minorHAnsi"/>
                <w:color w:val="000000"/>
                <w:lang w:eastAsia="en-AU"/>
              </w:rPr>
              <w:t xml:space="preserve"> (Noongar Language Becoming Stronger)</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To preserve, revitalise and sustain the </w:t>
            </w:r>
            <w:proofErr w:type="spellStart"/>
            <w:r w:rsidRPr="004E011B">
              <w:rPr>
                <w:rFonts w:eastAsia="Times New Roman" w:cstheme="minorHAnsi"/>
                <w:color w:val="000000"/>
                <w:lang w:eastAsia="en-AU"/>
              </w:rPr>
              <w:t>Bindjareb</w:t>
            </w:r>
            <w:proofErr w:type="spellEnd"/>
            <w:r w:rsidRPr="004E011B">
              <w:rPr>
                <w:rFonts w:eastAsia="Times New Roman" w:cstheme="minorHAnsi"/>
                <w:color w:val="000000"/>
                <w:lang w:eastAsia="en-AU"/>
              </w:rPr>
              <w:t xml:space="preserve"> Noongar language from the south west region of WA by producing a dictionary, developing a range of resources (posters, books, videos, mural) and facilitating a range of language learning activities (songs, lessons, yarning circles).</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5</w:t>
            </w:r>
            <w:r>
              <w:rPr>
                <w:rFonts w:cstheme="minorHAnsi"/>
                <w:color w:val="000000"/>
              </w:rPr>
              <w:t>,9</w:t>
            </w:r>
            <w:r w:rsidRPr="004E011B">
              <w:rPr>
                <w:rFonts w:cstheme="minorHAnsi"/>
                <w:color w:val="000000"/>
              </w:rPr>
              <w:t>60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5</w:t>
            </w:r>
            <w:r>
              <w:rPr>
                <w:rFonts w:cstheme="minorHAnsi"/>
                <w:color w:val="000000"/>
              </w:rPr>
              <w:t>,9</w:t>
            </w:r>
            <w:r w:rsidRPr="004E011B">
              <w:rPr>
                <w:rFonts w:cstheme="minorHAnsi"/>
                <w:color w:val="000000"/>
              </w:rPr>
              <w:t>60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111C77" w:rsidRDefault="00953B6C" w:rsidP="00953B6C">
            <w:pPr>
              <w:suppressAutoHyphens w:val="0"/>
              <w:spacing w:before="0" w:after="0"/>
              <w:rPr>
                <w:rFonts w:eastAsia="Times New Roman" w:cstheme="minorHAnsi"/>
                <w:b w:val="0"/>
                <w:color w:val="000000"/>
                <w:lang w:eastAsia="en-AU"/>
              </w:rPr>
            </w:pPr>
            <w:r w:rsidRPr="00111C77">
              <w:rPr>
                <w:rFonts w:eastAsia="Times New Roman" w:cstheme="minorHAnsi"/>
                <w:b w:val="0"/>
                <w:color w:val="000000"/>
                <w:lang w:eastAsia="en-AU"/>
              </w:rPr>
              <w:t xml:space="preserve">Inala </w:t>
            </w:r>
            <w:proofErr w:type="spellStart"/>
            <w:r w:rsidRPr="00111C77">
              <w:rPr>
                <w:rFonts w:eastAsia="Times New Roman" w:cstheme="minorHAnsi"/>
                <w:b w:val="0"/>
                <w:color w:val="000000"/>
                <w:lang w:eastAsia="en-AU"/>
              </w:rPr>
              <w:t>Wangarra</w:t>
            </w:r>
            <w:proofErr w:type="spellEnd"/>
            <w:r w:rsidRPr="00111C77">
              <w:rPr>
                <w:rFonts w:eastAsia="Times New Roman" w:cstheme="minorHAnsi"/>
                <w:b w:val="0"/>
                <w:color w:val="000000"/>
                <w:lang w:eastAsia="en-AU"/>
              </w:rPr>
              <w:t xml:space="preserve"> Inc</w:t>
            </w:r>
          </w:p>
        </w:tc>
        <w:tc>
          <w:tcPr>
            <w:tcW w:w="927"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proofErr w:type="spellStart"/>
            <w:r w:rsidRPr="00111C77">
              <w:rPr>
                <w:rFonts w:eastAsia="Times New Roman" w:cstheme="minorHAnsi"/>
                <w:color w:val="000000"/>
                <w:lang w:eastAsia="en-AU"/>
              </w:rPr>
              <w:t>SparkleMob</w:t>
            </w:r>
            <w:proofErr w:type="spellEnd"/>
          </w:p>
        </w:tc>
        <w:tc>
          <w:tcPr>
            <w:tcW w:w="2062"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To develop, produce and present a new work steeped in contemporary urban, queer First Nation’s culture including skills development for participants from south-west Brisbane QLD, in fashion, spoken word poetry, dance and media as well as opportunities for self-expression, exploration of identity and intergenerational community connections.</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4</w:t>
            </w:r>
            <w:r>
              <w:rPr>
                <w:rFonts w:cstheme="minorHAnsi"/>
                <w:color w:val="000000"/>
              </w:rPr>
              <w:t>9,</w:t>
            </w:r>
            <w:r w:rsidRPr="004E011B">
              <w:rPr>
                <w:rFonts w:cstheme="minorHAnsi"/>
                <w:color w:val="000000"/>
              </w:rPr>
              <w:t>370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4</w:t>
            </w:r>
            <w:r>
              <w:rPr>
                <w:rFonts w:cstheme="minorHAnsi"/>
                <w:color w:val="000000"/>
              </w:rPr>
              <w:t>9,</w:t>
            </w:r>
            <w:r w:rsidRPr="004E011B">
              <w:rPr>
                <w:rFonts w:cstheme="minorHAnsi"/>
                <w:color w:val="000000"/>
              </w:rPr>
              <w:t>370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5F58F5" w:rsidRDefault="00953B6C" w:rsidP="00953B6C">
            <w:pPr>
              <w:suppressAutoHyphens w:val="0"/>
              <w:spacing w:before="0" w:after="0"/>
              <w:rPr>
                <w:rFonts w:eastAsia="Times New Roman" w:cstheme="minorHAnsi"/>
                <w:b w:val="0"/>
                <w:color w:val="000000"/>
                <w:lang w:eastAsia="en-AU"/>
              </w:rPr>
            </w:pPr>
            <w:proofErr w:type="spellStart"/>
            <w:r w:rsidRPr="005F58F5">
              <w:rPr>
                <w:rFonts w:eastAsia="Times New Roman" w:cstheme="minorHAnsi"/>
                <w:b w:val="0"/>
                <w:color w:val="000000"/>
                <w:lang w:eastAsia="en-AU"/>
              </w:rPr>
              <w:t>Iwiri</w:t>
            </w:r>
            <w:proofErr w:type="spellEnd"/>
            <w:r w:rsidRPr="005F58F5">
              <w:rPr>
                <w:rFonts w:eastAsia="Times New Roman" w:cstheme="minorHAnsi"/>
                <w:b w:val="0"/>
                <w:color w:val="000000"/>
                <w:lang w:eastAsia="en-AU"/>
              </w:rPr>
              <w:t xml:space="preserve"> Aboriginal Corporation</w:t>
            </w:r>
          </w:p>
        </w:tc>
        <w:tc>
          <w:tcPr>
            <w:tcW w:w="927" w:type="pct"/>
          </w:tcPr>
          <w:p w:rsidR="00953B6C" w:rsidRPr="005F58F5"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roofErr w:type="spellStart"/>
            <w:r w:rsidRPr="005F58F5">
              <w:rPr>
                <w:rFonts w:eastAsia="Times New Roman" w:cstheme="minorHAnsi"/>
                <w:color w:val="000000"/>
                <w:lang w:eastAsia="en-AU"/>
              </w:rPr>
              <w:t>Tjitji</w:t>
            </w:r>
            <w:proofErr w:type="spellEnd"/>
            <w:r w:rsidRPr="005F58F5">
              <w:rPr>
                <w:rFonts w:eastAsia="Times New Roman" w:cstheme="minorHAnsi"/>
                <w:color w:val="000000"/>
                <w:lang w:eastAsia="en-AU"/>
              </w:rPr>
              <w:t xml:space="preserve"> </w:t>
            </w:r>
            <w:proofErr w:type="spellStart"/>
            <w:r w:rsidRPr="005F58F5">
              <w:rPr>
                <w:rFonts w:eastAsia="Times New Roman" w:cstheme="minorHAnsi"/>
                <w:color w:val="000000"/>
                <w:lang w:eastAsia="en-AU"/>
              </w:rPr>
              <w:t>tjuta</w:t>
            </w:r>
            <w:proofErr w:type="spellEnd"/>
            <w:r w:rsidRPr="005F58F5">
              <w:rPr>
                <w:rFonts w:eastAsia="Times New Roman" w:cstheme="minorHAnsi"/>
                <w:color w:val="000000"/>
                <w:lang w:eastAsia="en-AU"/>
              </w:rPr>
              <w:t xml:space="preserve"> </w:t>
            </w:r>
            <w:proofErr w:type="spellStart"/>
            <w:r w:rsidRPr="005F58F5">
              <w:rPr>
                <w:rFonts w:eastAsia="Times New Roman" w:cstheme="minorHAnsi"/>
                <w:color w:val="000000"/>
                <w:lang w:eastAsia="en-AU"/>
              </w:rPr>
              <w:t>Ngalya</w:t>
            </w:r>
            <w:proofErr w:type="spellEnd"/>
            <w:r w:rsidRPr="005F58F5">
              <w:rPr>
                <w:rFonts w:eastAsia="Times New Roman" w:cstheme="minorHAnsi"/>
                <w:color w:val="000000"/>
                <w:lang w:eastAsia="en-AU"/>
              </w:rPr>
              <w:t xml:space="preserve"> </w:t>
            </w:r>
            <w:proofErr w:type="spellStart"/>
            <w:r w:rsidRPr="005F58F5">
              <w:rPr>
                <w:rFonts w:eastAsia="Times New Roman" w:cstheme="minorHAnsi"/>
                <w:color w:val="000000"/>
                <w:lang w:eastAsia="en-AU"/>
              </w:rPr>
              <w:t>Pitja</w:t>
            </w:r>
            <w:proofErr w:type="spellEnd"/>
            <w:r w:rsidRPr="005F58F5">
              <w:rPr>
                <w:rFonts w:eastAsia="Times New Roman" w:cstheme="minorHAnsi"/>
                <w:color w:val="000000"/>
                <w:lang w:eastAsia="en-AU"/>
              </w:rPr>
              <w:t xml:space="preserve">, </w:t>
            </w:r>
            <w:proofErr w:type="spellStart"/>
            <w:r w:rsidRPr="005F58F5">
              <w:rPr>
                <w:rFonts w:eastAsia="Times New Roman" w:cstheme="minorHAnsi"/>
                <w:color w:val="000000"/>
                <w:lang w:eastAsia="en-AU"/>
              </w:rPr>
              <w:t>Pilunariwa</w:t>
            </w:r>
            <w:proofErr w:type="spellEnd"/>
            <w:r w:rsidRPr="005F58F5">
              <w:rPr>
                <w:rFonts w:eastAsia="Times New Roman" w:cstheme="minorHAnsi"/>
                <w:color w:val="000000"/>
                <w:lang w:eastAsia="en-AU"/>
              </w:rPr>
              <w:t xml:space="preserve">, </w:t>
            </w:r>
            <w:proofErr w:type="spellStart"/>
            <w:proofErr w:type="gramStart"/>
            <w:r w:rsidRPr="005F58F5">
              <w:rPr>
                <w:rFonts w:eastAsia="Times New Roman" w:cstheme="minorHAnsi"/>
                <w:color w:val="000000"/>
                <w:lang w:eastAsia="en-AU"/>
              </w:rPr>
              <w:t>Kulilaya</w:t>
            </w:r>
            <w:proofErr w:type="spellEnd"/>
            <w:r w:rsidRPr="005F58F5">
              <w:rPr>
                <w:rFonts w:eastAsia="Times New Roman" w:cstheme="minorHAnsi"/>
                <w:color w:val="000000"/>
                <w:lang w:eastAsia="en-AU"/>
              </w:rPr>
              <w:t>..</w:t>
            </w:r>
            <w:proofErr w:type="spellStart"/>
            <w:proofErr w:type="gramEnd"/>
            <w:r w:rsidRPr="005F58F5">
              <w:rPr>
                <w:rFonts w:eastAsia="Times New Roman" w:cstheme="minorHAnsi"/>
                <w:color w:val="000000"/>
                <w:lang w:eastAsia="en-AU"/>
              </w:rPr>
              <w:t>Chidren</w:t>
            </w:r>
            <w:proofErr w:type="spellEnd"/>
            <w:r w:rsidRPr="005F58F5">
              <w:rPr>
                <w:rFonts w:eastAsia="Times New Roman" w:cstheme="minorHAnsi"/>
                <w:color w:val="000000"/>
                <w:lang w:eastAsia="en-AU"/>
              </w:rPr>
              <w:t>, come here, be quiet and listen.</w:t>
            </w:r>
          </w:p>
        </w:tc>
        <w:tc>
          <w:tcPr>
            <w:tcW w:w="2062" w:type="pct"/>
          </w:tcPr>
          <w:p w:rsidR="00953B6C" w:rsidRPr="005F58F5"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To produce and make accessible online, a collection of 10 traditional bedtime stories in Pitjantjatjara (SA) in audio (nine stories) and animation (one story).</w:t>
            </w:r>
          </w:p>
        </w:tc>
        <w:tc>
          <w:tcPr>
            <w:tcW w:w="528"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w:t>
            </w:r>
            <w:r>
              <w:rPr>
                <w:rFonts w:eastAsia="Times New Roman" w:cstheme="minorHAnsi"/>
                <w:color w:val="000000"/>
                <w:lang w:eastAsia="en-AU"/>
              </w:rPr>
              <w:t>77</w:t>
            </w:r>
            <w:r w:rsidRPr="005F58F5">
              <w:rPr>
                <w:rFonts w:eastAsia="Times New Roman" w:cstheme="minorHAnsi"/>
                <w:color w:val="000000"/>
                <w:lang w:eastAsia="en-AU"/>
              </w:rPr>
              <w:t>,350</w:t>
            </w:r>
          </w:p>
        </w:tc>
        <w:tc>
          <w:tcPr>
            <w:tcW w:w="394"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w:t>
            </w:r>
          </w:p>
        </w:tc>
        <w:tc>
          <w:tcPr>
            <w:tcW w:w="392"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w:t>
            </w:r>
            <w:r w:rsidRPr="005F58F5">
              <w:rPr>
                <w:rFonts w:eastAsia="Times New Roman" w:cstheme="minorHAnsi"/>
                <w:color w:val="000000"/>
                <w:lang w:eastAsia="en-AU"/>
              </w:rPr>
              <w:t>77,350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proofErr w:type="spellStart"/>
            <w:r w:rsidRPr="004E011B">
              <w:rPr>
                <w:rFonts w:eastAsia="Times New Roman" w:cstheme="minorHAnsi"/>
                <w:b w:val="0"/>
                <w:color w:val="000000"/>
                <w:lang w:eastAsia="en-AU"/>
              </w:rPr>
              <w:t>Kaata-Koorliny</w:t>
            </w:r>
            <w:proofErr w:type="spellEnd"/>
            <w:r w:rsidRPr="004E011B">
              <w:rPr>
                <w:rFonts w:eastAsia="Times New Roman" w:cstheme="minorHAnsi"/>
                <w:b w:val="0"/>
                <w:color w:val="000000"/>
                <w:lang w:eastAsia="en-AU"/>
              </w:rPr>
              <w:t xml:space="preserve"> Employment &amp; Enterprise Development Aboriginal Corporation</w:t>
            </w:r>
          </w:p>
        </w:tc>
        <w:tc>
          <w:tcPr>
            <w:tcW w:w="927"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Wheatbelt languages classes</w:t>
            </w:r>
          </w:p>
        </w:tc>
        <w:tc>
          <w:tcPr>
            <w:tcW w:w="2062"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To teach the </w:t>
            </w:r>
            <w:proofErr w:type="spellStart"/>
            <w:r w:rsidRPr="004E011B">
              <w:rPr>
                <w:rFonts w:eastAsia="Times New Roman" w:cstheme="minorHAnsi"/>
                <w:color w:val="000000"/>
                <w:lang w:eastAsia="en-AU"/>
              </w:rPr>
              <w:t>Wilman</w:t>
            </w:r>
            <w:proofErr w:type="spellEnd"/>
            <w:r w:rsidRPr="004E011B">
              <w:rPr>
                <w:rFonts w:eastAsia="Times New Roman" w:cstheme="minorHAnsi"/>
                <w:color w:val="000000"/>
                <w:lang w:eastAsia="en-AU"/>
              </w:rPr>
              <w:t xml:space="preserve"> and </w:t>
            </w:r>
            <w:proofErr w:type="spellStart"/>
            <w:r w:rsidRPr="004E011B">
              <w:rPr>
                <w:rFonts w:eastAsia="Times New Roman" w:cstheme="minorHAnsi"/>
                <w:color w:val="000000"/>
                <w:lang w:eastAsia="en-AU"/>
              </w:rPr>
              <w:t>Ballardong</w:t>
            </w:r>
            <w:proofErr w:type="spellEnd"/>
            <w:r w:rsidRPr="004E011B">
              <w:rPr>
                <w:rFonts w:eastAsia="Times New Roman" w:cstheme="minorHAnsi"/>
                <w:color w:val="000000"/>
                <w:lang w:eastAsia="en-AU"/>
              </w:rPr>
              <w:t xml:space="preserve"> dialects by creating picture books, dictionaries and guides and delivering language learning classes to young children and families in the Wheatbelt region of WA.</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proofErr w:type="spellStart"/>
            <w:r w:rsidRPr="004E011B">
              <w:rPr>
                <w:rFonts w:eastAsia="Times New Roman" w:cstheme="minorHAnsi"/>
                <w:b w:val="0"/>
                <w:color w:val="000000"/>
                <w:lang w:eastAsia="en-AU"/>
              </w:rPr>
              <w:t>Kalyuku</w:t>
            </w:r>
            <w:proofErr w:type="spellEnd"/>
            <w:r w:rsidRPr="004E011B">
              <w:rPr>
                <w:rFonts w:eastAsia="Times New Roman" w:cstheme="minorHAnsi"/>
                <w:b w:val="0"/>
                <w:color w:val="000000"/>
                <w:lang w:eastAsia="en-AU"/>
              </w:rPr>
              <w:t xml:space="preserve"> </w:t>
            </w:r>
            <w:proofErr w:type="spellStart"/>
            <w:r w:rsidRPr="004E011B">
              <w:rPr>
                <w:rFonts w:eastAsia="Times New Roman" w:cstheme="minorHAnsi"/>
                <w:b w:val="0"/>
                <w:color w:val="000000"/>
                <w:lang w:eastAsia="en-AU"/>
              </w:rPr>
              <w:t>Ninti</w:t>
            </w:r>
            <w:proofErr w:type="spellEnd"/>
            <w:r w:rsidRPr="004E011B">
              <w:rPr>
                <w:rFonts w:eastAsia="Times New Roman" w:cstheme="minorHAnsi"/>
                <w:b w:val="0"/>
                <w:color w:val="000000"/>
                <w:lang w:eastAsia="en-AU"/>
              </w:rPr>
              <w:t xml:space="preserve"> – </w:t>
            </w:r>
            <w:proofErr w:type="spellStart"/>
            <w:r w:rsidRPr="004E011B">
              <w:rPr>
                <w:rFonts w:eastAsia="Times New Roman" w:cstheme="minorHAnsi"/>
                <w:b w:val="0"/>
                <w:color w:val="000000"/>
                <w:lang w:eastAsia="en-AU"/>
              </w:rPr>
              <w:t>Puntuku</w:t>
            </w:r>
            <w:proofErr w:type="spellEnd"/>
            <w:r w:rsidRPr="004E011B">
              <w:rPr>
                <w:rFonts w:eastAsia="Times New Roman" w:cstheme="minorHAnsi"/>
                <w:b w:val="0"/>
                <w:color w:val="000000"/>
                <w:lang w:eastAsia="en-AU"/>
              </w:rPr>
              <w:t xml:space="preserve"> </w:t>
            </w:r>
            <w:proofErr w:type="spellStart"/>
            <w:r w:rsidRPr="004E011B">
              <w:rPr>
                <w:rFonts w:eastAsia="Times New Roman" w:cstheme="minorHAnsi"/>
                <w:b w:val="0"/>
                <w:color w:val="000000"/>
                <w:lang w:eastAsia="en-AU"/>
              </w:rPr>
              <w:t>Ngurra</w:t>
            </w:r>
            <w:proofErr w:type="spellEnd"/>
            <w:r w:rsidRPr="004E011B">
              <w:rPr>
                <w:rFonts w:eastAsia="Times New Roman" w:cstheme="minorHAnsi"/>
                <w:b w:val="0"/>
                <w:color w:val="000000"/>
                <w:lang w:eastAsia="en-AU"/>
              </w:rPr>
              <w:t xml:space="preserve"> trading as </w:t>
            </w:r>
            <w:proofErr w:type="spellStart"/>
            <w:r w:rsidRPr="004E011B">
              <w:rPr>
                <w:rFonts w:eastAsia="Times New Roman" w:cstheme="minorHAnsi"/>
                <w:b w:val="0"/>
                <w:color w:val="000000"/>
                <w:lang w:eastAsia="en-AU"/>
              </w:rPr>
              <w:t>Kanyirninpa</w:t>
            </w:r>
            <w:proofErr w:type="spellEnd"/>
            <w:r w:rsidRPr="004E011B">
              <w:rPr>
                <w:rFonts w:eastAsia="Times New Roman" w:cstheme="minorHAnsi"/>
                <w:b w:val="0"/>
                <w:color w:val="000000"/>
                <w:lang w:eastAsia="en-AU"/>
              </w:rPr>
              <w:t xml:space="preserve"> </w:t>
            </w:r>
            <w:proofErr w:type="spellStart"/>
            <w:r w:rsidRPr="004E011B">
              <w:rPr>
                <w:rFonts w:eastAsia="Times New Roman" w:cstheme="minorHAnsi"/>
                <w:b w:val="0"/>
                <w:color w:val="000000"/>
                <w:lang w:eastAsia="en-AU"/>
              </w:rPr>
              <w:t>Jukurrpa</w:t>
            </w:r>
            <w:proofErr w:type="spellEnd"/>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Jiji </w:t>
            </w:r>
            <w:proofErr w:type="spellStart"/>
            <w:r w:rsidRPr="004E011B">
              <w:rPr>
                <w:rFonts w:eastAsia="Times New Roman" w:cstheme="minorHAnsi"/>
                <w:color w:val="000000"/>
                <w:lang w:eastAsia="en-AU"/>
              </w:rPr>
              <w:t>Wangkaku</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Nintirninpa</w:t>
            </w:r>
            <w:proofErr w:type="spellEnd"/>
            <w:r w:rsidRPr="004E011B">
              <w:rPr>
                <w:rFonts w:eastAsia="Times New Roman" w:cstheme="minorHAnsi"/>
                <w:color w:val="000000"/>
                <w:lang w:eastAsia="en-AU"/>
              </w:rPr>
              <w:t xml:space="preserve"> - Passing on Language to Empower Youth</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‘Jiji </w:t>
            </w:r>
            <w:proofErr w:type="spellStart"/>
            <w:r w:rsidRPr="004E011B">
              <w:rPr>
                <w:rFonts w:eastAsia="Times New Roman" w:cstheme="minorHAnsi"/>
                <w:color w:val="000000"/>
                <w:lang w:eastAsia="en-AU"/>
              </w:rPr>
              <w:t>Wangkaku</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Nintirninpa</w:t>
            </w:r>
            <w:proofErr w:type="spellEnd"/>
            <w:r w:rsidRPr="004E011B">
              <w:rPr>
                <w:rFonts w:eastAsia="Times New Roman" w:cstheme="minorHAnsi"/>
                <w:color w:val="000000"/>
                <w:lang w:eastAsia="en-AU"/>
              </w:rPr>
              <w:t xml:space="preserve">’: to support language maintenance and preservation by delivering a dedicated program of activities for </w:t>
            </w:r>
            <w:proofErr w:type="spellStart"/>
            <w:r w:rsidRPr="004E011B">
              <w:rPr>
                <w:rFonts w:eastAsia="Times New Roman" w:cstheme="minorHAnsi"/>
                <w:color w:val="000000"/>
                <w:lang w:eastAsia="en-AU"/>
              </w:rPr>
              <w:t>Martu</w:t>
            </w:r>
            <w:proofErr w:type="spellEnd"/>
            <w:r w:rsidRPr="004E011B">
              <w:rPr>
                <w:rFonts w:eastAsia="Times New Roman" w:cstheme="minorHAnsi"/>
                <w:color w:val="000000"/>
                <w:lang w:eastAsia="en-AU"/>
              </w:rPr>
              <w:t xml:space="preserve"> children and youth in WA's Western Desert region.</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65</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65</w:t>
            </w:r>
            <w:r>
              <w:rPr>
                <w:rFonts w:cstheme="minorHAnsi"/>
                <w:color w:val="000000"/>
              </w:rPr>
              <w:t>,000</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30</w:t>
            </w:r>
            <w:r>
              <w:rPr>
                <w:rFonts w:cstheme="minorHAnsi"/>
                <w:color w:val="000000"/>
              </w:rPr>
              <w:t>,</w:t>
            </w:r>
            <w:r w:rsidRPr="004E011B">
              <w:rPr>
                <w:rFonts w:cstheme="minorHAnsi"/>
                <w:color w:val="000000"/>
              </w:rPr>
              <w:t>000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111C77" w:rsidRDefault="00953B6C" w:rsidP="00953B6C">
            <w:pPr>
              <w:suppressAutoHyphens w:val="0"/>
              <w:spacing w:before="0" w:after="0"/>
              <w:rPr>
                <w:rFonts w:eastAsia="Times New Roman" w:cstheme="minorHAnsi"/>
                <w:b w:val="0"/>
                <w:color w:val="000000"/>
                <w:lang w:eastAsia="en-AU"/>
              </w:rPr>
            </w:pPr>
            <w:r w:rsidRPr="00111C77">
              <w:rPr>
                <w:rFonts w:eastAsia="Times New Roman" w:cstheme="minorHAnsi"/>
                <w:b w:val="0"/>
                <w:color w:val="000000"/>
                <w:lang w:eastAsia="en-AU"/>
              </w:rPr>
              <w:t>La Mama Inc.</w:t>
            </w:r>
          </w:p>
        </w:tc>
        <w:tc>
          <w:tcPr>
            <w:tcW w:w="927"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Ceremonial Language of Cultural Rings</w:t>
            </w:r>
          </w:p>
        </w:tc>
        <w:tc>
          <w:tcPr>
            <w:tcW w:w="2062"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 xml:space="preserve">To develop and present a theatrical performance, </w:t>
            </w:r>
            <w:proofErr w:type="spellStart"/>
            <w:proofErr w:type="gramStart"/>
            <w:r w:rsidRPr="00111C77">
              <w:rPr>
                <w:rFonts w:eastAsia="Times New Roman" w:cstheme="minorHAnsi"/>
                <w:color w:val="000000"/>
                <w:lang w:eastAsia="en-AU"/>
              </w:rPr>
              <w:t>Mi:Wi</w:t>
            </w:r>
            <w:proofErr w:type="spellEnd"/>
            <w:proofErr w:type="gramEnd"/>
            <w:r w:rsidRPr="00111C77">
              <w:rPr>
                <w:rFonts w:eastAsia="Times New Roman" w:cstheme="minorHAnsi"/>
                <w:color w:val="000000"/>
                <w:lang w:eastAsia="en-AU"/>
              </w:rPr>
              <w:t xml:space="preserve"> 3027, by Wathaurong/</w:t>
            </w:r>
            <w:proofErr w:type="spellStart"/>
            <w:r w:rsidRPr="00111C77">
              <w:rPr>
                <w:rFonts w:eastAsia="Times New Roman" w:cstheme="minorHAnsi"/>
                <w:color w:val="000000"/>
                <w:lang w:eastAsia="en-AU"/>
              </w:rPr>
              <w:t>Ngarrindjerri</w:t>
            </w:r>
            <w:proofErr w:type="spellEnd"/>
            <w:r w:rsidRPr="00111C77">
              <w:rPr>
                <w:rFonts w:eastAsia="Times New Roman" w:cstheme="minorHAnsi"/>
                <w:color w:val="000000"/>
                <w:lang w:eastAsia="en-AU"/>
              </w:rPr>
              <w:t xml:space="preserve"> playwright Elder Glenn Shea (performed in </w:t>
            </w:r>
            <w:proofErr w:type="spellStart"/>
            <w:r w:rsidRPr="00111C77">
              <w:rPr>
                <w:rFonts w:eastAsia="Times New Roman" w:cstheme="minorHAnsi"/>
                <w:color w:val="000000"/>
                <w:lang w:eastAsia="en-AU"/>
              </w:rPr>
              <w:t>Ngarrindjerri</w:t>
            </w:r>
            <w:proofErr w:type="spellEnd"/>
            <w:r w:rsidRPr="00111C77">
              <w:rPr>
                <w:rFonts w:eastAsia="Times New Roman" w:cstheme="minorHAnsi"/>
                <w:color w:val="000000"/>
                <w:lang w:eastAsia="en-AU"/>
              </w:rPr>
              <w:t xml:space="preserve"> language); a workshop series exploring Wathaurong language through key themes (Country, Language, Lore, Kinship, Ceremony) with community culminating in an On Country (Wathaurong) Ceremonial Language of Cultural Rings celebration.</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7</w:t>
            </w:r>
            <w:r>
              <w:rPr>
                <w:rFonts w:cstheme="minorHAnsi"/>
                <w:color w:val="000000"/>
              </w:rPr>
              <w:t>,</w:t>
            </w:r>
            <w:r w:rsidRPr="004E011B">
              <w:rPr>
                <w:rFonts w:cstheme="minorHAnsi"/>
                <w:color w:val="000000"/>
              </w:rPr>
              <w:t>820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87</w:t>
            </w:r>
            <w:r>
              <w:rPr>
                <w:rFonts w:cstheme="minorHAnsi"/>
                <w:color w:val="000000"/>
              </w:rPr>
              <w:t>,1</w:t>
            </w:r>
            <w:r w:rsidRPr="004E011B">
              <w:rPr>
                <w:rFonts w:cstheme="minorHAnsi"/>
                <w:color w:val="000000"/>
              </w:rPr>
              <w:t>8</w:t>
            </w:r>
            <w:r>
              <w:rPr>
                <w:rFonts w:cstheme="minorHAnsi"/>
                <w:color w:val="000000"/>
              </w:rPr>
              <w:t>0</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85</w:t>
            </w:r>
            <w:r>
              <w:rPr>
                <w:rFonts w:cstheme="minorHAnsi"/>
                <w:color w:val="000000"/>
              </w:rPr>
              <w:t>,</w:t>
            </w:r>
            <w:r w:rsidRPr="004E011B">
              <w:rPr>
                <w:rFonts w:cstheme="minorHAnsi"/>
                <w:color w:val="000000"/>
              </w:rPr>
              <w:t>000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111C77" w:rsidRDefault="00953B6C" w:rsidP="00953B6C">
            <w:pPr>
              <w:suppressAutoHyphens w:val="0"/>
              <w:spacing w:before="0" w:after="0"/>
              <w:rPr>
                <w:rFonts w:eastAsia="Times New Roman" w:cstheme="minorHAnsi"/>
                <w:b w:val="0"/>
                <w:color w:val="000000"/>
                <w:lang w:eastAsia="en-AU"/>
              </w:rPr>
            </w:pPr>
            <w:proofErr w:type="spellStart"/>
            <w:r w:rsidRPr="00111C77">
              <w:rPr>
                <w:rFonts w:eastAsia="Times New Roman" w:cstheme="minorHAnsi"/>
                <w:b w:val="0"/>
                <w:color w:val="000000"/>
                <w:lang w:eastAsia="en-AU"/>
              </w:rPr>
              <w:lastRenderedPageBreak/>
              <w:t>Lucient</w:t>
            </w:r>
            <w:proofErr w:type="spellEnd"/>
            <w:r w:rsidRPr="00111C77">
              <w:rPr>
                <w:rFonts w:eastAsia="Times New Roman" w:cstheme="minorHAnsi"/>
                <w:b w:val="0"/>
                <w:color w:val="000000"/>
                <w:lang w:eastAsia="en-AU"/>
              </w:rPr>
              <w:t xml:space="preserve"> Productions Pty Ltd trading as Rough Sea Films</w:t>
            </w:r>
          </w:p>
        </w:tc>
        <w:tc>
          <w:tcPr>
            <w:tcW w:w="927" w:type="pct"/>
          </w:tcPr>
          <w:p w:rsidR="00953B6C" w:rsidRPr="00111C77"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 xml:space="preserve">Bubu </w:t>
            </w:r>
            <w:proofErr w:type="spellStart"/>
            <w:r w:rsidRPr="00111C77">
              <w:rPr>
                <w:rFonts w:eastAsia="Times New Roman" w:cstheme="minorHAnsi"/>
                <w:color w:val="000000"/>
                <w:lang w:eastAsia="en-AU"/>
              </w:rPr>
              <w:t>Gujin</w:t>
            </w:r>
            <w:proofErr w:type="spellEnd"/>
          </w:p>
        </w:tc>
        <w:tc>
          <w:tcPr>
            <w:tcW w:w="2062" w:type="pct"/>
          </w:tcPr>
          <w:p w:rsidR="00953B6C" w:rsidRPr="00111C77"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 xml:space="preserve">Bubu </w:t>
            </w:r>
            <w:proofErr w:type="spellStart"/>
            <w:r w:rsidRPr="00111C77">
              <w:rPr>
                <w:rFonts w:eastAsia="Times New Roman" w:cstheme="minorHAnsi"/>
                <w:color w:val="000000"/>
                <w:lang w:eastAsia="en-AU"/>
              </w:rPr>
              <w:t>Gujin</w:t>
            </w:r>
            <w:proofErr w:type="spellEnd"/>
            <w:r w:rsidRPr="00111C77">
              <w:rPr>
                <w:rFonts w:eastAsia="Times New Roman" w:cstheme="minorHAnsi"/>
                <w:color w:val="000000"/>
                <w:lang w:eastAsia="en-AU"/>
              </w:rPr>
              <w:t xml:space="preserve">: to preserve the historical stories told by </w:t>
            </w:r>
            <w:proofErr w:type="spellStart"/>
            <w:r w:rsidRPr="00111C77">
              <w:rPr>
                <w:rFonts w:eastAsia="Times New Roman" w:cstheme="minorHAnsi"/>
                <w:color w:val="000000"/>
                <w:lang w:eastAsia="en-AU"/>
              </w:rPr>
              <w:t>Thiithaarr</w:t>
            </w:r>
            <w:proofErr w:type="spellEnd"/>
            <w:r w:rsidRPr="00111C77">
              <w:rPr>
                <w:rFonts w:eastAsia="Times New Roman" w:cstheme="minorHAnsi"/>
                <w:color w:val="000000"/>
                <w:lang w:eastAsia="en-AU"/>
              </w:rPr>
              <w:t xml:space="preserve"> Warra Elder, Eddie </w:t>
            </w:r>
            <w:proofErr w:type="spellStart"/>
            <w:r w:rsidRPr="00111C77">
              <w:rPr>
                <w:rFonts w:eastAsia="Times New Roman" w:cstheme="minorHAnsi"/>
                <w:color w:val="000000"/>
                <w:lang w:eastAsia="en-AU"/>
              </w:rPr>
              <w:t>Deemal</w:t>
            </w:r>
            <w:proofErr w:type="spellEnd"/>
            <w:r w:rsidRPr="00111C77">
              <w:rPr>
                <w:rFonts w:eastAsia="Times New Roman" w:cstheme="minorHAnsi"/>
                <w:color w:val="000000"/>
                <w:lang w:eastAsia="en-AU"/>
              </w:rPr>
              <w:t xml:space="preserve">, through a multi-platform project featuring a film spoken in the endangered </w:t>
            </w:r>
            <w:proofErr w:type="spellStart"/>
            <w:r w:rsidRPr="00111C77">
              <w:rPr>
                <w:rFonts w:eastAsia="Times New Roman" w:cstheme="minorHAnsi"/>
                <w:color w:val="000000"/>
                <w:lang w:eastAsia="en-AU"/>
              </w:rPr>
              <w:t>Guugu</w:t>
            </w:r>
            <w:proofErr w:type="spellEnd"/>
            <w:r w:rsidRPr="00111C77">
              <w:rPr>
                <w:rFonts w:eastAsia="Times New Roman" w:cstheme="minorHAnsi"/>
                <w:color w:val="000000"/>
                <w:lang w:eastAsia="en-AU"/>
              </w:rPr>
              <w:t xml:space="preserve"> </w:t>
            </w:r>
            <w:proofErr w:type="spellStart"/>
            <w:r w:rsidRPr="00111C77">
              <w:rPr>
                <w:rFonts w:eastAsia="Times New Roman" w:cstheme="minorHAnsi"/>
                <w:color w:val="000000"/>
                <w:lang w:eastAsia="en-AU"/>
              </w:rPr>
              <w:t>Yimithirr</w:t>
            </w:r>
            <w:proofErr w:type="spellEnd"/>
            <w:r w:rsidRPr="00111C77">
              <w:rPr>
                <w:rFonts w:eastAsia="Times New Roman" w:cstheme="minorHAnsi"/>
                <w:color w:val="000000"/>
                <w:lang w:eastAsia="en-AU"/>
              </w:rPr>
              <w:t xml:space="preserve"> language (QLD).</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5</w:t>
            </w:r>
            <w:r>
              <w:rPr>
                <w:rFonts w:cstheme="minorHAnsi"/>
                <w:color w:val="000000"/>
              </w:rPr>
              <w:t>,9</w:t>
            </w:r>
            <w:r w:rsidRPr="004E011B">
              <w:rPr>
                <w:rFonts w:cstheme="minorHAnsi"/>
                <w:color w:val="000000"/>
              </w:rPr>
              <w:t>20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5</w:t>
            </w:r>
            <w:r>
              <w:rPr>
                <w:rFonts w:cstheme="minorHAnsi"/>
                <w:color w:val="000000"/>
              </w:rPr>
              <w:t>,9</w:t>
            </w:r>
            <w:r w:rsidRPr="004E011B">
              <w:rPr>
                <w:rFonts w:cstheme="minorHAnsi"/>
                <w:color w:val="000000"/>
              </w:rPr>
              <w:t>20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111C77" w:rsidRDefault="00953B6C" w:rsidP="00953B6C">
            <w:pPr>
              <w:suppressAutoHyphens w:val="0"/>
              <w:spacing w:before="0" w:after="0"/>
              <w:rPr>
                <w:rFonts w:eastAsia="Times New Roman" w:cstheme="minorHAnsi"/>
                <w:b w:val="0"/>
                <w:color w:val="000000"/>
                <w:lang w:eastAsia="en-AU"/>
              </w:rPr>
            </w:pPr>
            <w:proofErr w:type="spellStart"/>
            <w:r w:rsidRPr="00111C77">
              <w:rPr>
                <w:rFonts w:eastAsia="Times New Roman" w:cstheme="minorHAnsi"/>
                <w:b w:val="0"/>
                <w:color w:val="000000"/>
                <w:lang w:eastAsia="en-AU"/>
              </w:rPr>
              <w:t>Marrugeku</w:t>
            </w:r>
            <w:proofErr w:type="spellEnd"/>
            <w:r w:rsidRPr="00111C77">
              <w:rPr>
                <w:rFonts w:eastAsia="Times New Roman" w:cstheme="minorHAnsi"/>
                <w:b w:val="0"/>
                <w:color w:val="000000"/>
                <w:lang w:eastAsia="en-AU"/>
              </w:rPr>
              <w:t xml:space="preserve"> Inc</w:t>
            </w:r>
          </w:p>
        </w:tc>
        <w:tc>
          <w:tcPr>
            <w:tcW w:w="927"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proofErr w:type="spellStart"/>
            <w:r w:rsidRPr="00111C77">
              <w:rPr>
                <w:rFonts w:eastAsia="Times New Roman" w:cstheme="minorHAnsi"/>
                <w:color w:val="000000"/>
                <w:lang w:eastAsia="en-AU"/>
              </w:rPr>
              <w:t>Burrbgaja</w:t>
            </w:r>
            <w:proofErr w:type="spellEnd"/>
            <w:r w:rsidRPr="00111C77">
              <w:rPr>
                <w:rFonts w:eastAsia="Times New Roman" w:cstheme="minorHAnsi"/>
                <w:color w:val="000000"/>
                <w:lang w:eastAsia="en-AU"/>
              </w:rPr>
              <w:t xml:space="preserve"> </w:t>
            </w:r>
            <w:proofErr w:type="spellStart"/>
            <w:r w:rsidRPr="00111C77">
              <w:rPr>
                <w:rFonts w:eastAsia="Times New Roman" w:cstheme="minorHAnsi"/>
                <w:color w:val="000000"/>
                <w:lang w:eastAsia="en-AU"/>
              </w:rPr>
              <w:t>Yalirra</w:t>
            </w:r>
            <w:proofErr w:type="spellEnd"/>
            <w:r w:rsidRPr="00111C77">
              <w:rPr>
                <w:rFonts w:eastAsia="Times New Roman" w:cstheme="minorHAnsi"/>
                <w:color w:val="000000"/>
                <w:lang w:eastAsia="en-AU"/>
              </w:rPr>
              <w:t xml:space="preserve"> / Dancing Forwards Program 2023-24</w:t>
            </w:r>
          </w:p>
        </w:tc>
        <w:tc>
          <w:tcPr>
            <w:tcW w:w="2062"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proofErr w:type="spellStart"/>
            <w:r w:rsidRPr="00111C77">
              <w:rPr>
                <w:rFonts w:eastAsia="Times New Roman" w:cstheme="minorHAnsi"/>
                <w:color w:val="000000"/>
                <w:lang w:eastAsia="en-AU"/>
              </w:rPr>
              <w:t>Burrbgaja</w:t>
            </w:r>
            <w:proofErr w:type="spellEnd"/>
            <w:r w:rsidRPr="00111C77">
              <w:rPr>
                <w:rFonts w:eastAsia="Times New Roman" w:cstheme="minorHAnsi"/>
                <w:color w:val="000000"/>
                <w:lang w:eastAsia="en-AU"/>
              </w:rPr>
              <w:t xml:space="preserve"> </w:t>
            </w:r>
            <w:proofErr w:type="spellStart"/>
            <w:r w:rsidRPr="00111C77">
              <w:rPr>
                <w:rFonts w:eastAsia="Times New Roman" w:cstheme="minorHAnsi"/>
                <w:color w:val="000000"/>
                <w:lang w:eastAsia="en-AU"/>
              </w:rPr>
              <w:t>Yalirra</w:t>
            </w:r>
            <w:proofErr w:type="spellEnd"/>
            <w:r w:rsidRPr="00111C77">
              <w:rPr>
                <w:rFonts w:eastAsia="Times New Roman" w:cstheme="minorHAnsi"/>
                <w:color w:val="000000"/>
                <w:lang w:eastAsia="en-AU"/>
              </w:rPr>
              <w:t xml:space="preserve"> / Dancing Forwards Program: to promote, encourage and showcase Indigenous dance practice though a workshop program to be delivered in five regional NSW and four remote WA communities.</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w:t>
            </w:r>
            <w:r w:rsidRPr="004E011B">
              <w:rPr>
                <w:rFonts w:cstheme="minorHAnsi"/>
                <w:color w:val="000000"/>
              </w:rPr>
              <w:t>0</w:t>
            </w:r>
            <w:r>
              <w:rPr>
                <w:rFonts w:cstheme="minorHAnsi"/>
                <w:color w:val="000000"/>
              </w:rPr>
              <w:t>,</w:t>
            </w:r>
            <w:r w:rsidRPr="004E011B">
              <w:rPr>
                <w:rFonts w:cstheme="minorHAnsi"/>
                <w:color w:val="000000"/>
              </w:rPr>
              <w:t>000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5F58F5" w:rsidRDefault="00953B6C" w:rsidP="00953B6C">
            <w:pPr>
              <w:suppressAutoHyphens w:val="0"/>
              <w:spacing w:before="0" w:after="0"/>
              <w:rPr>
                <w:rFonts w:eastAsia="Times New Roman" w:cstheme="minorHAnsi"/>
                <w:b w:val="0"/>
                <w:color w:val="000000"/>
                <w:lang w:eastAsia="en-AU"/>
              </w:rPr>
            </w:pPr>
            <w:proofErr w:type="spellStart"/>
            <w:r w:rsidRPr="005F58F5">
              <w:rPr>
                <w:rFonts w:eastAsia="Times New Roman" w:cstheme="minorHAnsi"/>
                <w:b w:val="0"/>
                <w:color w:val="000000"/>
                <w:lang w:eastAsia="en-AU"/>
              </w:rPr>
              <w:t>Mirndiyan</w:t>
            </w:r>
            <w:proofErr w:type="spellEnd"/>
            <w:r w:rsidRPr="005F58F5">
              <w:rPr>
                <w:rFonts w:eastAsia="Times New Roman" w:cstheme="minorHAnsi"/>
                <w:b w:val="0"/>
                <w:color w:val="000000"/>
                <w:lang w:eastAsia="en-AU"/>
              </w:rPr>
              <w:t xml:space="preserve"> Gununa Aboriginal Corporation</w:t>
            </w:r>
          </w:p>
        </w:tc>
        <w:tc>
          <w:tcPr>
            <w:tcW w:w="927" w:type="pct"/>
          </w:tcPr>
          <w:p w:rsidR="00953B6C" w:rsidRPr="005F58F5"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roofErr w:type="spellStart"/>
            <w:r w:rsidRPr="005F58F5">
              <w:rPr>
                <w:rFonts w:eastAsia="Times New Roman" w:cstheme="minorHAnsi"/>
                <w:color w:val="000000"/>
                <w:lang w:eastAsia="en-AU"/>
              </w:rPr>
              <w:t>Kayardild</w:t>
            </w:r>
            <w:proofErr w:type="spellEnd"/>
            <w:r w:rsidRPr="005F58F5">
              <w:rPr>
                <w:rFonts w:eastAsia="Times New Roman" w:cstheme="minorHAnsi"/>
                <w:color w:val="000000"/>
                <w:lang w:eastAsia="en-AU"/>
              </w:rPr>
              <w:t xml:space="preserve"> Language Story Books</w:t>
            </w:r>
          </w:p>
        </w:tc>
        <w:tc>
          <w:tcPr>
            <w:tcW w:w="2062" w:type="pct"/>
          </w:tcPr>
          <w:p w:rsidR="00953B6C" w:rsidRPr="005F58F5"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 xml:space="preserve">To develop three story books of traditional stories in the </w:t>
            </w:r>
            <w:proofErr w:type="spellStart"/>
            <w:r w:rsidRPr="005F58F5">
              <w:rPr>
                <w:rFonts w:eastAsia="Times New Roman" w:cstheme="minorHAnsi"/>
                <w:color w:val="000000"/>
                <w:lang w:eastAsia="en-AU"/>
              </w:rPr>
              <w:t>Kayardild</w:t>
            </w:r>
            <w:proofErr w:type="spellEnd"/>
            <w:r w:rsidRPr="005F58F5">
              <w:rPr>
                <w:rFonts w:eastAsia="Times New Roman" w:cstheme="minorHAnsi"/>
                <w:color w:val="000000"/>
                <w:lang w:eastAsia="en-AU"/>
              </w:rPr>
              <w:t xml:space="preserve"> language as told by Elders and illustrated by young people.</w:t>
            </w:r>
          </w:p>
        </w:tc>
        <w:tc>
          <w:tcPr>
            <w:tcW w:w="528"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w:t>
            </w:r>
            <w:r w:rsidRPr="005F58F5">
              <w:rPr>
                <w:rFonts w:eastAsia="Times New Roman" w:cstheme="minorHAnsi"/>
                <w:color w:val="000000"/>
                <w:lang w:eastAsia="en-AU"/>
              </w:rPr>
              <w:t>25,450</w:t>
            </w:r>
          </w:p>
        </w:tc>
        <w:tc>
          <w:tcPr>
            <w:tcW w:w="394"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w:t>
            </w:r>
          </w:p>
        </w:tc>
        <w:tc>
          <w:tcPr>
            <w:tcW w:w="392"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w:t>
            </w:r>
            <w:r w:rsidRPr="005F58F5">
              <w:rPr>
                <w:rFonts w:eastAsia="Times New Roman" w:cstheme="minorHAnsi"/>
                <w:color w:val="000000"/>
                <w:lang w:eastAsia="en-AU"/>
              </w:rPr>
              <w:t>25,450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5F58F5" w:rsidRDefault="00953B6C" w:rsidP="00953B6C">
            <w:pPr>
              <w:suppressAutoHyphens w:val="0"/>
              <w:spacing w:before="0" w:after="0"/>
              <w:rPr>
                <w:rFonts w:eastAsia="Times New Roman" w:cstheme="minorHAnsi"/>
                <w:b w:val="0"/>
                <w:color w:val="000000"/>
                <w:lang w:eastAsia="en-AU"/>
              </w:rPr>
            </w:pPr>
            <w:r w:rsidRPr="005F58F5">
              <w:rPr>
                <w:rFonts w:eastAsia="Times New Roman" w:cstheme="minorHAnsi"/>
                <w:b w:val="0"/>
                <w:color w:val="000000"/>
                <w:lang w:eastAsia="en-AU"/>
              </w:rPr>
              <w:t>Mobile Language Team</w:t>
            </w:r>
          </w:p>
        </w:tc>
        <w:tc>
          <w:tcPr>
            <w:tcW w:w="927" w:type="pct"/>
          </w:tcPr>
          <w:p w:rsidR="00953B6C" w:rsidRPr="005F58F5"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Pathways 2 Community-Led Language Work</w:t>
            </w:r>
          </w:p>
        </w:tc>
        <w:tc>
          <w:tcPr>
            <w:tcW w:w="2062" w:type="pct"/>
          </w:tcPr>
          <w:p w:rsidR="00953B6C" w:rsidRPr="005F58F5"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 xml:space="preserve">To support Indigenous ownership of language documentation and revitalisation by providing career pathways by providing 2 x </w:t>
            </w:r>
            <w:proofErr w:type="gramStart"/>
            <w:r w:rsidRPr="005F58F5">
              <w:rPr>
                <w:rFonts w:eastAsia="Times New Roman" w:cstheme="minorHAnsi"/>
                <w:color w:val="000000"/>
                <w:lang w:eastAsia="en-AU"/>
              </w:rPr>
              <w:t>two week</w:t>
            </w:r>
            <w:proofErr w:type="gramEnd"/>
            <w:r w:rsidRPr="005F58F5">
              <w:rPr>
                <w:rFonts w:eastAsia="Times New Roman" w:cstheme="minorHAnsi"/>
                <w:color w:val="000000"/>
                <w:lang w:eastAsia="en-AU"/>
              </w:rPr>
              <w:t xml:space="preserve"> training intensives in Adelaide and Port Augusta (SA) and paid traineeships to two Indigenous participants.</w:t>
            </w:r>
          </w:p>
        </w:tc>
        <w:tc>
          <w:tcPr>
            <w:tcW w:w="528"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w:t>
            </w:r>
            <w:r w:rsidRPr="005F58F5">
              <w:rPr>
                <w:rFonts w:eastAsia="Times New Roman" w:cstheme="minorHAnsi"/>
                <w:color w:val="000000"/>
                <w:lang w:eastAsia="en-AU"/>
              </w:rPr>
              <w:t>100,000</w:t>
            </w:r>
          </w:p>
        </w:tc>
        <w:tc>
          <w:tcPr>
            <w:tcW w:w="394"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w:t>
            </w:r>
            <w:r w:rsidRPr="005F58F5">
              <w:rPr>
                <w:rFonts w:eastAsia="Times New Roman" w:cstheme="minorHAnsi"/>
                <w:color w:val="000000"/>
                <w:lang w:eastAsia="en-AU"/>
              </w:rPr>
              <w:t>100,000</w:t>
            </w:r>
          </w:p>
        </w:tc>
        <w:tc>
          <w:tcPr>
            <w:tcW w:w="392"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w:t>
            </w:r>
            <w:r w:rsidRPr="005F58F5">
              <w:rPr>
                <w:rFonts w:eastAsia="Times New Roman" w:cstheme="minorHAnsi"/>
                <w:color w:val="000000"/>
                <w:lang w:eastAsia="en-AU"/>
              </w:rPr>
              <w:t>200,000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5F58F5" w:rsidRDefault="00953B6C" w:rsidP="00953B6C">
            <w:pPr>
              <w:suppressAutoHyphens w:val="0"/>
              <w:spacing w:before="0" w:after="0"/>
              <w:rPr>
                <w:rFonts w:eastAsia="Times New Roman" w:cstheme="minorHAnsi"/>
                <w:b w:val="0"/>
                <w:color w:val="000000"/>
                <w:lang w:eastAsia="en-AU"/>
              </w:rPr>
            </w:pPr>
            <w:r w:rsidRPr="005F58F5">
              <w:rPr>
                <w:rFonts w:eastAsia="Times New Roman" w:cstheme="minorHAnsi"/>
                <w:b w:val="0"/>
                <w:color w:val="000000"/>
                <w:lang w:eastAsia="en-AU"/>
              </w:rPr>
              <w:t>Narooma Preschool Kindergarten</w:t>
            </w:r>
          </w:p>
        </w:tc>
        <w:tc>
          <w:tcPr>
            <w:tcW w:w="927" w:type="pct"/>
          </w:tcPr>
          <w:p w:rsidR="00953B6C" w:rsidRPr="005F58F5"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 xml:space="preserve">Language a pathway of </w:t>
            </w:r>
            <w:proofErr w:type="spellStart"/>
            <w:r w:rsidRPr="005F58F5">
              <w:rPr>
                <w:rFonts w:eastAsia="Times New Roman" w:cstheme="minorHAnsi"/>
                <w:color w:val="000000"/>
                <w:lang w:eastAsia="en-AU"/>
              </w:rPr>
              <w:t>Yuin</w:t>
            </w:r>
            <w:proofErr w:type="spellEnd"/>
            <w:r w:rsidRPr="005F58F5">
              <w:rPr>
                <w:rFonts w:eastAsia="Times New Roman" w:cstheme="minorHAnsi"/>
                <w:color w:val="000000"/>
                <w:lang w:eastAsia="en-AU"/>
              </w:rPr>
              <w:t xml:space="preserve"> Culture.</w:t>
            </w:r>
          </w:p>
        </w:tc>
        <w:tc>
          <w:tcPr>
            <w:tcW w:w="2062" w:type="pct"/>
          </w:tcPr>
          <w:p w:rsidR="00953B6C" w:rsidRPr="005F58F5"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 xml:space="preserve">In collaboration with </w:t>
            </w:r>
            <w:proofErr w:type="spellStart"/>
            <w:r w:rsidRPr="005F58F5">
              <w:rPr>
                <w:rFonts w:eastAsia="Times New Roman" w:cstheme="minorHAnsi"/>
                <w:color w:val="000000"/>
                <w:lang w:eastAsia="en-AU"/>
              </w:rPr>
              <w:t>Yuin</w:t>
            </w:r>
            <w:proofErr w:type="spellEnd"/>
            <w:r w:rsidRPr="005F58F5">
              <w:rPr>
                <w:rFonts w:eastAsia="Times New Roman" w:cstheme="minorHAnsi"/>
                <w:color w:val="000000"/>
                <w:lang w:eastAsia="en-AU"/>
              </w:rPr>
              <w:t xml:space="preserve"> Knowledge Holders, authors of the </w:t>
            </w:r>
            <w:proofErr w:type="spellStart"/>
            <w:r w:rsidRPr="005F58F5">
              <w:rPr>
                <w:rFonts w:eastAsia="Times New Roman" w:cstheme="minorHAnsi"/>
                <w:color w:val="000000"/>
                <w:lang w:eastAsia="en-AU"/>
              </w:rPr>
              <w:t>Dhurga</w:t>
            </w:r>
            <w:proofErr w:type="spellEnd"/>
            <w:r w:rsidRPr="005F58F5">
              <w:rPr>
                <w:rFonts w:eastAsia="Times New Roman" w:cstheme="minorHAnsi"/>
                <w:color w:val="000000"/>
                <w:lang w:eastAsia="en-AU"/>
              </w:rPr>
              <w:t xml:space="preserve"> Dictionary and Learner's Grammar Project, </w:t>
            </w:r>
            <w:proofErr w:type="spellStart"/>
            <w:r w:rsidRPr="005F58F5">
              <w:rPr>
                <w:rFonts w:eastAsia="Times New Roman" w:cstheme="minorHAnsi"/>
                <w:color w:val="000000"/>
                <w:lang w:eastAsia="en-AU"/>
              </w:rPr>
              <w:t>Yuin</w:t>
            </w:r>
            <w:proofErr w:type="spellEnd"/>
            <w:r w:rsidRPr="005F58F5">
              <w:rPr>
                <w:rFonts w:eastAsia="Times New Roman" w:cstheme="minorHAnsi"/>
                <w:color w:val="000000"/>
                <w:lang w:eastAsia="en-AU"/>
              </w:rPr>
              <w:t xml:space="preserve"> artist, early childhood teachers will create a multipurpose training package on </w:t>
            </w:r>
            <w:proofErr w:type="spellStart"/>
            <w:r w:rsidRPr="005F58F5">
              <w:rPr>
                <w:rFonts w:eastAsia="Times New Roman" w:cstheme="minorHAnsi"/>
                <w:color w:val="000000"/>
                <w:lang w:eastAsia="en-AU"/>
              </w:rPr>
              <w:t>Yuin</w:t>
            </w:r>
            <w:proofErr w:type="spellEnd"/>
            <w:r w:rsidRPr="005F58F5">
              <w:rPr>
                <w:rFonts w:eastAsia="Times New Roman" w:cstheme="minorHAnsi"/>
                <w:color w:val="000000"/>
                <w:lang w:eastAsia="en-AU"/>
              </w:rPr>
              <w:t xml:space="preserve"> language and cultural learning.</w:t>
            </w:r>
          </w:p>
        </w:tc>
        <w:tc>
          <w:tcPr>
            <w:tcW w:w="528"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$100,000</w:t>
            </w:r>
          </w:p>
        </w:tc>
        <w:tc>
          <w:tcPr>
            <w:tcW w:w="394"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w:t>
            </w:r>
          </w:p>
        </w:tc>
        <w:tc>
          <w:tcPr>
            <w:tcW w:w="392" w:type="pct"/>
          </w:tcPr>
          <w:p w:rsidR="00953B6C" w:rsidRPr="005F58F5" w:rsidRDefault="00953B6C" w:rsidP="00953B6C">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w:t>
            </w:r>
            <w:r w:rsidRPr="005F58F5">
              <w:rPr>
                <w:rFonts w:eastAsia="Times New Roman" w:cstheme="minorHAnsi"/>
                <w:color w:val="000000"/>
                <w:lang w:eastAsia="en-AU"/>
              </w:rPr>
              <w:t>100,000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111C77" w:rsidRDefault="00953B6C" w:rsidP="00953B6C">
            <w:pPr>
              <w:suppressAutoHyphens w:val="0"/>
              <w:spacing w:before="0" w:after="0"/>
              <w:rPr>
                <w:rFonts w:eastAsia="Times New Roman" w:cstheme="minorHAnsi"/>
                <w:b w:val="0"/>
                <w:color w:val="000000"/>
                <w:lang w:eastAsia="en-AU"/>
              </w:rPr>
            </w:pPr>
            <w:r w:rsidRPr="00111C77">
              <w:rPr>
                <w:rFonts w:eastAsia="Times New Roman" w:cstheme="minorHAnsi"/>
                <w:b w:val="0"/>
                <w:color w:val="000000"/>
                <w:lang w:eastAsia="en-AU"/>
              </w:rPr>
              <w:t xml:space="preserve">Ngarrindjeri </w:t>
            </w:r>
            <w:proofErr w:type="spellStart"/>
            <w:r w:rsidRPr="00111C77">
              <w:rPr>
                <w:rFonts w:eastAsia="Times New Roman" w:cstheme="minorHAnsi"/>
                <w:b w:val="0"/>
                <w:color w:val="000000"/>
                <w:lang w:eastAsia="en-AU"/>
              </w:rPr>
              <w:t>Ruwe</w:t>
            </w:r>
            <w:proofErr w:type="spellEnd"/>
            <w:r w:rsidRPr="00111C77">
              <w:rPr>
                <w:rFonts w:eastAsia="Times New Roman" w:cstheme="minorHAnsi"/>
                <w:b w:val="0"/>
                <w:color w:val="000000"/>
                <w:lang w:eastAsia="en-AU"/>
              </w:rPr>
              <w:t xml:space="preserve"> Empowered Communities</w:t>
            </w:r>
          </w:p>
        </w:tc>
        <w:tc>
          <w:tcPr>
            <w:tcW w:w="927"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proofErr w:type="spellStart"/>
            <w:r w:rsidRPr="00111C77">
              <w:rPr>
                <w:rFonts w:eastAsia="Times New Roman" w:cstheme="minorHAnsi"/>
                <w:color w:val="000000"/>
                <w:lang w:eastAsia="en-AU"/>
              </w:rPr>
              <w:t>Mardawi</w:t>
            </w:r>
            <w:proofErr w:type="spellEnd"/>
            <w:r w:rsidRPr="00111C77">
              <w:rPr>
                <w:rFonts w:eastAsia="Times New Roman" w:cstheme="minorHAnsi"/>
                <w:color w:val="000000"/>
                <w:lang w:eastAsia="en-AU"/>
              </w:rPr>
              <w:t xml:space="preserve"> Women's Group - Cultural Art and Inclusion project</w:t>
            </w:r>
          </w:p>
        </w:tc>
        <w:tc>
          <w:tcPr>
            <w:tcW w:w="2062"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To maintain, promote and share traditional Ngarrindjeri (SA) cultural heritage of weaving through capacity building, storytelling and a 'train the trainer' mentorship program.</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45</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45</w:t>
            </w:r>
            <w:r>
              <w:rPr>
                <w:rFonts w:cstheme="minorHAnsi"/>
                <w:color w:val="000000"/>
              </w:rPr>
              <w:t>,</w:t>
            </w:r>
            <w:r w:rsidRPr="004E011B">
              <w:rPr>
                <w:rFonts w:cstheme="minorHAnsi"/>
                <w:color w:val="000000"/>
              </w:rPr>
              <w:t>000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t>Nomads Charitable and Educational Foundation</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Translating and Publishing </w:t>
            </w:r>
            <w:proofErr w:type="spellStart"/>
            <w:r w:rsidRPr="004E011B">
              <w:rPr>
                <w:rFonts w:eastAsia="Times New Roman" w:cstheme="minorHAnsi"/>
                <w:color w:val="000000"/>
                <w:lang w:eastAsia="en-AU"/>
              </w:rPr>
              <w:t>Nyangumarta</w:t>
            </w:r>
            <w:proofErr w:type="spellEnd"/>
            <w:r w:rsidRPr="004E011B">
              <w:rPr>
                <w:rFonts w:eastAsia="Times New Roman" w:cstheme="minorHAnsi"/>
                <w:color w:val="000000"/>
                <w:lang w:eastAsia="en-AU"/>
              </w:rPr>
              <w:t xml:space="preserve"> Books</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To update previously published </w:t>
            </w:r>
            <w:proofErr w:type="spellStart"/>
            <w:r w:rsidRPr="004E011B">
              <w:rPr>
                <w:rFonts w:eastAsia="Times New Roman" w:cstheme="minorHAnsi"/>
                <w:color w:val="000000"/>
                <w:lang w:eastAsia="en-AU"/>
              </w:rPr>
              <w:t>Nyangumarta</w:t>
            </w:r>
            <w:proofErr w:type="spellEnd"/>
            <w:r w:rsidRPr="004E011B">
              <w:rPr>
                <w:rFonts w:eastAsia="Times New Roman" w:cstheme="minorHAnsi"/>
                <w:color w:val="000000"/>
                <w:lang w:eastAsia="en-AU"/>
              </w:rPr>
              <w:t xml:space="preserve"> language books into bilingual versions with English and re-publish and improve accessibility with online recordings.</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8</w:t>
            </w:r>
            <w:r>
              <w:rPr>
                <w:rFonts w:cstheme="minorHAnsi"/>
                <w:color w:val="000000"/>
              </w:rPr>
              <w:t>,</w:t>
            </w:r>
            <w:r w:rsidRPr="004E011B">
              <w:rPr>
                <w:rFonts w:cstheme="minorHAnsi"/>
                <w:color w:val="000000"/>
              </w:rPr>
              <w:t>845</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8</w:t>
            </w:r>
            <w:r>
              <w:rPr>
                <w:rFonts w:cstheme="minorHAnsi"/>
                <w:color w:val="000000"/>
              </w:rPr>
              <w:t>,</w:t>
            </w:r>
            <w:r w:rsidRPr="004E011B">
              <w:rPr>
                <w:rFonts w:cstheme="minorHAnsi"/>
                <w:color w:val="000000"/>
              </w:rPr>
              <w:t>845</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5F58F5" w:rsidRDefault="00953B6C" w:rsidP="00953B6C">
            <w:pPr>
              <w:suppressAutoHyphens w:val="0"/>
              <w:spacing w:before="0" w:after="0"/>
              <w:rPr>
                <w:rFonts w:eastAsia="Times New Roman" w:cstheme="minorHAnsi"/>
                <w:b w:val="0"/>
                <w:color w:val="000000"/>
                <w:lang w:eastAsia="en-AU"/>
              </w:rPr>
            </w:pPr>
            <w:proofErr w:type="spellStart"/>
            <w:r w:rsidRPr="005F58F5">
              <w:rPr>
                <w:rFonts w:eastAsia="Times New Roman" w:cstheme="minorHAnsi"/>
                <w:b w:val="0"/>
                <w:color w:val="000000"/>
                <w:lang w:eastAsia="en-AU"/>
              </w:rPr>
              <w:t>Pama</w:t>
            </w:r>
            <w:proofErr w:type="spellEnd"/>
            <w:r w:rsidRPr="005F58F5">
              <w:rPr>
                <w:rFonts w:eastAsia="Times New Roman" w:cstheme="minorHAnsi"/>
                <w:b w:val="0"/>
                <w:color w:val="000000"/>
                <w:lang w:eastAsia="en-AU"/>
              </w:rPr>
              <w:t xml:space="preserve"> Language Centre - Cape York Institute</w:t>
            </w:r>
          </w:p>
        </w:tc>
        <w:tc>
          <w:tcPr>
            <w:tcW w:w="927" w:type="pct"/>
          </w:tcPr>
          <w:p w:rsidR="00953B6C" w:rsidRPr="005F58F5"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The Flinders Island Language Reclamation Project</w:t>
            </w:r>
          </w:p>
        </w:tc>
        <w:tc>
          <w:tcPr>
            <w:tcW w:w="2062" w:type="pct"/>
          </w:tcPr>
          <w:p w:rsidR="00953B6C" w:rsidRPr="005F58F5"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proofErr w:type="spellStart"/>
            <w:r w:rsidRPr="005F58F5">
              <w:rPr>
                <w:rFonts w:eastAsia="Times New Roman" w:cstheme="minorHAnsi"/>
                <w:color w:val="000000"/>
                <w:lang w:eastAsia="en-AU"/>
              </w:rPr>
              <w:t>Inconjuction</w:t>
            </w:r>
            <w:proofErr w:type="spellEnd"/>
            <w:r w:rsidRPr="005F58F5">
              <w:rPr>
                <w:rFonts w:eastAsia="Times New Roman" w:cstheme="minorHAnsi"/>
                <w:color w:val="000000"/>
                <w:lang w:eastAsia="en-AU"/>
              </w:rPr>
              <w:t xml:space="preserve"> with families, reclaim the language of Flinders Island (QLD) through on-Country language workshops, repatriation of language records, mentoring young language champions, the ‍collaborative development of strategic plan and website and development of learning tools, technologies and resources.</w:t>
            </w:r>
          </w:p>
        </w:tc>
        <w:tc>
          <w:tcPr>
            <w:tcW w:w="528"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w:t>
            </w:r>
            <w:r>
              <w:rPr>
                <w:rFonts w:eastAsia="Times New Roman" w:cstheme="minorHAnsi"/>
                <w:color w:val="000000"/>
                <w:lang w:eastAsia="en-AU"/>
              </w:rPr>
              <w:t>7</w:t>
            </w:r>
            <w:r w:rsidRPr="005F58F5">
              <w:rPr>
                <w:rFonts w:eastAsia="Times New Roman" w:cstheme="minorHAnsi"/>
                <w:color w:val="000000"/>
                <w:lang w:eastAsia="en-AU"/>
              </w:rPr>
              <w:t>0,000</w:t>
            </w:r>
          </w:p>
        </w:tc>
        <w:tc>
          <w:tcPr>
            <w:tcW w:w="394"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$70,000</w:t>
            </w:r>
          </w:p>
        </w:tc>
        <w:tc>
          <w:tcPr>
            <w:tcW w:w="392"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w:t>
            </w:r>
            <w:r w:rsidRPr="005F58F5">
              <w:rPr>
                <w:rFonts w:eastAsia="Times New Roman" w:cstheme="minorHAnsi"/>
                <w:color w:val="000000"/>
                <w:lang w:eastAsia="en-AU"/>
              </w:rPr>
              <w:t>140,000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t>Queensland Indigenous Languages Advisory Committee</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Queensland Community Languages Meeting</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To host a community-focussed languages forum to support the growth and professional development of the language sector in Queensland by promoting best practise, providing networking opportunities, celebrating achievements and facilitating knowledge sharing.</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75</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75</w:t>
            </w:r>
            <w:r>
              <w:rPr>
                <w:rFonts w:cstheme="minorHAnsi"/>
                <w:color w:val="000000"/>
              </w:rPr>
              <w:t>,</w:t>
            </w:r>
            <w:r w:rsidRPr="004E011B">
              <w:rPr>
                <w:rFonts w:cstheme="minorHAnsi"/>
                <w:color w:val="000000"/>
              </w:rPr>
              <w:t>000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5F58F5" w:rsidRDefault="00953B6C" w:rsidP="00953B6C">
            <w:pPr>
              <w:suppressAutoHyphens w:val="0"/>
              <w:spacing w:before="0" w:after="0"/>
              <w:rPr>
                <w:rFonts w:eastAsia="Times New Roman" w:cstheme="minorHAnsi"/>
                <w:b w:val="0"/>
                <w:color w:val="000000"/>
                <w:lang w:eastAsia="en-AU"/>
              </w:rPr>
            </w:pPr>
            <w:r w:rsidRPr="005F58F5">
              <w:rPr>
                <w:rFonts w:eastAsia="Times New Roman" w:cstheme="minorHAnsi"/>
                <w:b w:val="0"/>
                <w:color w:val="000000"/>
                <w:lang w:eastAsia="en-AU"/>
              </w:rPr>
              <w:lastRenderedPageBreak/>
              <w:t>The Australian Literacy and Numeracy Foundation</w:t>
            </w:r>
          </w:p>
        </w:tc>
        <w:tc>
          <w:tcPr>
            <w:tcW w:w="927" w:type="pct"/>
          </w:tcPr>
          <w:p w:rsidR="00953B6C" w:rsidRPr="005F58F5"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 xml:space="preserve">Adnyamathanha </w:t>
            </w:r>
            <w:proofErr w:type="spellStart"/>
            <w:r w:rsidRPr="005F58F5">
              <w:rPr>
                <w:rFonts w:eastAsia="Times New Roman" w:cstheme="minorHAnsi"/>
                <w:color w:val="000000"/>
                <w:lang w:eastAsia="en-AU"/>
              </w:rPr>
              <w:t>Ngawarla</w:t>
            </w:r>
            <w:proofErr w:type="spellEnd"/>
            <w:r w:rsidRPr="005F58F5">
              <w:rPr>
                <w:rFonts w:eastAsia="Times New Roman" w:cstheme="minorHAnsi"/>
                <w:color w:val="000000"/>
                <w:lang w:eastAsia="en-AU"/>
              </w:rPr>
              <w:t xml:space="preserve"> - Intergenerational Language and Culture Camps</w:t>
            </w:r>
          </w:p>
        </w:tc>
        <w:tc>
          <w:tcPr>
            <w:tcW w:w="2062" w:type="pct"/>
          </w:tcPr>
          <w:p w:rsidR="00953B6C" w:rsidRPr="005F58F5"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 xml:space="preserve">To teach, learn and share Adnyamathanha </w:t>
            </w:r>
            <w:proofErr w:type="spellStart"/>
            <w:r w:rsidRPr="005F58F5">
              <w:rPr>
                <w:rFonts w:eastAsia="Times New Roman" w:cstheme="minorHAnsi"/>
                <w:color w:val="000000"/>
                <w:lang w:eastAsia="en-AU"/>
              </w:rPr>
              <w:t>Ngawarla</w:t>
            </w:r>
            <w:proofErr w:type="spellEnd"/>
            <w:r w:rsidRPr="005F58F5">
              <w:rPr>
                <w:rFonts w:eastAsia="Times New Roman" w:cstheme="minorHAnsi"/>
                <w:color w:val="000000"/>
                <w:lang w:eastAsia="en-AU"/>
              </w:rPr>
              <w:t xml:space="preserve"> and </w:t>
            </w:r>
            <w:proofErr w:type="spellStart"/>
            <w:r w:rsidRPr="005F58F5">
              <w:rPr>
                <w:rFonts w:eastAsia="Times New Roman" w:cstheme="minorHAnsi"/>
                <w:color w:val="000000"/>
                <w:lang w:eastAsia="en-AU"/>
              </w:rPr>
              <w:t>Yura</w:t>
            </w:r>
            <w:proofErr w:type="spellEnd"/>
            <w:r w:rsidRPr="005F58F5">
              <w:rPr>
                <w:rFonts w:eastAsia="Times New Roman" w:cstheme="minorHAnsi"/>
                <w:color w:val="000000"/>
                <w:lang w:eastAsia="en-AU"/>
              </w:rPr>
              <w:t xml:space="preserve"> Muda on country by supporting Adnyamathanha Elders and young people to work together to collect, record and share language, stories and culture by facilitating three x </w:t>
            </w:r>
            <w:proofErr w:type="gramStart"/>
            <w:r w:rsidRPr="005F58F5">
              <w:rPr>
                <w:rFonts w:eastAsia="Times New Roman" w:cstheme="minorHAnsi"/>
                <w:color w:val="000000"/>
                <w:lang w:eastAsia="en-AU"/>
              </w:rPr>
              <w:t>4 day</w:t>
            </w:r>
            <w:proofErr w:type="gramEnd"/>
            <w:r w:rsidRPr="005F58F5">
              <w:rPr>
                <w:rFonts w:eastAsia="Times New Roman" w:cstheme="minorHAnsi"/>
                <w:color w:val="000000"/>
                <w:lang w:eastAsia="en-AU"/>
              </w:rPr>
              <w:t xml:space="preserve"> Language and Culture Camps as part of the growth and curation of the Adnyamathanha Language Space on the Living First Languages Platform.</w:t>
            </w:r>
          </w:p>
        </w:tc>
        <w:tc>
          <w:tcPr>
            <w:tcW w:w="528"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$93,840</w:t>
            </w:r>
          </w:p>
        </w:tc>
        <w:tc>
          <w:tcPr>
            <w:tcW w:w="394"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w:t>
            </w:r>
          </w:p>
        </w:tc>
        <w:tc>
          <w:tcPr>
            <w:tcW w:w="392" w:type="pct"/>
          </w:tcPr>
          <w:p w:rsidR="00953B6C" w:rsidRPr="005F58F5" w:rsidRDefault="00953B6C" w:rsidP="00953B6C">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5F58F5">
              <w:rPr>
                <w:rFonts w:eastAsia="Times New Roman" w:cstheme="minorHAnsi"/>
                <w:color w:val="000000"/>
                <w:lang w:eastAsia="en-AU"/>
              </w:rPr>
              <w:t>$93,840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111C77" w:rsidRDefault="00953B6C" w:rsidP="00953B6C">
            <w:pPr>
              <w:suppressAutoHyphens w:val="0"/>
              <w:spacing w:before="0" w:after="0"/>
              <w:rPr>
                <w:rFonts w:eastAsia="Times New Roman" w:cstheme="minorHAnsi"/>
                <w:b w:val="0"/>
                <w:color w:val="000000"/>
                <w:lang w:eastAsia="en-AU"/>
              </w:rPr>
            </w:pPr>
            <w:r w:rsidRPr="00111C77">
              <w:rPr>
                <w:rFonts w:eastAsia="Times New Roman" w:cstheme="minorHAnsi"/>
                <w:b w:val="0"/>
                <w:color w:val="000000"/>
                <w:lang w:eastAsia="en-AU"/>
              </w:rPr>
              <w:t>The Flinders Ranges Council</w:t>
            </w:r>
          </w:p>
        </w:tc>
        <w:tc>
          <w:tcPr>
            <w:tcW w:w="927" w:type="pct"/>
          </w:tcPr>
          <w:p w:rsidR="00953B6C" w:rsidRPr="00111C77"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Adnyamathanha Dreaming - Stage 2</w:t>
            </w:r>
          </w:p>
        </w:tc>
        <w:tc>
          <w:tcPr>
            <w:tcW w:w="2062" w:type="pct"/>
          </w:tcPr>
          <w:p w:rsidR="00953B6C" w:rsidRPr="00111C77"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 xml:space="preserve">To celebrate local Indigenous culture and the </w:t>
            </w:r>
            <w:proofErr w:type="spellStart"/>
            <w:r w:rsidRPr="00111C77">
              <w:rPr>
                <w:rFonts w:eastAsia="Times New Roman" w:cstheme="minorHAnsi"/>
                <w:color w:val="000000"/>
                <w:lang w:eastAsia="en-AU"/>
              </w:rPr>
              <w:t>Yura</w:t>
            </w:r>
            <w:proofErr w:type="spellEnd"/>
            <w:r w:rsidRPr="00111C77">
              <w:rPr>
                <w:rFonts w:eastAsia="Times New Roman" w:cstheme="minorHAnsi"/>
                <w:color w:val="000000"/>
                <w:lang w:eastAsia="en-AU"/>
              </w:rPr>
              <w:t xml:space="preserve"> </w:t>
            </w:r>
            <w:proofErr w:type="spellStart"/>
            <w:r w:rsidRPr="00111C77">
              <w:rPr>
                <w:rFonts w:eastAsia="Times New Roman" w:cstheme="minorHAnsi"/>
                <w:color w:val="000000"/>
                <w:lang w:eastAsia="en-AU"/>
              </w:rPr>
              <w:t>Ngawarla</w:t>
            </w:r>
            <w:proofErr w:type="spellEnd"/>
            <w:r w:rsidRPr="00111C77">
              <w:rPr>
                <w:rFonts w:eastAsia="Times New Roman" w:cstheme="minorHAnsi"/>
                <w:color w:val="000000"/>
                <w:lang w:eastAsia="en-AU"/>
              </w:rPr>
              <w:t xml:space="preserve"> language by creating three storyboards to be displayed in Hawker (SA).</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25</w:t>
            </w:r>
            <w:r>
              <w:rPr>
                <w:rFonts w:cstheme="minorHAnsi"/>
                <w:color w:val="000000"/>
              </w:rPr>
              <w:t>,</w:t>
            </w:r>
            <w:r w:rsidRPr="004E011B">
              <w:rPr>
                <w:rFonts w:cstheme="minorHAnsi"/>
                <w:color w:val="000000"/>
              </w:rPr>
              <w:t>600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25</w:t>
            </w:r>
            <w:r>
              <w:rPr>
                <w:rFonts w:cstheme="minorHAnsi"/>
                <w:color w:val="000000"/>
              </w:rPr>
              <w:t>,</w:t>
            </w:r>
            <w:r w:rsidRPr="004E011B">
              <w:rPr>
                <w:rFonts w:cstheme="minorHAnsi"/>
                <w:color w:val="000000"/>
              </w:rPr>
              <w:t>600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111C77" w:rsidRDefault="00953B6C" w:rsidP="00953B6C">
            <w:pPr>
              <w:suppressAutoHyphens w:val="0"/>
              <w:spacing w:before="0" w:after="0"/>
              <w:rPr>
                <w:rFonts w:eastAsia="Times New Roman" w:cstheme="minorHAnsi"/>
                <w:b w:val="0"/>
                <w:color w:val="000000"/>
                <w:lang w:eastAsia="en-AU"/>
              </w:rPr>
            </w:pPr>
            <w:r w:rsidRPr="00111C77">
              <w:rPr>
                <w:rFonts w:eastAsia="Times New Roman" w:cstheme="minorHAnsi"/>
                <w:b w:val="0"/>
                <w:color w:val="000000"/>
                <w:lang w:eastAsia="en-AU"/>
              </w:rPr>
              <w:t>The University of Adelaide</w:t>
            </w:r>
          </w:p>
        </w:tc>
        <w:tc>
          <w:tcPr>
            <w:tcW w:w="927"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Kaurna song book revival project</w:t>
            </w:r>
          </w:p>
        </w:tc>
        <w:tc>
          <w:tcPr>
            <w:tcW w:w="2062" w:type="pct"/>
          </w:tcPr>
          <w:p w:rsidR="00953B6C" w:rsidRPr="00111C77"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 xml:space="preserve">In consultation with Kaurna Warra </w:t>
            </w:r>
            <w:proofErr w:type="spellStart"/>
            <w:r w:rsidRPr="00111C77">
              <w:rPr>
                <w:rFonts w:eastAsia="Times New Roman" w:cstheme="minorHAnsi"/>
                <w:color w:val="000000"/>
                <w:lang w:eastAsia="en-AU"/>
              </w:rPr>
              <w:t>Pintyanthi</w:t>
            </w:r>
            <w:proofErr w:type="spellEnd"/>
            <w:r w:rsidRPr="00111C77">
              <w:rPr>
                <w:rFonts w:eastAsia="Times New Roman" w:cstheme="minorHAnsi"/>
                <w:color w:val="000000"/>
                <w:lang w:eastAsia="en-AU"/>
              </w:rPr>
              <w:t>, revitalise the Kaurna (SA) song book with new musical compositions and disseminating across a range of platforms.</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$99,640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$99,640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111C77" w:rsidRDefault="00953B6C" w:rsidP="00953B6C">
            <w:pPr>
              <w:suppressAutoHyphens w:val="0"/>
              <w:spacing w:before="0" w:after="0"/>
              <w:rPr>
                <w:rFonts w:eastAsia="Times New Roman" w:cstheme="minorHAnsi"/>
                <w:b w:val="0"/>
                <w:color w:val="000000"/>
                <w:lang w:eastAsia="en-AU"/>
              </w:rPr>
            </w:pPr>
            <w:r w:rsidRPr="00111C77">
              <w:rPr>
                <w:rFonts w:eastAsia="Times New Roman" w:cstheme="minorHAnsi"/>
                <w:b w:val="0"/>
                <w:color w:val="000000"/>
                <w:lang w:eastAsia="en-AU"/>
              </w:rPr>
              <w:t>TSP Theatre Inc. t/a The Storey Players</w:t>
            </w:r>
          </w:p>
        </w:tc>
        <w:tc>
          <w:tcPr>
            <w:tcW w:w="927" w:type="pct"/>
          </w:tcPr>
          <w:p w:rsidR="00953B6C" w:rsidRPr="00111C77"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Dreaming Stories on Film</w:t>
            </w:r>
          </w:p>
        </w:tc>
        <w:tc>
          <w:tcPr>
            <w:tcW w:w="2062" w:type="pct"/>
          </w:tcPr>
          <w:p w:rsidR="00953B6C" w:rsidRPr="00111C77"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111C77">
              <w:rPr>
                <w:rFonts w:eastAsia="Times New Roman" w:cstheme="minorHAnsi"/>
                <w:color w:val="000000"/>
                <w:lang w:eastAsia="en-AU"/>
              </w:rPr>
              <w:t>In collaboration with Indigenous elders and youth from eight regional communities across NSW, QLD and NT, produce films to preserve, record and promote dreaming stories featuring traditional languages and concluding in community screening events.</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46</w:t>
            </w:r>
            <w:r>
              <w:rPr>
                <w:rFonts w:cstheme="minorHAnsi"/>
                <w:color w:val="000000"/>
              </w:rPr>
              <w:t>,</w:t>
            </w:r>
            <w:r w:rsidRPr="004E011B">
              <w:rPr>
                <w:rFonts w:cstheme="minorHAnsi"/>
                <w:color w:val="000000"/>
              </w:rPr>
              <w:t>800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46</w:t>
            </w:r>
            <w:r>
              <w:rPr>
                <w:rFonts w:cstheme="minorHAnsi"/>
                <w:color w:val="000000"/>
              </w:rPr>
              <w:t>,</w:t>
            </w:r>
            <w:r w:rsidRPr="004E011B">
              <w:rPr>
                <w:rFonts w:cstheme="minorHAnsi"/>
                <w:color w:val="000000"/>
              </w:rPr>
              <w:t>800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r w:rsidRPr="004E011B">
              <w:rPr>
                <w:rFonts w:eastAsia="Times New Roman" w:cstheme="minorHAnsi"/>
                <w:b w:val="0"/>
                <w:color w:val="000000"/>
                <w:lang w:eastAsia="en-AU"/>
              </w:rPr>
              <w:t>University of Melbourne, Research Unit for Indigenous Language</w:t>
            </w:r>
          </w:p>
        </w:tc>
        <w:tc>
          <w:tcPr>
            <w:tcW w:w="927"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Developing a </w:t>
            </w:r>
            <w:proofErr w:type="spellStart"/>
            <w:r w:rsidRPr="004E011B">
              <w:rPr>
                <w:rFonts w:eastAsia="Times New Roman" w:cstheme="minorHAnsi"/>
                <w:color w:val="000000"/>
                <w:lang w:eastAsia="en-AU"/>
              </w:rPr>
              <w:t>Gangulu</w:t>
            </w:r>
            <w:proofErr w:type="spellEnd"/>
            <w:r w:rsidRPr="004E011B">
              <w:rPr>
                <w:rFonts w:eastAsia="Times New Roman" w:cstheme="minorHAnsi"/>
                <w:color w:val="000000"/>
                <w:lang w:eastAsia="en-AU"/>
              </w:rPr>
              <w:t xml:space="preserve"> Learner’s Guide and Dictionary</w:t>
            </w:r>
          </w:p>
        </w:tc>
        <w:tc>
          <w:tcPr>
            <w:tcW w:w="2062"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In collaboration with the Central Queensland Language Centre, assist in the revival of the </w:t>
            </w:r>
            <w:proofErr w:type="spellStart"/>
            <w:r w:rsidRPr="004E011B">
              <w:rPr>
                <w:rFonts w:eastAsia="Times New Roman" w:cstheme="minorHAnsi"/>
                <w:color w:val="000000"/>
                <w:lang w:eastAsia="en-AU"/>
              </w:rPr>
              <w:t>Gangulu</w:t>
            </w:r>
            <w:proofErr w:type="spellEnd"/>
            <w:r w:rsidRPr="004E011B">
              <w:rPr>
                <w:rFonts w:eastAsia="Times New Roman" w:cstheme="minorHAnsi"/>
                <w:color w:val="000000"/>
                <w:lang w:eastAsia="en-AU"/>
              </w:rPr>
              <w:t xml:space="preserve"> language by developing a </w:t>
            </w:r>
            <w:proofErr w:type="spellStart"/>
            <w:r w:rsidRPr="004E011B">
              <w:rPr>
                <w:rFonts w:eastAsia="Times New Roman" w:cstheme="minorHAnsi"/>
                <w:color w:val="000000"/>
                <w:lang w:eastAsia="en-AU"/>
              </w:rPr>
              <w:t>Gangulu</w:t>
            </w:r>
            <w:proofErr w:type="spellEnd"/>
            <w:r w:rsidRPr="004E011B">
              <w:rPr>
                <w:rFonts w:eastAsia="Times New Roman" w:cstheme="minorHAnsi"/>
                <w:color w:val="000000"/>
                <w:lang w:eastAsia="en-AU"/>
              </w:rPr>
              <w:t xml:space="preserve"> learner’s guide and dictionary with the support of community members and linguists.</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proofErr w:type="spellStart"/>
            <w:r w:rsidRPr="004E011B">
              <w:rPr>
                <w:rFonts w:eastAsia="Times New Roman" w:cstheme="minorHAnsi"/>
                <w:b w:val="0"/>
                <w:color w:val="000000"/>
                <w:lang w:eastAsia="en-AU"/>
              </w:rPr>
              <w:t>Waringarri</w:t>
            </w:r>
            <w:proofErr w:type="spellEnd"/>
            <w:r w:rsidRPr="004E011B">
              <w:rPr>
                <w:rFonts w:eastAsia="Times New Roman" w:cstheme="minorHAnsi"/>
                <w:b w:val="0"/>
                <w:color w:val="000000"/>
                <w:lang w:eastAsia="en-AU"/>
              </w:rPr>
              <w:t xml:space="preserve"> Arts Aboriginal Corporation</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Cultural Competency Project</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In collaboration with </w:t>
            </w:r>
            <w:proofErr w:type="spellStart"/>
            <w:r w:rsidRPr="004E011B">
              <w:rPr>
                <w:rFonts w:eastAsia="Times New Roman" w:cstheme="minorHAnsi"/>
                <w:color w:val="000000"/>
                <w:lang w:eastAsia="en-AU"/>
              </w:rPr>
              <w:t>Mirima</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Dawang</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Woorlab-gerring</w:t>
            </w:r>
            <w:proofErr w:type="spellEnd"/>
            <w:r w:rsidRPr="004E011B">
              <w:rPr>
                <w:rFonts w:eastAsia="Times New Roman" w:cstheme="minorHAnsi"/>
                <w:color w:val="000000"/>
                <w:lang w:eastAsia="en-AU"/>
              </w:rPr>
              <w:t xml:space="preserve">, capture, maintain and strengthen </w:t>
            </w:r>
            <w:proofErr w:type="spellStart"/>
            <w:r w:rsidRPr="004E011B">
              <w:rPr>
                <w:rFonts w:eastAsia="Times New Roman" w:cstheme="minorHAnsi"/>
                <w:color w:val="000000"/>
                <w:lang w:eastAsia="en-AU"/>
              </w:rPr>
              <w:t>Miriwoong</w:t>
            </w:r>
            <w:proofErr w:type="spellEnd"/>
            <w:r w:rsidRPr="004E011B">
              <w:rPr>
                <w:rFonts w:eastAsia="Times New Roman" w:cstheme="minorHAnsi"/>
                <w:color w:val="000000"/>
                <w:lang w:eastAsia="en-AU"/>
              </w:rPr>
              <w:t xml:space="preserve"> (WA) language, arts &amp; cultural practices through on country learning, language labs &amp; arts workshops.</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53</w:t>
            </w:r>
            <w:r>
              <w:rPr>
                <w:rFonts w:cstheme="minorHAnsi"/>
                <w:color w:val="000000"/>
              </w:rPr>
              <w:t>,9</w:t>
            </w:r>
            <w:r w:rsidRPr="004E011B">
              <w:rPr>
                <w:rFonts w:cstheme="minorHAnsi"/>
                <w:color w:val="000000"/>
              </w:rPr>
              <w:t>70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4</w:t>
            </w:r>
            <w:r>
              <w:rPr>
                <w:rFonts w:cstheme="minorHAnsi"/>
                <w:color w:val="000000"/>
              </w:rPr>
              <w:t>9,</w:t>
            </w:r>
            <w:r w:rsidRPr="004E011B">
              <w:rPr>
                <w:rFonts w:cstheme="minorHAnsi"/>
                <w:color w:val="000000"/>
              </w:rPr>
              <w:t>3</w:t>
            </w:r>
            <w:r>
              <w:rPr>
                <w:rFonts w:cstheme="minorHAnsi"/>
                <w:color w:val="000000"/>
              </w:rPr>
              <w:t>9</w:t>
            </w:r>
            <w:r w:rsidRPr="004E011B">
              <w:rPr>
                <w:rFonts w:cstheme="minorHAnsi"/>
                <w:color w:val="000000"/>
              </w:rPr>
              <w:t>0</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03</w:t>
            </w:r>
            <w:r>
              <w:rPr>
                <w:rFonts w:cstheme="minorHAnsi"/>
                <w:color w:val="000000"/>
              </w:rPr>
              <w:t>,</w:t>
            </w:r>
            <w:r w:rsidRPr="004E011B">
              <w:rPr>
                <w:rFonts w:cstheme="minorHAnsi"/>
                <w:color w:val="000000"/>
              </w:rPr>
              <w:t>360</w:t>
            </w:r>
          </w:p>
        </w:tc>
      </w:tr>
      <w:tr w:rsidR="00953B6C" w:rsidTr="00470E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proofErr w:type="spellStart"/>
            <w:r w:rsidRPr="004E011B">
              <w:rPr>
                <w:rFonts w:eastAsia="Times New Roman" w:cstheme="minorHAnsi"/>
                <w:b w:val="0"/>
                <w:color w:val="000000"/>
                <w:lang w:eastAsia="en-AU"/>
              </w:rPr>
              <w:t>Warlayirti</w:t>
            </w:r>
            <w:proofErr w:type="spellEnd"/>
            <w:r w:rsidRPr="004E011B">
              <w:rPr>
                <w:rFonts w:eastAsia="Times New Roman" w:cstheme="minorHAnsi"/>
                <w:b w:val="0"/>
                <w:color w:val="000000"/>
                <w:lang w:eastAsia="en-AU"/>
              </w:rPr>
              <w:t xml:space="preserve"> Artists Aboriginal Corporation</w:t>
            </w:r>
          </w:p>
        </w:tc>
        <w:tc>
          <w:tcPr>
            <w:tcW w:w="927"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Wangka </w:t>
            </w:r>
            <w:proofErr w:type="spellStart"/>
            <w:r w:rsidRPr="004E011B">
              <w:rPr>
                <w:rFonts w:eastAsia="Times New Roman" w:cstheme="minorHAnsi"/>
                <w:color w:val="000000"/>
                <w:lang w:eastAsia="en-AU"/>
              </w:rPr>
              <w:t>walyja</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ninti</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wulukarra</w:t>
            </w:r>
            <w:proofErr w:type="spellEnd"/>
            <w:r w:rsidRPr="004E011B">
              <w:rPr>
                <w:rFonts w:eastAsia="Times New Roman" w:cstheme="minorHAnsi"/>
                <w:color w:val="000000"/>
                <w:lang w:eastAsia="en-AU"/>
              </w:rPr>
              <w:t xml:space="preserve"> (Our own language and knowledge is eternal)</w:t>
            </w:r>
          </w:p>
        </w:tc>
        <w:tc>
          <w:tcPr>
            <w:tcW w:w="2062" w:type="pct"/>
          </w:tcPr>
          <w:p w:rsidR="00953B6C" w:rsidRPr="004E011B" w:rsidRDefault="00953B6C" w:rsidP="00953B6C">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In</w:t>
            </w:r>
            <w:r>
              <w:rPr>
                <w:rFonts w:eastAsia="Times New Roman" w:cstheme="minorHAnsi"/>
                <w:color w:val="000000"/>
                <w:lang w:eastAsia="en-AU"/>
              </w:rPr>
              <w:t xml:space="preserve"> </w:t>
            </w:r>
            <w:proofErr w:type="spellStart"/>
            <w:r w:rsidRPr="004E011B">
              <w:rPr>
                <w:rFonts w:eastAsia="Times New Roman" w:cstheme="minorHAnsi"/>
                <w:color w:val="000000"/>
                <w:lang w:eastAsia="en-AU"/>
              </w:rPr>
              <w:t>conjuction</w:t>
            </w:r>
            <w:proofErr w:type="spellEnd"/>
            <w:r w:rsidRPr="004E011B">
              <w:rPr>
                <w:rFonts w:eastAsia="Times New Roman" w:cstheme="minorHAnsi"/>
                <w:color w:val="000000"/>
                <w:lang w:eastAsia="en-AU"/>
              </w:rPr>
              <w:t xml:space="preserve"> with Balgo elders and culture workers, revitalise the intergenerational transmission of recently repatriated language archives through a series of on-Country, and community-based language and culture workshops to create and digitally disseminate language materials designed to sustain cultural practise.</w:t>
            </w:r>
          </w:p>
        </w:tc>
        <w:tc>
          <w:tcPr>
            <w:tcW w:w="528"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60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60</w:t>
            </w:r>
            <w:r>
              <w:rPr>
                <w:rFonts w:cstheme="minorHAnsi"/>
                <w:color w:val="000000"/>
              </w:rPr>
              <w:t>,</w:t>
            </w:r>
            <w:r w:rsidRPr="004E011B">
              <w:rPr>
                <w:rFonts w:cstheme="minorHAnsi"/>
                <w:color w:val="000000"/>
              </w:rPr>
              <w:t>000</w:t>
            </w:r>
          </w:p>
        </w:tc>
        <w:tc>
          <w:tcPr>
            <w:tcW w:w="392" w:type="pct"/>
          </w:tcPr>
          <w:p w:rsidR="00953B6C" w:rsidRPr="004E011B" w:rsidRDefault="00953B6C" w:rsidP="00953B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20</w:t>
            </w:r>
            <w:r>
              <w:rPr>
                <w:rFonts w:cstheme="minorHAnsi"/>
                <w:color w:val="000000"/>
              </w:rPr>
              <w:t>,</w:t>
            </w:r>
            <w:r w:rsidRPr="004E011B">
              <w:rPr>
                <w:rFonts w:cstheme="minorHAnsi"/>
                <w:color w:val="000000"/>
              </w:rPr>
              <w:t>000</w:t>
            </w:r>
          </w:p>
        </w:tc>
      </w:tr>
      <w:tr w:rsidR="00953B6C" w:rsidTr="00470EAA">
        <w:trPr>
          <w:cantSplit/>
        </w:trPr>
        <w:tc>
          <w:tcPr>
            <w:cnfStyle w:val="001000000000" w:firstRow="0" w:lastRow="0" w:firstColumn="1" w:lastColumn="0" w:oddVBand="0" w:evenVBand="0" w:oddHBand="0" w:evenHBand="0" w:firstRowFirstColumn="0" w:firstRowLastColumn="0" w:lastRowFirstColumn="0" w:lastRowLastColumn="0"/>
            <w:tcW w:w="697" w:type="pct"/>
          </w:tcPr>
          <w:p w:rsidR="00953B6C" w:rsidRPr="004E011B" w:rsidRDefault="00953B6C" w:rsidP="00953B6C">
            <w:pPr>
              <w:suppressAutoHyphens w:val="0"/>
              <w:spacing w:before="0" w:after="0"/>
              <w:rPr>
                <w:rFonts w:eastAsia="Times New Roman" w:cstheme="minorHAnsi"/>
                <w:b w:val="0"/>
                <w:color w:val="000000"/>
                <w:lang w:eastAsia="en-AU"/>
              </w:rPr>
            </w:pPr>
            <w:proofErr w:type="spellStart"/>
            <w:r w:rsidRPr="004E011B">
              <w:rPr>
                <w:rFonts w:eastAsia="Times New Roman" w:cstheme="minorHAnsi"/>
                <w:b w:val="0"/>
                <w:color w:val="000000"/>
                <w:lang w:eastAsia="en-AU"/>
              </w:rPr>
              <w:t>Wunambal</w:t>
            </w:r>
            <w:proofErr w:type="spellEnd"/>
            <w:r w:rsidRPr="004E011B">
              <w:rPr>
                <w:rFonts w:eastAsia="Times New Roman" w:cstheme="minorHAnsi"/>
                <w:b w:val="0"/>
                <w:color w:val="000000"/>
                <w:lang w:eastAsia="en-AU"/>
              </w:rPr>
              <w:t xml:space="preserve"> </w:t>
            </w:r>
            <w:proofErr w:type="spellStart"/>
            <w:r w:rsidRPr="004E011B">
              <w:rPr>
                <w:rFonts w:eastAsia="Times New Roman" w:cstheme="minorHAnsi"/>
                <w:b w:val="0"/>
                <w:color w:val="000000"/>
                <w:lang w:eastAsia="en-AU"/>
              </w:rPr>
              <w:t>Gaambera</w:t>
            </w:r>
            <w:proofErr w:type="spellEnd"/>
            <w:r w:rsidRPr="004E011B">
              <w:rPr>
                <w:rFonts w:eastAsia="Times New Roman" w:cstheme="minorHAnsi"/>
                <w:b w:val="0"/>
                <w:color w:val="000000"/>
                <w:lang w:eastAsia="en-AU"/>
              </w:rPr>
              <w:t xml:space="preserve"> Aboriginal Corporation</w:t>
            </w:r>
          </w:p>
        </w:tc>
        <w:tc>
          <w:tcPr>
            <w:tcW w:w="927"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Strengthening </w:t>
            </w:r>
            <w:proofErr w:type="spellStart"/>
            <w:r w:rsidRPr="004E011B">
              <w:rPr>
                <w:rFonts w:eastAsia="Times New Roman" w:cstheme="minorHAnsi"/>
                <w:color w:val="000000"/>
                <w:lang w:eastAsia="en-AU"/>
              </w:rPr>
              <w:t>Wunambal</w:t>
            </w:r>
            <w:proofErr w:type="spellEnd"/>
            <w:r w:rsidRPr="004E011B">
              <w:rPr>
                <w:rFonts w:eastAsia="Times New Roman" w:cstheme="minorHAnsi"/>
                <w:color w:val="000000"/>
                <w:lang w:eastAsia="en-AU"/>
              </w:rPr>
              <w:t xml:space="preserve"> </w:t>
            </w:r>
            <w:proofErr w:type="spellStart"/>
            <w:r w:rsidRPr="004E011B">
              <w:rPr>
                <w:rFonts w:eastAsia="Times New Roman" w:cstheme="minorHAnsi"/>
                <w:color w:val="000000"/>
                <w:lang w:eastAsia="en-AU"/>
              </w:rPr>
              <w:t>Gaambera</w:t>
            </w:r>
            <w:proofErr w:type="spellEnd"/>
            <w:r w:rsidRPr="004E011B">
              <w:rPr>
                <w:rFonts w:eastAsia="Times New Roman" w:cstheme="minorHAnsi"/>
                <w:color w:val="000000"/>
                <w:lang w:eastAsia="en-AU"/>
              </w:rPr>
              <w:t xml:space="preserve"> Language and Culture</w:t>
            </w:r>
          </w:p>
        </w:tc>
        <w:tc>
          <w:tcPr>
            <w:tcW w:w="2062" w:type="pct"/>
          </w:tcPr>
          <w:p w:rsidR="00953B6C" w:rsidRPr="004E011B" w:rsidRDefault="00953B6C" w:rsidP="00953B6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4E011B">
              <w:rPr>
                <w:rFonts w:eastAsia="Times New Roman" w:cstheme="minorHAnsi"/>
                <w:color w:val="000000"/>
                <w:lang w:eastAsia="en-AU"/>
              </w:rPr>
              <w:t xml:space="preserve">To continue to preserve, revitalise, inspire and foster intergenerational learning of cultural knowledge of the </w:t>
            </w:r>
            <w:proofErr w:type="spellStart"/>
            <w:r w:rsidRPr="004E011B">
              <w:rPr>
                <w:rFonts w:eastAsia="Times New Roman" w:cstheme="minorHAnsi"/>
                <w:color w:val="000000"/>
                <w:lang w:eastAsia="en-AU"/>
              </w:rPr>
              <w:t>Wunambal</w:t>
            </w:r>
            <w:proofErr w:type="spellEnd"/>
            <w:r w:rsidRPr="004E011B">
              <w:rPr>
                <w:rFonts w:eastAsia="Times New Roman" w:cstheme="minorHAnsi"/>
                <w:color w:val="000000"/>
                <w:lang w:eastAsia="en-AU"/>
              </w:rPr>
              <w:t xml:space="preserve"> and </w:t>
            </w:r>
            <w:proofErr w:type="spellStart"/>
            <w:r w:rsidRPr="004E011B">
              <w:rPr>
                <w:rFonts w:eastAsia="Times New Roman" w:cstheme="minorHAnsi"/>
                <w:color w:val="000000"/>
                <w:lang w:eastAsia="en-AU"/>
              </w:rPr>
              <w:t>Gaambera</w:t>
            </w:r>
            <w:proofErr w:type="spellEnd"/>
            <w:r w:rsidRPr="004E011B">
              <w:rPr>
                <w:rFonts w:eastAsia="Times New Roman" w:cstheme="minorHAnsi"/>
                <w:color w:val="000000"/>
                <w:lang w:eastAsia="en-AU"/>
              </w:rPr>
              <w:t xml:space="preserve"> languages from the far north Kimberley region of WA through a suite of digital and physical learning resources (dictionaries, language lessons, videos and multimedia storybooks).</w:t>
            </w:r>
          </w:p>
        </w:tc>
        <w:tc>
          <w:tcPr>
            <w:tcW w:w="528"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4"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E011B">
              <w:rPr>
                <w:rFonts w:cstheme="minorHAnsi"/>
                <w:color w:val="000000"/>
              </w:rPr>
              <w:t>00</w:t>
            </w:r>
            <w:r>
              <w:rPr>
                <w:rFonts w:cstheme="minorHAnsi"/>
                <w:color w:val="000000"/>
              </w:rPr>
              <w:t>,</w:t>
            </w:r>
            <w:r w:rsidRPr="004E011B">
              <w:rPr>
                <w:rFonts w:cstheme="minorHAnsi"/>
                <w:color w:val="000000"/>
              </w:rPr>
              <w:t>000</w:t>
            </w:r>
          </w:p>
        </w:tc>
        <w:tc>
          <w:tcPr>
            <w:tcW w:w="392" w:type="pct"/>
          </w:tcPr>
          <w:p w:rsidR="00953B6C" w:rsidRPr="004E011B" w:rsidRDefault="00953B6C" w:rsidP="00953B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t>
            </w:r>
            <w:r w:rsidRPr="004E011B">
              <w:rPr>
                <w:rFonts w:cstheme="minorHAnsi"/>
                <w:color w:val="000000"/>
              </w:rPr>
              <w:t>200</w:t>
            </w:r>
            <w:r>
              <w:rPr>
                <w:rFonts w:cstheme="minorHAnsi"/>
                <w:color w:val="000000"/>
              </w:rPr>
              <w:t>,</w:t>
            </w:r>
            <w:r w:rsidRPr="004E011B">
              <w:rPr>
                <w:rFonts w:cstheme="minorHAnsi"/>
                <w:color w:val="000000"/>
              </w:rPr>
              <w:t>000</w:t>
            </w:r>
          </w:p>
        </w:tc>
      </w:tr>
    </w:tbl>
    <w:p w:rsidR="00611FF2" w:rsidRDefault="00611FF2" w:rsidP="00611FF2">
      <w:pPr>
        <w:pStyle w:val="Heading2"/>
      </w:pPr>
      <w:r>
        <w:lastRenderedPageBreak/>
        <w:t>Strategic grant opportunity recipient</w:t>
      </w:r>
    </w:p>
    <w:tbl>
      <w:tblPr>
        <w:tblStyle w:val="DefaultTable1"/>
        <w:tblW w:w="16018" w:type="dxa"/>
        <w:tblInd w:w="-709" w:type="dxa"/>
        <w:tblLook w:val="04A0" w:firstRow="1" w:lastRow="0" w:firstColumn="1" w:lastColumn="0" w:noHBand="0" w:noVBand="1"/>
        <w:tblDescription w:val="Strategic grant opportunity recipient"/>
      </w:tblPr>
      <w:tblGrid>
        <w:gridCol w:w="1889"/>
        <w:gridCol w:w="2136"/>
        <w:gridCol w:w="5756"/>
        <w:gridCol w:w="1070"/>
        <w:gridCol w:w="1189"/>
        <w:gridCol w:w="1188"/>
        <w:gridCol w:w="1188"/>
        <w:gridCol w:w="1602"/>
      </w:tblGrid>
      <w:tr w:rsidR="00953B6C" w:rsidTr="00953B6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9" w:type="dxa"/>
          </w:tcPr>
          <w:p w:rsidR="00953B6C" w:rsidRDefault="00953B6C" w:rsidP="00A46E68">
            <w:pPr>
              <w:spacing w:before="0" w:after="0"/>
            </w:pPr>
            <w:r>
              <w:t>Applicant</w:t>
            </w:r>
          </w:p>
        </w:tc>
        <w:tc>
          <w:tcPr>
            <w:tcW w:w="2136" w:type="dxa"/>
          </w:tcPr>
          <w:p w:rsidR="00953B6C" w:rsidRDefault="00953B6C" w:rsidP="00A46E68">
            <w:pPr>
              <w:spacing w:before="0" w:after="0"/>
              <w:cnfStyle w:val="100000000000" w:firstRow="1" w:lastRow="0" w:firstColumn="0" w:lastColumn="0" w:oddVBand="0" w:evenVBand="0" w:oddHBand="0" w:evenHBand="0" w:firstRowFirstColumn="0" w:firstRowLastColumn="0" w:lastRowFirstColumn="0" w:lastRowLastColumn="0"/>
            </w:pPr>
            <w:r>
              <w:t>Project title</w:t>
            </w:r>
          </w:p>
        </w:tc>
        <w:tc>
          <w:tcPr>
            <w:tcW w:w="5756" w:type="dxa"/>
          </w:tcPr>
          <w:p w:rsidR="00953B6C" w:rsidRDefault="00953B6C" w:rsidP="00A46E68">
            <w:pPr>
              <w:spacing w:before="0" w:after="0"/>
              <w:cnfStyle w:val="100000000000" w:firstRow="1" w:lastRow="0" w:firstColumn="0" w:lastColumn="0" w:oddVBand="0" w:evenVBand="0" w:oddHBand="0" w:evenHBand="0" w:firstRowFirstColumn="0" w:firstRowLastColumn="0" w:lastRowFirstColumn="0" w:lastRowLastColumn="0"/>
            </w:pPr>
            <w:r>
              <w:t>Project description</w:t>
            </w:r>
          </w:p>
        </w:tc>
        <w:tc>
          <w:tcPr>
            <w:tcW w:w="1070" w:type="dxa"/>
          </w:tcPr>
          <w:p w:rsidR="00953B6C" w:rsidRDefault="00953B6C" w:rsidP="00A46E68">
            <w:pPr>
              <w:spacing w:before="0" w:after="0"/>
              <w:jc w:val="center"/>
              <w:cnfStyle w:val="100000000000" w:firstRow="1" w:lastRow="0" w:firstColumn="0" w:lastColumn="0" w:oddVBand="0" w:evenVBand="0" w:oddHBand="0" w:evenHBand="0" w:firstRowFirstColumn="0" w:firstRowLastColumn="0" w:lastRowFirstColumn="0" w:lastRowLastColumn="0"/>
            </w:pPr>
            <w:r>
              <w:t>2023–24</w:t>
            </w:r>
          </w:p>
        </w:tc>
        <w:tc>
          <w:tcPr>
            <w:tcW w:w="1189" w:type="dxa"/>
          </w:tcPr>
          <w:p w:rsidR="00953B6C" w:rsidRDefault="00953B6C" w:rsidP="00A46E68">
            <w:pPr>
              <w:spacing w:before="0" w:after="0"/>
              <w:jc w:val="center"/>
              <w:cnfStyle w:val="100000000000" w:firstRow="1" w:lastRow="0" w:firstColumn="0" w:lastColumn="0" w:oddVBand="0" w:evenVBand="0" w:oddHBand="0" w:evenHBand="0" w:firstRowFirstColumn="0" w:firstRowLastColumn="0" w:lastRowFirstColumn="0" w:lastRowLastColumn="0"/>
            </w:pPr>
            <w:r>
              <w:t>2024–25</w:t>
            </w:r>
          </w:p>
        </w:tc>
        <w:tc>
          <w:tcPr>
            <w:tcW w:w="1188" w:type="dxa"/>
          </w:tcPr>
          <w:p w:rsidR="00953B6C" w:rsidRDefault="00953B6C" w:rsidP="00A46E68">
            <w:pPr>
              <w:spacing w:before="0" w:after="0"/>
              <w:jc w:val="center"/>
              <w:cnfStyle w:val="100000000000" w:firstRow="1" w:lastRow="0" w:firstColumn="0" w:lastColumn="0" w:oddVBand="0" w:evenVBand="0" w:oddHBand="0" w:evenHBand="0" w:firstRowFirstColumn="0" w:firstRowLastColumn="0" w:lastRowFirstColumn="0" w:lastRowLastColumn="0"/>
            </w:pPr>
            <w:r>
              <w:t>2025-26</w:t>
            </w:r>
          </w:p>
        </w:tc>
        <w:tc>
          <w:tcPr>
            <w:tcW w:w="1188" w:type="dxa"/>
          </w:tcPr>
          <w:p w:rsidR="00953B6C" w:rsidRDefault="00953B6C" w:rsidP="00A46E68">
            <w:pPr>
              <w:spacing w:before="0" w:after="0"/>
              <w:jc w:val="center"/>
              <w:cnfStyle w:val="100000000000" w:firstRow="1" w:lastRow="0" w:firstColumn="0" w:lastColumn="0" w:oddVBand="0" w:evenVBand="0" w:oddHBand="0" w:evenHBand="0" w:firstRowFirstColumn="0" w:firstRowLastColumn="0" w:lastRowFirstColumn="0" w:lastRowLastColumn="0"/>
            </w:pPr>
            <w:r>
              <w:t>2026-27</w:t>
            </w:r>
          </w:p>
        </w:tc>
        <w:tc>
          <w:tcPr>
            <w:tcW w:w="1602" w:type="dxa"/>
          </w:tcPr>
          <w:p w:rsidR="00953B6C" w:rsidRDefault="00953B6C" w:rsidP="00A46E68">
            <w:pPr>
              <w:spacing w:before="0" w:after="0"/>
              <w:jc w:val="center"/>
              <w:cnfStyle w:val="100000000000" w:firstRow="1" w:lastRow="0" w:firstColumn="0" w:lastColumn="0" w:oddVBand="0" w:evenVBand="0" w:oddHBand="0" w:evenHBand="0" w:firstRowFirstColumn="0" w:firstRowLastColumn="0" w:lastRowFirstColumn="0" w:lastRowLastColumn="0"/>
            </w:pPr>
            <w:r>
              <w:t>Total funding</w:t>
            </w:r>
          </w:p>
        </w:tc>
      </w:tr>
      <w:tr w:rsidR="00953B6C" w:rsidRPr="00E947A6" w:rsidTr="00953B6C">
        <w:trPr>
          <w:cantSplit/>
        </w:trPr>
        <w:tc>
          <w:tcPr>
            <w:tcW w:w="1889" w:type="dxa"/>
            <w:hideMark/>
          </w:tcPr>
          <w:p w:rsidR="00953B6C" w:rsidRPr="00E947A6" w:rsidRDefault="00953B6C" w:rsidP="00A46E68">
            <w:pPr>
              <w:keepNext/>
              <w:suppressAutoHyphens w:val="0"/>
              <w:spacing w:before="0" w:after="0"/>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b w:val="0"/>
                <w:color w:val="000000"/>
                <w:lang w:eastAsia="en-AU"/>
              </w:rPr>
            </w:pPr>
            <w:r w:rsidRPr="00E947A6">
              <w:rPr>
                <w:rFonts w:ascii="Calibri" w:eastAsia="Times New Roman" w:hAnsi="Calibri" w:cs="Calibri"/>
                <w:b w:val="0"/>
                <w:color w:val="000000"/>
                <w:lang w:eastAsia="en-AU"/>
              </w:rPr>
              <w:t>Aboriginals Languages Trust</w:t>
            </w:r>
          </w:p>
        </w:tc>
        <w:tc>
          <w:tcPr>
            <w:tcW w:w="2136" w:type="dxa"/>
            <w:hideMark/>
          </w:tcPr>
          <w:p w:rsidR="00953B6C" w:rsidRPr="00E947A6" w:rsidRDefault="00953B6C" w:rsidP="00A46E68">
            <w:pPr>
              <w:suppressAutoHyphens w:val="0"/>
              <w:spacing w:before="0" w:after="0"/>
              <w:rPr>
                <w:rFonts w:ascii="Calibri" w:eastAsia="Times New Roman" w:hAnsi="Calibri" w:cs="Calibri"/>
                <w:color w:val="000000"/>
                <w:lang w:eastAsia="en-AU"/>
              </w:rPr>
            </w:pPr>
            <w:r w:rsidRPr="00E947A6">
              <w:rPr>
                <w:rFonts w:ascii="Calibri" w:eastAsia="Times New Roman" w:hAnsi="Calibri" w:cs="Calibri"/>
                <w:color w:val="000000"/>
                <w:lang w:eastAsia="en-AU"/>
              </w:rPr>
              <w:t>NSW South Coast Language Centre Consultations</w:t>
            </w:r>
          </w:p>
        </w:tc>
        <w:tc>
          <w:tcPr>
            <w:tcW w:w="5756" w:type="dxa"/>
            <w:hideMark/>
          </w:tcPr>
          <w:p w:rsidR="00953B6C" w:rsidRPr="00E947A6" w:rsidRDefault="00953B6C" w:rsidP="00A46E68">
            <w:pPr>
              <w:suppressAutoHyphens w:val="0"/>
              <w:spacing w:before="0" w:after="0"/>
              <w:rPr>
                <w:rFonts w:ascii="Calibri" w:eastAsia="Times New Roman" w:hAnsi="Calibri" w:cs="Calibri"/>
                <w:color w:val="000000"/>
                <w:lang w:eastAsia="en-AU"/>
              </w:rPr>
            </w:pPr>
            <w:r w:rsidRPr="00E947A6">
              <w:rPr>
                <w:rFonts w:ascii="Calibri" w:eastAsia="Times New Roman" w:hAnsi="Calibri" w:cs="Calibri"/>
                <w:color w:val="000000"/>
                <w:lang w:eastAsia="en-AU"/>
              </w:rPr>
              <w:t>Explore options for a new regional Aboriginal Language Centre to service Aboriginal Communiti</w:t>
            </w:r>
            <w:bookmarkStart w:id="0" w:name="_GoBack"/>
            <w:bookmarkEnd w:id="0"/>
            <w:r w:rsidRPr="00E947A6">
              <w:rPr>
                <w:rFonts w:ascii="Calibri" w:eastAsia="Times New Roman" w:hAnsi="Calibri" w:cs="Calibri"/>
                <w:color w:val="000000"/>
                <w:lang w:eastAsia="en-AU"/>
              </w:rPr>
              <w:t xml:space="preserve">es on the South Coast of NSW through community consultations. </w:t>
            </w:r>
          </w:p>
        </w:tc>
        <w:tc>
          <w:tcPr>
            <w:tcW w:w="1070" w:type="dxa"/>
            <w:noWrap/>
            <w:hideMark/>
          </w:tcPr>
          <w:p w:rsidR="00953B6C" w:rsidRPr="00E947A6" w:rsidRDefault="00953B6C" w:rsidP="00A46E68">
            <w:pPr>
              <w:suppressAutoHyphens w:val="0"/>
              <w:spacing w:before="0" w:after="0"/>
              <w:jc w:val="center"/>
              <w:rPr>
                <w:rFonts w:ascii="Calibri" w:eastAsia="Times New Roman" w:hAnsi="Calibri" w:cs="Calibri"/>
                <w:color w:val="000000"/>
                <w:lang w:eastAsia="en-AU"/>
              </w:rPr>
            </w:pPr>
            <w:r w:rsidRPr="00E947A6">
              <w:rPr>
                <w:rFonts w:ascii="Calibri" w:eastAsia="Times New Roman" w:hAnsi="Calibri" w:cs="Calibri"/>
                <w:color w:val="000000"/>
                <w:lang w:eastAsia="en-AU"/>
              </w:rPr>
              <w:t>$388,410</w:t>
            </w:r>
          </w:p>
        </w:tc>
        <w:tc>
          <w:tcPr>
            <w:tcW w:w="1189" w:type="dxa"/>
            <w:noWrap/>
            <w:hideMark/>
          </w:tcPr>
          <w:p w:rsidR="00953B6C" w:rsidRPr="00E947A6" w:rsidRDefault="00953B6C" w:rsidP="00A46E68">
            <w:pPr>
              <w:suppressAutoHyphens w:val="0"/>
              <w:spacing w:before="0" w:after="0"/>
              <w:jc w:val="center"/>
              <w:rPr>
                <w:rFonts w:ascii="Calibri" w:eastAsia="Times New Roman" w:hAnsi="Calibri" w:cs="Calibri"/>
                <w:color w:val="000000"/>
                <w:lang w:eastAsia="en-AU"/>
              </w:rPr>
            </w:pPr>
            <w:r w:rsidRPr="00E947A6">
              <w:rPr>
                <w:rFonts w:ascii="Calibri" w:eastAsia="Times New Roman" w:hAnsi="Calibri" w:cs="Calibri"/>
                <w:color w:val="000000"/>
                <w:lang w:eastAsia="en-AU"/>
              </w:rPr>
              <w:t>$0</w:t>
            </w:r>
          </w:p>
        </w:tc>
        <w:tc>
          <w:tcPr>
            <w:tcW w:w="1188" w:type="dxa"/>
          </w:tcPr>
          <w:p w:rsidR="00953B6C" w:rsidRPr="00E947A6" w:rsidRDefault="00953B6C" w:rsidP="00A46E68">
            <w:pPr>
              <w:suppressAutoHyphens w:val="0"/>
              <w:spacing w:before="0" w:after="0"/>
              <w:jc w:val="center"/>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188" w:type="dxa"/>
          </w:tcPr>
          <w:p w:rsidR="00953B6C" w:rsidRPr="00E947A6" w:rsidRDefault="00953B6C" w:rsidP="00A46E68">
            <w:pPr>
              <w:suppressAutoHyphens w:val="0"/>
              <w:spacing w:before="0" w:after="0"/>
              <w:jc w:val="center"/>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602" w:type="dxa"/>
            <w:noWrap/>
            <w:hideMark/>
          </w:tcPr>
          <w:p w:rsidR="00953B6C" w:rsidRPr="00E947A6" w:rsidRDefault="00953B6C" w:rsidP="00A46E68">
            <w:pPr>
              <w:suppressAutoHyphens w:val="0"/>
              <w:spacing w:before="0" w:after="0"/>
              <w:jc w:val="center"/>
              <w:rPr>
                <w:rFonts w:ascii="Calibri" w:eastAsia="Times New Roman" w:hAnsi="Calibri" w:cs="Calibri"/>
                <w:color w:val="000000"/>
                <w:lang w:eastAsia="en-AU"/>
              </w:rPr>
            </w:pPr>
            <w:r w:rsidRPr="00E947A6">
              <w:rPr>
                <w:rFonts w:ascii="Calibri" w:eastAsia="Times New Roman" w:hAnsi="Calibri" w:cs="Calibri"/>
                <w:color w:val="000000"/>
                <w:lang w:eastAsia="en-AU"/>
              </w:rPr>
              <w:t>$</w:t>
            </w:r>
            <w:r>
              <w:rPr>
                <w:rFonts w:ascii="Calibri" w:eastAsia="Times New Roman" w:hAnsi="Calibri" w:cs="Calibri"/>
                <w:color w:val="000000"/>
                <w:lang w:eastAsia="en-AU"/>
              </w:rPr>
              <w:t>388,410</w:t>
            </w:r>
          </w:p>
        </w:tc>
      </w:tr>
      <w:tr w:rsidR="00953B6C" w:rsidRPr="00DB6C10" w:rsidTr="00953B6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9" w:type="dxa"/>
            <w:hideMark/>
          </w:tcPr>
          <w:p w:rsidR="00953B6C" w:rsidRPr="00DB6C10" w:rsidRDefault="00953B6C" w:rsidP="00A46E68">
            <w:pPr>
              <w:suppressAutoHyphens w:val="0"/>
              <w:spacing w:before="0" w:after="0"/>
              <w:rPr>
                <w:rFonts w:ascii="Calibri" w:eastAsia="Times New Roman" w:hAnsi="Calibri" w:cs="Calibri"/>
                <w:b w:val="0"/>
                <w:color w:val="000000"/>
                <w:lang w:eastAsia="en-AU"/>
              </w:rPr>
            </w:pPr>
            <w:r w:rsidRPr="00DB6C10">
              <w:rPr>
                <w:rFonts w:ascii="Calibri" w:eastAsia="Times New Roman" w:hAnsi="Calibri" w:cs="Calibri"/>
                <w:b w:val="0"/>
                <w:color w:val="000000"/>
                <w:lang w:eastAsia="en-AU"/>
              </w:rPr>
              <w:t>Bamaga Enterprises Ltd</w:t>
            </w:r>
          </w:p>
        </w:tc>
        <w:tc>
          <w:tcPr>
            <w:tcW w:w="2136" w:type="dxa"/>
            <w:hideMark/>
          </w:tcPr>
          <w:p w:rsidR="00953B6C" w:rsidRPr="00DB6C10" w:rsidRDefault="00953B6C" w:rsidP="00A46E68">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DB6C10">
              <w:rPr>
                <w:rFonts w:ascii="Calibri" w:eastAsia="Times New Roman" w:hAnsi="Calibri" w:cs="Calibri"/>
                <w:color w:val="000000"/>
                <w:lang w:eastAsia="en-AU"/>
              </w:rPr>
              <w:t>Saybaylgaw</w:t>
            </w:r>
            <w:proofErr w:type="spellEnd"/>
            <w:r w:rsidRPr="00DB6C10">
              <w:rPr>
                <w:rFonts w:ascii="Calibri" w:eastAsia="Times New Roman" w:hAnsi="Calibri" w:cs="Calibri"/>
                <w:color w:val="000000"/>
                <w:lang w:eastAsia="en-AU"/>
              </w:rPr>
              <w:t xml:space="preserve"> </w:t>
            </w:r>
            <w:proofErr w:type="spellStart"/>
            <w:r w:rsidRPr="00DB6C10">
              <w:rPr>
                <w:rFonts w:ascii="Calibri" w:eastAsia="Times New Roman" w:hAnsi="Calibri" w:cs="Calibri"/>
                <w:color w:val="000000"/>
                <w:lang w:eastAsia="en-AU"/>
              </w:rPr>
              <w:t>Yangu</w:t>
            </w:r>
            <w:proofErr w:type="spellEnd"/>
            <w:r w:rsidRPr="00DB6C10">
              <w:rPr>
                <w:rFonts w:ascii="Calibri" w:eastAsia="Times New Roman" w:hAnsi="Calibri" w:cs="Calibri"/>
                <w:color w:val="000000"/>
                <w:lang w:eastAsia="en-AU"/>
              </w:rPr>
              <w:t xml:space="preserve"> </w:t>
            </w:r>
            <w:proofErr w:type="spellStart"/>
            <w:r w:rsidRPr="00DB6C10">
              <w:rPr>
                <w:rFonts w:ascii="Calibri" w:eastAsia="Times New Roman" w:hAnsi="Calibri" w:cs="Calibri"/>
                <w:color w:val="000000"/>
                <w:lang w:eastAsia="en-AU"/>
              </w:rPr>
              <w:t>Wakay</w:t>
            </w:r>
            <w:proofErr w:type="spellEnd"/>
            <w:r w:rsidRPr="00DB6C10">
              <w:rPr>
                <w:rFonts w:ascii="Calibri" w:eastAsia="Times New Roman" w:hAnsi="Calibri" w:cs="Calibri"/>
                <w:color w:val="000000"/>
                <w:lang w:eastAsia="en-AU"/>
              </w:rPr>
              <w:t>:</w:t>
            </w:r>
            <w:r>
              <w:rPr>
                <w:rFonts w:ascii="Calibri" w:eastAsia="Times New Roman" w:hAnsi="Calibri" w:cs="Calibri"/>
                <w:color w:val="000000"/>
                <w:lang w:eastAsia="en-AU"/>
              </w:rPr>
              <w:t xml:space="preserve"> </w:t>
            </w:r>
            <w:r w:rsidRPr="00DB6C10">
              <w:rPr>
                <w:rFonts w:ascii="Calibri" w:eastAsia="Times New Roman" w:hAnsi="Calibri" w:cs="Calibri"/>
                <w:color w:val="000000"/>
                <w:lang w:eastAsia="en-AU"/>
              </w:rPr>
              <w:t>The Voice of Saibai People</w:t>
            </w:r>
          </w:p>
        </w:tc>
        <w:tc>
          <w:tcPr>
            <w:tcW w:w="5756" w:type="dxa"/>
            <w:hideMark/>
          </w:tcPr>
          <w:p w:rsidR="00953B6C" w:rsidRPr="00DB6C10" w:rsidRDefault="00953B6C" w:rsidP="00A46E68">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DB6C10">
              <w:rPr>
                <w:rFonts w:ascii="Calibri" w:eastAsia="Times New Roman" w:hAnsi="Calibri" w:cs="Calibri"/>
                <w:color w:val="000000"/>
                <w:lang w:eastAsia="en-AU"/>
              </w:rPr>
              <w:t>Saybaylgaw</w:t>
            </w:r>
            <w:proofErr w:type="spellEnd"/>
            <w:r w:rsidRPr="00DB6C10">
              <w:rPr>
                <w:rFonts w:ascii="Calibri" w:eastAsia="Times New Roman" w:hAnsi="Calibri" w:cs="Calibri"/>
                <w:color w:val="000000"/>
                <w:lang w:eastAsia="en-AU"/>
              </w:rPr>
              <w:t xml:space="preserve"> </w:t>
            </w:r>
            <w:proofErr w:type="spellStart"/>
            <w:r w:rsidRPr="00DB6C10">
              <w:rPr>
                <w:rFonts w:ascii="Calibri" w:eastAsia="Times New Roman" w:hAnsi="Calibri" w:cs="Calibri"/>
                <w:color w:val="000000"/>
                <w:lang w:eastAsia="en-AU"/>
              </w:rPr>
              <w:t>Yangu</w:t>
            </w:r>
            <w:proofErr w:type="spellEnd"/>
            <w:r w:rsidRPr="00DB6C10">
              <w:rPr>
                <w:rFonts w:ascii="Calibri" w:eastAsia="Times New Roman" w:hAnsi="Calibri" w:cs="Calibri"/>
                <w:color w:val="000000"/>
                <w:lang w:eastAsia="en-AU"/>
              </w:rPr>
              <w:t xml:space="preserve"> </w:t>
            </w:r>
            <w:proofErr w:type="spellStart"/>
            <w:r w:rsidRPr="00DB6C10">
              <w:rPr>
                <w:rFonts w:ascii="Calibri" w:eastAsia="Times New Roman" w:hAnsi="Calibri" w:cs="Calibri"/>
                <w:color w:val="000000"/>
                <w:lang w:eastAsia="en-AU"/>
              </w:rPr>
              <w:t>Wakay</w:t>
            </w:r>
            <w:proofErr w:type="spellEnd"/>
            <w:r w:rsidRPr="00DB6C10">
              <w:rPr>
                <w:rFonts w:ascii="Calibri" w:eastAsia="Times New Roman" w:hAnsi="Calibri" w:cs="Calibri"/>
                <w:color w:val="000000"/>
                <w:lang w:eastAsia="en-AU"/>
              </w:rPr>
              <w:t>: In collaboration with professional practitioners deliver language learning by speakers and produce digital resources through on-country, community led workshops in immersive, two-way learning experiences for the diaspora Torres Strait Islander community living at the top of Cape York.</w:t>
            </w:r>
          </w:p>
        </w:tc>
        <w:tc>
          <w:tcPr>
            <w:tcW w:w="1070" w:type="dxa"/>
            <w:noWrap/>
            <w:hideMark/>
          </w:tcPr>
          <w:p w:rsidR="00953B6C" w:rsidRPr="00DB6C10"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DB6C10">
              <w:rPr>
                <w:rFonts w:ascii="Calibri" w:eastAsia="Times New Roman" w:hAnsi="Calibri" w:cs="Calibri"/>
                <w:color w:val="000000"/>
                <w:lang w:eastAsia="en-AU"/>
              </w:rPr>
              <w:t>$99,000</w:t>
            </w:r>
          </w:p>
        </w:tc>
        <w:tc>
          <w:tcPr>
            <w:tcW w:w="1189" w:type="dxa"/>
            <w:noWrap/>
            <w:hideMark/>
          </w:tcPr>
          <w:p w:rsidR="00953B6C" w:rsidRPr="00DB6C10"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DB6C10">
              <w:rPr>
                <w:rFonts w:ascii="Calibri" w:eastAsia="Times New Roman" w:hAnsi="Calibri" w:cs="Calibri"/>
                <w:color w:val="000000"/>
                <w:lang w:eastAsia="en-AU"/>
              </w:rPr>
              <w:t>$99,000</w:t>
            </w:r>
          </w:p>
        </w:tc>
        <w:tc>
          <w:tcPr>
            <w:tcW w:w="1188" w:type="dxa"/>
            <w:noWrap/>
            <w:hideMark/>
          </w:tcPr>
          <w:p w:rsidR="00953B6C" w:rsidRPr="00DB6C10"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188" w:type="dxa"/>
            <w:hideMark/>
          </w:tcPr>
          <w:p w:rsidR="00953B6C" w:rsidRPr="00DB6C10"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602" w:type="dxa"/>
            <w:hideMark/>
          </w:tcPr>
          <w:p w:rsidR="00953B6C" w:rsidRPr="00DB6C10"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$198,000</w:t>
            </w:r>
          </w:p>
        </w:tc>
      </w:tr>
      <w:tr w:rsidR="00953B6C" w:rsidRPr="00DB6C10" w:rsidTr="00953B6C">
        <w:trPr>
          <w:cantSplit/>
        </w:trPr>
        <w:tc>
          <w:tcPr>
            <w:cnfStyle w:val="001000000000" w:firstRow="0" w:lastRow="0" w:firstColumn="1" w:lastColumn="0" w:oddVBand="0" w:evenVBand="0" w:oddHBand="0" w:evenHBand="0" w:firstRowFirstColumn="0" w:firstRowLastColumn="0" w:lastRowFirstColumn="0" w:lastRowLastColumn="0"/>
            <w:tcW w:w="1889" w:type="dxa"/>
            <w:hideMark/>
          </w:tcPr>
          <w:p w:rsidR="00953B6C" w:rsidRPr="00DB6C10" w:rsidRDefault="00953B6C" w:rsidP="00A46E68">
            <w:pPr>
              <w:suppressAutoHyphens w:val="0"/>
              <w:spacing w:before="0" w:after="0"/>
              <w:rPr>
                <w:rFonts w:ascii="Calibri" w:eastAsia="Times New Roman" w:hAnsi="Calibri" w:cs="Calibri"/>
                <w:b w:val="0"/>
                <w:color w:val="000000"/>
                <w:lang w:eastAsia="en-AU"/>
              </w:rPr>
            </w:pPr>
            <w:r w:rsidRPr="00DB6C10">
              <w:rPr>
                <w:rFonts w:ascii="Calibri" w:eastAsia="Times New Roman" w:hAnsi="Calibri" w:cs="Calibri"/>
                <w:b w:val="0"/>
                <w:color w:val="000000"/>
                <w:lang w:eastAsia="en-AU"/>
              </w:rPr>
              <w:t>Desert Knowledge Australia</w:t>
            </w:r>
          </w:p>
        </w:tc>
        <w:tc>
          <w:tcPr>
            <w:tcW w:w="2136" w:type="dxa"/>
            <w:hideMark/>
          </w:tcPr>
          <w:p w:rsidR="00953B6C" w:rsidRPr="00DB6C10" w:rsidRDefault="00953B6C"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B6C10">
              <w:rPr>
                <w:rFonts w:ascii="Calibri" w:eastAsia="Times New Roman" w:hAnsi="Calibri" w:cs="Calibri"/>
                <w:color w:val="000000"/>
                <w:lang w:eastAsia="en-AU"/>
              </w:rPr>
              <w:t>Alice Springs Language Centre Community Consultation</w:t>
            </w:r>
          </w:p>
        </w:tc>
        <w:tc>
          <w:tcPr>
            <w:tcW w:w="5756" w:type="dxa"/>
            <w:hideMark/>
          </w:tcPr>
          <w:p w:rsidR="00953B6C" w:rsidRPr="00DB6C10" w:rsidRDefault="00953B6C"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B6C10">
              <w:rPr>
                <w:rFonts w:ascii="Calibri" w:eastAsia="Times New Roman" w:hAnsi="Calibri" w:cs="Calibri"/>
                <w:color w:val="000000"/>
                <w:lang w:eastAsia="en-AU"/>
              </w:rPr>
              <w:t>Support for a thorough consultation process to ensure the new Indigenous Language Centre to service the language groups of Central Australia supports the aspirational vision of local language communities.  This will include a series of on-country forums which will also identify the agreed operational model for the new Indigenous Language Centre.</w:t>
            </w:r>
          </w:p>
        </w:tc>
        <w:tc>
          <w:tcPr>
            <w:tcW w:w="1070" w:type="dxa"/>
            <w:noWrap/>
            <w:hideMark/>
          </w:tcPr>
          <w:p w:rsidR="00953B6C" w:rsidRPr="00DB6C10" w:rsidRDefault="00953B6C" w:rsidP="00A46E6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B6C10">
              <w:rPr>
                <w:rFonts w:ascii="Calibri" w:eastAsia="Times New Roman" w:hAnsi="Calibri" w:cs="Calibri"/>
                <w:color w:val="000000"/>
                <w:lang w:eastAsia="en-AU"/>
              </w:rPr>
              <w:t>$295,150</w:t>
            </w:r>
          </w:p>
        </w:tc>
        <w:tc>
          <w:tcPr>
            <w:tcW w:w="1189" w:type="dxa"/>
            <w:noWrap/>
            <w:hideMark/>
          </w:tcPr>
          <w:p w:rsidR="00953B6C" w:rsidRPr="00DB6C10" w:rsidRDefault="00953B6C" w:rsidP="00A46E6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B6C10">
              <w:rPr>
                <w:rFonts w:ascii="Calibri" w:eastAsia="Times New Roman" w:hAnsi="Calibri" w:cs="Calibri"/>
                <w:color w:val="000000"/>
                <w:lang w:eastAsia="en-AU"/>
              </w:rPr>
              <w:t>$</w:t>
            </w:r>
            <w:r>
              <w:rPr>
                <w:rFonts w:ascii="Calibri" w:eastAsia="Times New Roman" w:hAnsi="Calibri" w:cs="Calibri"/>
                <w:color w:val="000000"/>
                <w:lang w:eastAsia="en-AU"/>
              </w:rPr>
              <w:t>0</w:t>
            </w:r>
          </w:p>
        </w:tc>
        <w:tc>
          <w:tcPr>
            <w:tcW w:w="1188" w:type="dxa"/>
            <w:noWrap/>
            <w:hideMark/>
          </w:tcPr>
          <w:p w:rsidR="00953B6C" w:rsidRPr="00DB6C10" w:rsidRDefault="00953B6C" w:rsidP="00A46E6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188" w:type="dxa"/>
            <w:hideMark/>
          </w:tcPr>
          <w:p w:rsidR="00953B6C" w:rsidRPr="00DB6C10" w:rsidRDefault="00953B6C" w:rsidP="00A46E6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602" w:type="dxa"/>
            <w:hideMark/>
          </w:tcPr>
          <w:p w:rsidR="00953B6C" w:rsidRPr="00DB6C10" w:rsidRDefault="00953B6C" w:rsidP="00A46E6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$295,150</w:t>
            </w:r>
          </w:p>
        </w:tc>
      </w:tr>
      <w:tr w:rsidR="00953B6C" w:rsidRPr="00DB6C10" w:rsidTr="00953B6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9" w:type="dxa"/>
            <w:hideMark/>
          </w:tcPr>
          <w:p w:rsidR="00953B6C" w:rsidRPr="00DB6C10" w:rsidRDefault="00953B6C" w:rsidP="00A46E68">
            <w:pPr>
              <w:suppressAutoHyphens w:val="0"/>
              <w:spacing w:before="0" w:after="0"/>
              <w:rPr>
                <w:rFonts w:ascii="Calibri" w:eastAsia="Times New Roman" w:hAnsi="Calibri" w:cs="Calibri"/>
                <w:b w:val="0"/>
                <w:color w:val="000000"/>
                <w:lang w:eastAsia="en-AU"/>
              </w:rPr>
            </w:pPr>
            <w:r w:rsidRPr="00DB6C10">
              <w:rPr>
                <w:rFonts w:ascii="Calibri" w:eastAsia="Times New Roman" w:hAnsi="Calibri" w:cs="Calibri"/>
                <w:b w:val="0"/>
                <w:color w:val="000000"/>
                <w:lang w:eastAsia="en-AU"/>
              </w:rPr>
              <w:t>Flinders University</w:t>
            </w:r>
          </w:p>
        </w:tc>
        <w:tc>
          <w:tcPr>
            <w:tcW w:w="2136" w:type="dxa"/>
            <w:hideMark/>
          </w:tcPr>
          <w:p w:rsidR="00953B6C" w:rsidRPr="00DB6C10" w:rsidRDefault="00953B6C" w:rsidP="00A46E68">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DB6C10">
              <w:rPr>
                <w:rFonts w:ascii="Calibri" w:eastAsia="Times New Roman" w:hAnsi="Calibri" w:cs="Calibri"/>
                <w:color w:val="000000"/>
                <w:lang w:eastAsia="en-AU"/>
              </w:rPr>
              <w:t>Mangiri</w:t>
            </w:r>
            <w:proofErr w:type="spellEnd"/>
            <w:r w:rsidRPr="00DB6C10">
              <w:rPr>
                <w:rFonts w:ascii="Calibri" w:eastAsia="Times New Roman" w:hAnsi="Calibri" w:cs="Calibri"/>
                <w:color w:val="000000"/>
                <w:lang w:eastAsia="en-AU"/>
              </w:rPr>
              <w:t xml:space="preserve"> </w:t>
            </w:r>
            <w:proofErr w:type="spellStart"/>
            <w:r w:rsidRPr="00DB6C10">
              <w:rPr>
                <w:rFonts w:ascii="Calibri" w:eastAsia="Times New Roman" w:hAnsi="Calibri" w:cs="Calibri"/>
                <w:color w:val="000000"/>
                <w:lang w:eastAsia="en-AU"/>
              </w:rPr>
              <w:t>Yarda</w:t>
            </w:r>
            <w:proofErr w:type="spellEnd"/>
            <w:r w:rsidRPr="00DB6C10">
              <w:rPr>
                <w:rFonts w:ascii="Calibri" w:eastAsia="Times New Roman" w:hAnsi="Calibri" w:cs="Calibri"/>
                <w:color w:val="000000"/>
                <w:lang w:eastAsia="en-AU"/>
              </w:rPr>
              <w:t xml:space="preserve"> (Healthy Country): </w:t>
            </w:r>
            <w:proofErr w:type="spellStart"/>
            <w:r w:rsidRPr="00DB6C10">
              <w:rPr>
                <w:rFonts w:ascii="Calibri" w:eastAsia="Times New Roman" w:hAnsi="Calibri" w:cs="Calibri"/>
                <w:color w:val="000000"/>
                <w:lang w:eastAsia="en-AU"/>
              </w:rPr>
              <w:t>Barngarla</w:t>
            </w:r>
            <w:proofErr w:type="spellEnd"/>
            <w:r w:rsidRPr="00DB6C10">
              <w:rPr>
                <w:rFonts w:ascii="Calibri" w:eastAsia="Times New Roman" w:hAnsi="Calibri" w:cs="Calibri"/>
                <w:color w:val="000000"/>
                <w:lang w:eastAsia="en-AU"/>
              </w:rPr>
              <w:t xml:space="preserve"> Aboriginal Language Reclamation and Wellbeing</w:t>
            </w:r>
          </w:p>
        </w:tc>
        <w:tc>
          <w:tcPr>
            <w:tcW w:w="5756" w:type="dxa"/>
            <w:hideMark/>
          </w:tcPr>
          <w:p w:rsidR="00953B6C" w:rsidRPr="00DB6C10" w:rsidRDefault="00953B6C" w:rsidP="00A46E68">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DB6C10">
              <w:rPr>
                <w:rFonts w:ascii="Calibri" w:eastAsia="Times New Roman" w:hAnsi="Calibri" w:cs="Calibri"/>
                <w:color w:val="000000"/>
                <w:lang w:eastAsia="en-AU"/>
              </w:rPr>
              <w:t xml:space="preserve">In collaboration with </w:t>
            </w:r>
            <w:proofErr w:type="spellStart"/>
            <w:r w:rsidRPr="00DB6C10">
              <w:rPr>
                <w:rFonts w:ascii="Calibri" w:eastAsia="Times New Roman" w:hAnsi="Calibri" w:cs="Calibri"/>
                <w:color w:val="000000"/>
                <w:lang w:eastAsia="en-AU"/>
              </w:rPr>
              <w:t>Barngarla</w:t>
            </w:r>
            <w:proofErr w:type="spellEnd"/>
            <w:r w:rsidRPr="00DB6C10">
              <w:rPr>
                <w:rFonts w:ascii="Calibri" w:eastAsia="Times New Roman" w:hAnsi="Calibri" w:cs="Calibri"/>
                <w:color w:val="000000"/>
                <w:lang w:eastAsia="en-AU"/>
              </w:rPr>
              <w:t xml:space="preserve"> people of the Eyre Peninsula in SA, continue to revitalise the </w:t>
            </w:r>
            <w:proofErr w:type="spellStart"/>
            <w:r w:rsidRPr="00DB6C10">
              <w:rPr>
                <w:rFonts w:ascii="Calibri" w:eastAsia="Times New Roman" w:hAnsi="Calibri" w:cs="Calibri"/>
                <w:color w:val="000000"/>
                <w:lang w:eastAsia="en-AU"/>
              </w:rPr>
              <w:t>Barngarla</w:t>
            </w:r>
            <w:proofErr w:type="spellEnd"/>
            <w:r w:rsidRPr="00DB6C10">
              <w:rPr>
                <w:rFonts w:ascii="Calibri" w:eastAsia="Times New Roman" w:hAnsi="Calibri" w:cs="Calibri"/>
                <w:color w:val="000000"/>
                <w:lang w:eastAsia="en-AU"/>
              </w:rPr>
              <w:t xml:space="preserve"> language by producing language materials and conducting revitalisation workshops.</w:t>
            </w:r>
          </w:p>
        </w:tc>
        <w:tc>
          <w:tcPr>
            <w:tcW w:w="1070" w:type="dxa"/>
            <w:noWrap/>
            <w:hideMark/>
          </w:tcPr>
          <w:p w:rsidR="00953B6C" w:rsidRPr="00DB6C10" w:rsidRDefault="00953B6C" w:rsidP="00A46E68">
            <w:pPr>
              <w:suppressAutoHyphens w:val="0"/>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DB6C10">
              <w:rPr>
                <w:rFonts w:cstheme="minorHAnsi"/>
                <w:color w:val="000000"/>
              </w:rPr>
              <w:t>$100,000</w:t>
            </w:r>
          </w:p>
        </w:tc>
        <w:tc>
          <w:tcPr>
            <w:tcW w:w="1189" w:type="dxa"/>
            <w:noWrap/>
            <w:hideMark/>
          </w:tcPr>
          <w:p w:rsidR="00953B6C" w:rsidRPr="00DB6C10" w:rsidRDefault="00953B6C" w:rsidP="00A46E68">
            <w:pPr>
              <w:suppressAutoHyphens w:val="0"/>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DB6C10">
              <w:rPr>
                <w:rFonts w:cstheme="minorHAnsi"/>
                <w:color w:val="000000"/>
              </w:rPr>
              <w:t>$0</w:t>
            </w:r>
          </w:p>
        </w:tc>
        <w:tc>
          <w:tcPr>
            <w:tcW w:w="1188" w:type="dxa"/>
            <w:noWrap/>
            <w:hideMark/>
          </w:tcPr>
          <w:p w:rsidR="00953B6C" w:rsidRPr="00DB6C10" w:rsidRDefault="00953B6C" w:rsidP="00A46E68">
            <w:pPr>
              <w:suppressAutoHyphens w:val="0"/>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DB6C10">
              <w:rPr>
                <w:rFonts w:cstheme="minorHAnsi"/>
                <w:color w:val="000000"/>
              </w:rPr>
              <w:t>$0</w:t>
            </w:r>
          </w:p>
        </w:tc>
        <w:tc>
          <w:tcPr>
            <w:tcW w:w="1188" w:type="dxa"/>
            <w:hideMark/>
          </w:tcPr>
          <w:p w:rsidR="00953B6C" w:rsidRPr="00DB6C10" w:rsidRDefault="00953B6C" w:rsidP="00A46E68">
            <w:pPr>
              <w:suppressAutoHyphens w:val="0"/>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DB6C10">
              <w:rPr>
                <w:rFonts w:cstheme="minorHAnsi"/>
                <w:color w:val="000000"/>
              </w:rPr>
              <w:t>$0</w:t>
            </w:r>
          </w:p>
        </w:tc>
        <w:tc>
          <w:tcPr>
            <w:tcW w:w="1602" w:type="dxa"/>
          </w:tcPr>
          <w:p w:rsidR="00953B6C" w:rsidRPr="00DB6C10" w:rsidRDefault="00953B6C" w:rsidP="00A46E68">
            <w:pPr>
              <w:suppressAutoHyphens w:val="0"/>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DB6C10">
              <w:rPr>
                <w:rFonts w:cstheme="minorHAnsi"/>
                <w:color w:val="000000"/>
              </w:rPr>
              <w:t>$1,000</w:t>
            </w:r>
          </w:p>
        </w:tc>
      </w:tr>
      <w:tr w:rsidR="00953B6C" w:rsidRPr="004E011B" w:rsidTr="00953B6C">
        <w:trPr>
          <w:cantSplit/>
        </w:trPr>
        <w:tc>
          <w:tcPr>
            <w:cnfStyle w:val="001000000000" w:firstRow="0" w:lastRow="0" w:firstColumn="1" w:lastColumn="0" w:oddVBand="0" w:evenVBand="0" w:oddHBand="0" w:evenHBand="0" w:firstRowFirstColumn="0" w:firstRowLastColumn="0" w:lastRowFirstColumn="0" w:lastRowLastColumn="0"/>
            <w:tcW w:w="1889" w:type="dxa"/>
            <w:hideMark/>
          </w:tcPr>
          <w:p w:rsidR="00953B6C" w:rsidRPr="004E011B" w:rsidRDefault="00953B6C" w:rsidP="00A46E68">
            <w:pPr>
              <w:suppressAutoHyphens w:val="0"/>
              <w:spacing w:before="0" w:after="0"/>
              <w:rPr>
                <w:rFonts w:eastAsia="Times New Roman" w:cstheme="minorHAnsi"/>
                <w:b w:val="0"/>
                <w:color w:val="000000"/>
                <w:lang w:eastAsia="en-AU"/>
              </w:rPr>
            </w:pPr>
            <w:r w:rsidRPr="00226DF2">
              <w:rPr>
                <w:rFonts w:eastAsia="Times New Roman" w:cstheme="minorHAnsi"/>
                <w:b w:val="0"/>
                <w:color w:val="000000"/>
                <w:lang w:eastAsia="en-AU"/>
              </w:rPr>
              <w:t>Indigenous Strategy Developments</w:t>
            </w:r>
          </w:p>
        </w:tc>
        <w:tc>
          <w:tcPr>
            <w:tcW w:w="2136" w:type="dxa"/>
            <w:hideMark/>
          </w:tcPr>
          <w:p w:rsidR="00953B6C" w:rsidRPr="004E011B" w:rsidRDefault="00953B6C"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226DF2">
              <w:rPr>
                <w:rFonts w:eastAsia="Times New Roman" w:cstheme="minorHAnsi"/>
                <w:color w:val="000000"/>
                <w:lang w:eastAsia="en-AU"/>
              </w:rPr>
              <w:t>The Centre for Outback Languages, Queensland</w:t>
            </w:r>
          </w:p>
        </w:tc>
        <w:tc>
          <w:tcPr>
            <w:tcW w:w="5756" w:type="dxa"/>
            <w:hideMark/>
          </w:tcPr>
          <w:p w:rsidR="00953B6C" w:rsidRPr="004E011B" w:rsidRDefault="00953B6C"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226DF2">
              <w:rPr>
                <w:rFonts w:eastAsia="Times New Roman" w:cstheme="minorHAnsi"/>
                <w:color w:val="000000"/>
                <w:lang w:eastAsia="en-AU"/>
              </w:rPr>
              <w:t xml:space="preserve">To establish a new Indigenous Language Centre and begin servicing 12 language communities in south west Queensland and to develop a </w:t>
            </w:r>
            <w:proofErr w:type="gramStart"/>
            <w:r w:rsidRPr="00226DF2">
              <w:rPr>
                <w:rFonts w:eastAsia="Times New Roman" w:cstheme="minorHAnsi"/>
                <w:color w:val="000000"/>
                <w:lang w:eastAsia="en-AU"/>
              </w:rPr>
              <w:t>consortia</w:t>
            </w:r>
            <w:proofErr w:type="gramEnd"/>
            <w:r w:rsidRPr="00226DF2">
              <w:rPr>
                <w:rFonts w:eastAsia="Times New Roman" w:cstheme="minorHAnsi"/>
                <w:color w:val="000000"/>
                <w:lang w:eastAsia="en-AU"/>
              </w:rPr>
              <w:t xml:space="preserve"> from amongst the language communities to take over management of the centre within two years.</w:t>
            </w:r>
          </w:p>
        </w:tc>
        <w:tc>
          <w:tcPr>
            <w:tcW w:w="1070" w:type="dxa"/>
            <w:noWrap/>
            <w:hideMark/>
          </w:tcPr>
          <w:p w:rsidR="00953B6C" w:rsidRPr="004E011B" w:rsidRDefault="00953B6C" w:rsidP="00A46E68">
            <w:pPr>
              <w:suppressAutoHyphens w:val="0"/>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$387,940</w:t>
            </w:r>
          </w:p>
        </w:tc>
        <w:tc>
          <w:tcPr>
            <w:tcW w:w="1189" w:type="dxa"/>
            <w:noWrap/>
            <w:hideMark/>
          </w:tcPr>
          <w:p w:rsidR="00953B6C" w:rsidRPr="004E011B" w:rsidRDefault="00953B6C" w:rsidP="00A46E6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$397,940</w:t>
            </w:r>
          </w:p>
        </w:tc>
        <w:tc>
          <w:tcPr>
            <w:tcW w:w="1188" w:type="dxa"/>
          </w:tcPr>
          <w:p w:rsidR="00953B6C" w:rsidRDefault="00953B6C" w:rsidP="00A46E6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$0</w:t>
            </w:r>
          </w:p>
        </w:tc>
        <w:tc>
          <w:tcPr>
            <w:tcW w:w="1188" w:type="dxa"/>
          </w:tcPr>
          <w:p w:rsidR="00953B6C" w:rsidRDefault="00953B6C" w:rsidP="00A46E6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$0</w:t>
            </w:r>
          </w:p>
        </w:tc>
        <w:tc>
          <w:tcPr>
            <w:tcW w:w="1602" w:type="dxa"/>
            <w:noWrap/>
            <w:hideMark/>
          </w:tcPr>
          <w:p w:rsidR="00953B6C" w:rsidRPr="004E011B" w:rsidRDefault="00953B6C" w:rsidP="00A46E6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$775,880</w:t>
            </w:r>
          </w:p>
        </w:tc>
      </w:tr>
      <w:tr w:rsidR="00953B6C" w:rsidRPr="00DB6C10" w:rsidTr="00953B6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9" w:type="dxa"/>
            <w:hideMark/>
          </w:tcPr>
          <w:p w:rsidR="00953B6C" w:rsidRPr="00DB6C10" w:rsidRDefault="00953B6C" w:rsidP="00A46E68">
            <w:pPr>
              <w:suppressAutoHyphens w:val="0"/>
              <w:spacing w:before="0" w:after="0"/>
              <w:rPr>
                <w:rFonts w:ascii="Calibri" w:eastAsia="Times New Roman" w:hAnsi="Calibri" w:cs="Calibri"/>
                <w:b w:val="0"/>
                <w:color w:val="000000"/>
                <w:lang w:eastAsia="en-AU"/>
              </w:rPr>
            </w:pPr>
            <w:proofErr w:type="spellStart"/>
            <w:r w:rsidRPr="00DB6C10">
              <w:rPr>
                <w:rFonts w:ascii="Calibri" w:eastAsia="Times New Roman" w:hAnsi="Calibri" w:cs="Calibri"/>
                <w:b w:val="0"/>
                <w:color w:val="000000"/>
                <w:lang w:eastAsia="en-AU"/>
              </w:rPr>
              <w:t>Kalyuku</w:t>
            </w:r>
            <w:proofErr w:type="spellEnd"/>
            <w:r w:rsidRPr="00DB6C10">
              <w:rPr>
                <w:rFonts w:ascii="Calibri" w:eastAsia="Times New Roman" w:hAnsi="Calibri" w:cs="Calibri"/>
                <w:b w:val="0"/>
                <w:color w:val="000000"/>
                <w:lang w:eastAsia="en-AU"/>
              </w:rPr>
              <w:t xml:space="preserve"> </w:t>
            </w:r>
            <w:proofErr w:type="spellStart"/>
            <w:r w:rsidRPr="00DB6C10">
              <w:rPr>
                <w:rFonts w:ascii="Calibri" w:eastAsia="Times New Roman" w:hAnsi="Calibri" w:cs="Calibri"/>
                <w:b w:val="0"/>
                <w:color w:val="000000"/>
                <w:lang w:eastAsia="en-AU"/>
              </w:rPr>
              <w:t>Ninti</w:t>
            </w:r>
            <w:proofErr w:type="spellEnd"/>
            <w:r w:rsidRPr="00DB6C10">
              <w:rPr>
                <w:rFonts w:ascii="Calibri" w:eastAsia="Times New Roman" w:hAnsi="Calibri" w:cs="Calibri"/>
                <w:b w:val="0"/>
                <w:color w:val="000000"/>
                <w:lang w:eastAsia="en-AU"/>
              </w:rPr>
              <w:t xml:space="preserve"> - </w:t>
            </w:r>
            <w:proofErr w:type="spellStart"/>
            <w:r w:rsidRPr="00DB6C10">
              <w:rPr>
                <w:rFonts w:ascii="Calibri" w:eastAsia="Times New Roman" w:hAnsi="Calibri" w:cs="Calibri"/>
                <w:b w:val="0"/>
                <w:color w:val="000000"/>
                <w:lang w:eastAsia="en-AU"/>
              </w:rPr>
              <w:t>Puntuku</w:t>
            </w:r>
            <w:proofErr w:type="spellEnd"/>
            <w:r w:rsidRPr="00DB6C10">
              <w:rPr>
                <w:rFonts w:ascii="Calibri" w:eastAsia="Times New Roman" w:hAnsi="Calibri" w:cs="Calibri"/>
                <w:b w:val="0"/>
                <w:color w:val="000000"/>
                <w:lang w:eastAsia="en-AU"/>
              </w:rPr>
              <w:t xml:space="preserve"> </w:t>
            </w:r>
            <w:proofErr w:type="spellStart"/>
            <w:r w:rsidRPr="00DB6C10">
              <w:rPr>
                <w:rFonts w:ascii="Calibri" w:eastAsia="Times New Roman" w:hAnsi="Calibri" w:cs="Calibri"/>
                <w:b w:val="0"/>
                <w:color w:val="000000"/>
                <w:lang w:eastAsia="en-AU"/>
              </w:rPr>
              <w:t>Ngurra</w:t>
            </w:r>
            <w:proofErr w:type="spellEnd"/>
            <w:r w:rsidRPr="00DB6C10">
              <w:rPr>
                <w:rFonts w:ascii="Calibri" w:eastAsia="Times New Roman" w:hAnsi="Calibri" w:cs="Calibri"/>
                <w:b w:val="0"/>
                <w:color w:val="000000"/>
                <w:lang w:eastAsia="en-AU"/>
              </w:rPr>
              <w:t xml:space="preserve"> Limited trading as </w:t>
            </w:r>
            <w:proofErr w:type="spellStart"/>
            <w:r w:rsidRPr="00DB6C10">
              <w:rPr>
                <w:rFonts w:ascii="Calibri" w:eastAsia="Times New Roman" w:hAnsi="Calibri" w:cs="Calibri"/>
                <w:b w:val="0"/>
                <w:color w:val="000000"/>
                <w:lang w:eastAsia="en-AU"/>
              </w:rPr>
              <w:t>Kanyirninpa</w:t>
            </w:r>
            <w:proofErr w:type="spellEnd"/>
            <w:r w:rsidRPr="00DB6C10">
              <w:rPr>
                <w:rFonts w:ascii="Calibri" w:eastAsia="Times New Roman" w:hAnsi="Calibri" w:cs="Calibri"/>
                <w:b w:val="0"/>
                <w:color w:val="000000"/>
                <w:lang w:eastAsia="en-AU"/>
              </w:rPr>
              <w:t xml:space="preserve"> </w:t>
            </w:r>
            <w:proofErr w:type="spellStart"/>
            <w:r w:rsidRPr="00DB6C10">
              <w:rPr>
                <w:rFonts w:ascii="Calibri" w:eastAsia="Times New Roman" w:hAnsi="Calibri" w:cs="Calibri"/>
                <w:b w:val="0"/>
                <w:color w:val="000000"/>
                <w:lang w:eastAsia="en-AU"/>
              </w:rPr>
              <w:t>Jukurrpa</w:t>
            </w:r>
            <w:proofErr w:type="spellEnd"/>
          </w:p>
        </w:tc>
        <w:tc>
          <w:tcPr>
            <w:tcW w:w="2136" w:type="dxa"/>
            <w:hideMark/>
          </w:tcPr>
          <w:p w:rsidR="00953B6C" w:rsidRPr="00DB6C10" w:rsidRDefault="00953B6C" w:rsidP="00A46E68">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DB6C10">
              <w:rPr>
                <w:rFonts w:ascii="Calibri" w:eastAsia="Times New Roman" w:hAnsi="Calibri" w:cs="Calibri"/>
                <w:color w:val="000000"/>
                <w:lang w:eastAsia="en-AU"/>
              </w:rPr>
              <w:t>Kanamanku</w:t>
            </w:r>
            <w:proofErr w:type="spellEnd"/>
            <w:r w:rsidRPr="00DB6C10">
              <w:rPr>
                <w:rFonts w:ascii="Calibri" w:eastAsia="Times New Roman" w:hAnsi="Calibri" w:cs="Calibri"/>
                <w:color w:val="000000"/>
                <w:lang w:eastAsia="en-AU"/>
              </w:rPr>
              <w:t xml:space="preserve">-la </w:t>
            </w:r>
            <w:proofErr w:type="spellStart"/>
            <w:r w:rsidRPr="00DB6C10">
              <w:rPr>
                <w:rFonts w:ascii="Calibri" w:eastAsia="Times New Roman" w:hAnsi="Calibri" w:cs="Calibri"/>
                <w:color w:val="000000"/>
                <w:lang w:eastAsia="en-AU"/>
              </w:rPr>
              <w:t>Wimi</w:t>
            </w:r>
            <w:proofErr w:type="spellEnd"/>
            <w:r w:rsidRPr="00DB6C10">
              <w:rPr>
                <w:rFonts w:ascii="Calibri" w:eastAsia="Times New Roman" w:hAnsi="Calibri" w:cs="Calibri"/>
                <w:color w:val="000000"/>
                <w:lang w:eastAsia="en-AU"/>
              </w:rPr>
              <w:t xml:space="preserve"> (Waking Up Our Language)</w:t>
            </w:r>
          </w:p>
        </w:tc>
        <w:tc>
          <w:tcPr>
            <w:tcW w:w="5756" w:type="dxa"/>
            <w:hideMark/>
          </w:tcPr>
          <w:p w:rsidR="00953B6C" w:rsidRPr="00DB6C10" w:rsidRDefault="00953B6C" w:rsidP="00A46E68">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DB6C10">
              <w:rPr>
                <w:rFonts w:ascii="Calibri" w:eastAsia="Times New Roman" w:hAnsi="Calibri" w:cs="Calibri"/>
                <w:color w:val="000000"/>
                <w:lang w:eastAsia="en-AU"/>
              </w:rPr>
              <w:t xml:space="preserve">To preserve the critically endangered </w:t>
            </w:r>
            <w:proofErr w:type="spellStart"/>
            <w:r w:rsidRPr="00DB6C10">
              <w:rPr>
                <w:rFonts w:ascii="Calibri" w:eastAsia="Times New Roman" w:hAnsi="Calibri" w:cs="Calibri"/>
                <w:color w:val="000000"/>
                <w:lang w:eastAsia="en-AU"/>
              </w:rPr>
              <w:t>Warnman</w:t>
            </w:r>
            <w:proofErr w:type="spellEnd"/>
            <w:r w:rsidRPr="00DB6C10">
              <w:rPr>
                <w:rFonts w:ascii="Calibri" w:eastAsia="Times New Roman" w:hAnsi="Calibri" w:cs="Calibri"/>
                <w:color w:val="000000"/>
                <w:lang w:eastAsia="en-AU"/>
              </w:rPr>
              <w:t xml:space="preserve"> language, spoken by the </w:t>
            </w:r>
            <w:proofErr w:type="spellStart"/>
            <w:r w:rsidRPr="00DB6C10">
              <w:rPr>
                <w:rFonts w:ascii="Calibri" w:eastAsia="Times New Roman" w:hAnsi="Calibri" w:cs="Calibri"/>
                <w:color w:val="000000"/>
                <w:lang w:eastAsia="en-AU"/>
              </w:rPr>
              <w:t>Martu</w:t>
            </w:r>
            <w:proofErr w:type="spellEnd"/>
            <w:r w:rsidRPr="00DB6C10">
              <w:rPr>
                <w:rFonts w:ascii="Calibri" w:eastAsia="Times New Roman" w:hAnsi="Calibri" w:cs="Calibri"/>
                <w:color w:val="000000"/>
                <w:lang w:eastAsia="en-AU"/>
              </w:rPr>
              <w:t xml:space="preserve"> people in the Western Desert of WA through comprehensive linguistic documentation, film and sound recording, intergenerational on-country language learning camps and community activities.</w:t>
            </w:r>
          </w:p>
        </w:tc>
        <w:tc>
          <w:tcPr>
            <w:tcW w:w="1070" w:type="dxa"/>
            <w:noWrap/>
            <w:hideMark/>
          </w:tcPr>
          <w:p w:rsidR="00953B6C" w:rsidRPr="00DB6C10" w:rsidRDefault="00953B6C" w:rsidP="00A46E68">
            <w:pPr>
              <w:suppressAutoHyphens w:val="0"/>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D1BE5">
              <w:rPr>
                <w:rFonts w:cstheme="minorHAnsi"/>
                <w:color w:val="000000"/>
              </w:rPr>
              <w:t>$</w:t>
            </w:r>
            <w:r w:rsidRPr="00DB6C10">
              <w:rPr>
                <w:rFonts w:cstheme="minorHAnsi"/>
                <w:color w:val="000000"/>
              </w:rPr>
              <w:t>119,672</w:t>
            </w:r>
          </w:p>
        </w:tc>
        <w:tc>
          <w:tcPr>
            <w:tcW w:w="1189" w:type="dxa"/>
            <w:noWrap/>
            <w:hideMark/>
          </w:tcPr>
          <w:p w:rsidR="00953B6C" w:rsidRPr="00DB6C10" w:rsidRDefault="00953B6C" w:rsidP="00A46E68">
            <w:pPr>
              <w:suppressAutoHyphens w:val="0"/>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D1BE5">
              <w:rPr>
                <w:rFonts w:cstheme="minorHAnsi"/>
                <w:color w:val="000000"/>
              </w:rPr>
              <w:t>$</w:t>
            </w:r>
            <w:r w:rsidRPr="00DB6C10">
              <w:rPr>
                <w:rFonts w:cstheme="minorHAnsi"/>
                <w:color w:val="000000"/>
              </w:rPr>
              <w:t>119,672</w:t>
            </w:r>
          </w:p>
        </w:tc>
        <w:tc>
          <w:tcPr>
            <w:tcW w:w="1188" w:type="dxa"/>
            <w:noWrap/>
          </w:tcPr>
          <w:p w:rsidR="00953B6C" w:rsidRPr="00DB6C10" w:rsidRDefault="00953B6C" w:rsidP="00A46E68">
            <w:pPr>
              <w:suppressAutoHyphens w:val="0"/>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D1BE5">
              <w:rPr>
                <w:rFonts w:cstheme="minorHAnsi"/>
                <w:color w:val="000000"/>
              </w:rPr>
              <w:t>$0</w:t>
            </w:r>
          </w:p>
        </w:tc>
        <w:tc>
          <w:tcPr>
            <w:tcW w:w="1188" w:type="dxa"/>
          </w:tcPr>
          <w:p w:rsidR="00953B6C" w:rsidRPr="00DB6C10" w:rsidRDefault="00953B6C" w:rsidP="00A46E68">
            <w:pPr>
              <w:suppressAutoHyphens w:val="0"/>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D1BE5">
              <w:rPr>
                <w:rFonts w:cstheme="minorHAnsi"/>
                <w:color w:val="000000"/>
              </w:rPr>
              <w:t>$0</w:t>
            </w:r>
          </w:p>
        </w:tc>
        <w:tc>
          <w:tcPr>
            <w:tcW w:w="1602" w:type="dxa"/>
          </w:tcPr>
          <w:p w:rsidR="00953B6C" w:rsidRPr="00DB6C10" w:rsidRDefault="00953B6C" w:rsidP="00A46E68">
            <w:pPr>
              <w:suppressAutoHyphens w:val="0"/>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D1BE5">
              <w:rPr>
                <w:rFonts w:cstheme="minorHAnsi"/>
                <w:color w:val="000000"/>
              </w:rPr>
              <w:t>$</w:t>
            </w:r>
            <w:r w:rsidRPr="00DB6C10">
              <w:rPr>
                <w:rFonts w:cstheme="minorHAnsi"/>
                <w:color w:val="000000"/>
              </w:rPr>
              <w:t>239,344</w:t>
            </w:r>
          </w:p>
        </w:tc>
      </w:tr>
      <w:tr w:rsidR="00953B6C" w:rsidRPr="00DB6C10" w:rsidTr="00953B6C">
        <w:trPr>
          <w:cantSplit/>
        </w:trPr>
        <w:tc>
          <w:tcPr>
            <w:cnfStyle w:val="001000000000" w:firstRow="0" w:lastRow="0" w:firstColumn="1" w:lastColumn="0" w:oddVBand="0" w:evenVBand="0" w:oddHBand="0" w:evenHBand="0" w:firstRowFirstColumn="0" w:firstRowLastColumn="0" w:lastRowFirstColumn="0" w:lastRowLastColumn="0"/>
            <w:tcW w:w="1889" w:type="dxa"/>
            <w:hideMark/>
          </w:tcPr>
          <w:p w:rsidR="00953B6C" w:rsidRPr="00DB6C10" w:rsidRDefault="00953B6C" w:rsidP="00A46E68">
            <w:pPr>
              <w:suppressAutoHyphens w:val="0"/>
              <w:spacing w:before="0" w:after="0"/>
              <w:rPr>
                <w:rFonts w:ascii="Calibri" w:eastAsia="Times New Roman" w:hAnsi="Calibri" w:cs="Calibri"/>
                <w:b w:val="0"/>
                <w:color w:val="000000"/>
                <w:lang w:eastAsia="en-AU"/>
              </w:rPr>
            </w:pPr>
            <w:proofErr w:type="spellStart"/>
            <w:r w:rsidRPr="00DB6C10">
              <w:rPr>
                <w:rFonts w:ascii="Calibri" w:eastAsia="Times New Roman" w:hAnsi="Calibri" w:cs="Calibri"/>
                <w:b w:val="0"/>
                <w:color w:val="000000"/>
                <w:lang w:eastAsia="en-AU"/>
              </w:rPr>
              <w:lastRenderedPageBreak/>
              <w:t>Korrawinga</w:t>
            </w:r>
            <w:proofErr w:type="spellEnd"/>
            <w:r w:rsidRPr="00DB6C10">
              <w:rPr>
                <w:rFonts w:ascii="Calibri" w:eastAsia="Times New Roman" w:hAnsi="Calibri" w:cs="Calibri"/>
                <w:b w:val="0"/>
                <w:color w:val="000000"/>
                <w:lang w:eastAsia="en-AU"/>
              </w:rPr>
              <w:t xml:space="preserve"> Aboriginal Corporation</w:t>
            </w:r>
          </w:p>
        </w:tc>
        <w:tc>
          <w:tcPr>
            <w:tcW w:w="2136" w:type="dxa"/>
            <w:hideMark/>
          </w:tcPr>
          <w:p w:rsidR="00953B6C" w:rsidRPr="00DB6C10" w:rsidRDefault="00953B6C"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DB6C10">
              <w:rPr>
                <w:rFonts w:ascii="Calibri" w:eastAsia="Times New Roman" w:hAnsi="Calibri" w:cs="Calibri"/>
                <w:color w:val="000000"/>
                <w:lang w:eastAsia="en-AU"/>
              </w:rPr>
              <w:t>Butchulla</w:t>
            </w:r>
            <w:proofErr w:type="spellEnd"/>
            <w:r w:rsidRPr="00DB6C10">
              <w:rPr>
                <w:rFonts w:ascii="Calibri" w:eastAsia="Times New Roman" w:hAnsi="Calibri" w:cs="Calibri"/>
                <w:color w:val="000000"/>
                <w:lang w:eastAsia="en-AU"/>
              </w:rPr>
              <w:t xml:space="preserve"> Language Program </w:t>
            </w:r>
          </w:p>
        </w:tc>
        <w:tc>
          <w:tcPr>
            <w:tcW w:w="5756" w:type="dxa"/>
            <w:hideMark/>
          </w:tcPr>
          <w:p w:rsidR="00953B6C" w:rsidRPr="00DB6C10" w:rsidRDefault="00953B6C"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B6C10">
              <w:rPr>
                <w:rFonts w:ascii="Calibri" w:eastAsia="Times New Roman" w:hAnsi="Calibri" w:cs="Calibri"/>
                <w:color w:val="000000"/>
                <w:lang w:eastAsia="en-AU"/>
              </w:rPr>
              <w:t xml:space="preserve">To revive, sustain and share </w:t>
            </w:r>
            <w:proofErr w:type="spellStart"/>
            <w:r w:rsidRPr="00DB6C10">
              <w:rPr>
                <w:rFonts w:ascii="Calibri" w:eastAsia="Times New Roman" w:hAnsi="Calibri" w:cs="Calibri"/>
                <w:color w:val="000000"/>
                <w:lang w:eastAsia="en-AU"/>
              </w:rPr>
              <w:t>Butchulla</w:t>
            </w:r>
            <w:proofErr w:type="spellEnd"/>
            <w:r w:rsidRPr="00DB6C10">
              <w:rPr>
                <w:rFonts w:ascii="Calibri" w:eastAsia="Times New Roman" w:hAnsi="Calibri" w:cs="Calibri"/>
                <w:color w:val="000000"/>
                <w:lang w:eastAsia="en-AU"/>
              </w:rPr>
              <w:t xml:space="preserve"> language and culture from the </w:t>
            </w:r>
            <w:proofErr w:type="spellStart"/>
            <w:r w:rsidRPr="00DB6C10">
              <w:rPr>
                <w:rFonts w:ascii="Calibri" w:eastAsia="Times New Roman" w:hAnsi="Calibri" w:cs="Calibri"/>
                <w:color w:val="000000"/>
                <w:lang w:eastAsia="en-AU"/>
              </w:rPr>
              <w:t>K'gari</w:t>
            </w:r>
            <w:proofErr w:type="spellEnd"/>
            <w:r w:rsidRPr="00DB6C10">
              <w:rPr>
                <w:rFonts w:ascii="Calibri" w:eastAsia="Times New Roman" w:hAnsi="Calibri" w:cs="Calibri"/>
                <w:color w:val="000000"/>
                <w:lang w:eastAsia="en-AU"/>
              </w:rPr>
              <w:t xml:space="preserve"> (Fraser Coast) region of Queensland through an accessible and formalised learning program including a language App.</w:t>
            </w:r>
          </w:p>
        </w:tc>
        <w:tc>
          <w:tcPr>
            <w:tcW w:w="1070" w:type="dxa"/>
            <w:noWrap/>
            <w:hideMark/>
          </w:tcPr>
          <w:p w:rsidR="00953B6C" w:rsidRPr="00DB6C10" w:rsidRDefault="00953B6C" w:rsidP="00A46E68">
            <w:pPr>
              <w:suppressAutoHyphens w:val="0"/>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D1BE5">
              <w:rPr>
                <w:rFonts w:cstheme="minorHAnsi"/>
                <w:color w:val="000000"/>
              </w:rPr>
              <w:t>$3</w:t>
            </w:r>
            <w:r w:rsidRPr="00DB6C10">
              <w:rPr>
                <w:rFonts w:cstheme="minorHAnsi"/>
                <w:color w:val="000000"/>
              </w:rPr>
              <w:t>0,000</w:t>
            </w:r>
          </w:p>
        </w:tc>
        <w:tc>
          <w:tcPr>
            <w:tcW w:w="1189" w:type="dxa"/>
            <w:noWrap/>
            <w:hideMark/>
          </w:tcPr>
          <w:p w:rsidR="00953B6C" w:rsidRPr="00DB6C10" w:rsidRDefault="00953B6C" w:rsidP="00A46E68">
            <w:pPr>
              <w:suppressAutoHyphens w:val="0"/>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D1BE5">
              <w:rPr>
                <w:rFonts w:cstheme="minorHAnsi"/>
                <w:color w:val="000000"/>
              </w:rPr>
              <w:t>$0</w:t>
            </w:r>
          </w:p>
        </w:tc>
        <w:tc>
          <w:tcPr>
            <w:tcW w:w="1188" w:type="dxa"/>
            <w:noWrap/>
            <w:hideMark/>
          </w:tcPr>
          <w:p w:rsidR="00953B6C" w:rsidRPr="00DB6C10" w:rsidRDefault="00953B6C" w:rsidP="00A46E68">
            <w:pPr>
              <w:suppressAutoHyphens w:val="0"/>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D1BE5">
              <w:rPr>
                <w:rFonts w:cstheme="minorHAnsi"/>
                <w:color w:val="000000"/>
              </w:rPr>
              <w:t>$0</w:t>
            </w:r>
          </w:p>
        </w:tc>
        <w:tc>
          <w:tcPr>
            <w:tcW w:w="1188" w:type="dxa"/>
          </w:tcPr>
          <w:p w:rsidR="00953B6C" w:rsidRPr="00DB6C10" w:rsidRDefault="00953B6C" w:rsidP="00A46E68">
            <w:pPr>
              <w:suppressAutoHyphens w:val="0"/>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D1BE5">
              <w:rPr>
                <w:rFonts w:cstheme="minorHAnsi"/>
                <w:color w:val="000000"/>
              </w:rPr>
              <w:t>$0</w:t>
            </w:r>
          </w:p>
        </w:tc>
        <w:tc>
          <w:tcPr>
            <w:tcW w:w="1602" w:type="dxa"/>
          </w:tcPr>
          <w:p w:rsidR="00953B6C" w:rsidRPr="00DB6C10" w:rsidRDefault="00953B6C" w:rsidP="00A46E68">
            <w:pPr>
              <w:suppressAutoHyphens w:val="0"/>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D1BE5">
              <w:rPr>
                <w:rFonts w:cstheme="minorHAnsi"/>
                <w:color w:val="000000"/>
              </w:rPr>
              <w:t>$30,000</w:t>
            </w:r>
          </w:p>
        </w:tc>
      </w:tr>
      <w:tr w:rsidR="00953B6C" w:rsidRPr="00E947A6" w:rsidTr="00953B6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9" w:type="dxa"/>
            <w:hideMark/>
          </w:tcPr>
          <w:p w:rsidR="00953B6C" w:rsidRPr="00E947A6" w:rsidRDefault="00953B6C" w:rsidP="00A46E68">
            <w:pPr>
              <w:suppressAutoHyphens w:val="0"/>
              <w:spacing w:before="0" w:after="0"/>
              <w:rPr>
                <w:rFonts w:ascii="Calibri" w:eastAsia="Times New Roman" w:hAnsi="Calibri" w:cs="Calibri"/>
                <w:b w:val="0"/>
                <w:color w:val="000000"/>
                <w:lang w:eastAsia="en-AU"/>
              </w:rPr>
            </w:pPr>
            <w:r w:rsidRPr="00E947A6">
              <w:rPr>
                <w:rFonts w:ascii="Calibri" w:eastAsia="Times New Roman" w:hAnsi="Calibri" w:cs="Calibri"/>
                <w:b w:val="0"/>
                <w:color w:val="000000"/>
                <w:lang w:eastAsia="en-AU"/>
              </w:rPr>
              <w:t>National Film and Sound Archive of Australia</w:t>
            </w:r>
          </w:p>
        </w:tc>
        <w:tc>
          <w:tcPr>
            <w:tcW w:w="2136" w:type="dxa"/>
            <w:hideMark/>
          </w:tcPr>
          <w:p w:rsidR="00953B6C" w:rsidRPr="00E947A6" w:rsidRDefault="00953B6C" w:rsidP="00A46E68">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947A6">
              <w:rPr>
                <w:rFonts w:ascii="Calibri" w:eastAsia="Times New Roman" w:hAnsi="Calibri" w:cs="Calibri"/>
                <w:color w:val="000000"/>
                <w:lang w:eastAsia="en-AU"/>
              </w:rPr>
              <w:t>The Torres Strait Islander Media Association (TSIMA) Collection Project</w:t>
            </w:r>
          </w:p>
        </w:tc>
        <w:tc>
          <w:tcPr>
            <w:tcW w:w="5756" w:type="dxa"/>
            <w:hideMark/>
          </w:tcPr>
          <w:p w:rsidR="00953B6C" w:rsidRPr="00E947A6" w:rsidRDefault="00953B6C" w:rsidP="00A46E68">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947A6">
              <w:rPr>
                <w:rFonts w:ascii="Calibri" w:eastAsia="Times New Roman" w:hAnsi="Calibri" w:cs="Calibri"/>
                <w:color w:val="000000"/>
                <w:lang w:eastAsia="en-AU"/>
              </w:rPr>
              <w:t xml:space="preserve">In partnership with Torres Strait Islander Media Association (TSIMA), support intergenerational knowledge transfer and assist in revitalising and maintaining languages and cultural practices for Torres Strait Islander peoples through the preservation, digitisation, cataloguing and digital repatriation of TSIMA’s at-risk audio-visual collection. </w:t>
            </w:r>
          </w:p>
        </w:tc>
        <w:tc>
          <w:tcPr>
            <w:tcW w:w="1070" w:type="dxa"/>
            <w:noWrap/>
            <w:hideMark/>
          </w:tcPr>
          <w:p w:rsidR="00953B6C" w:rsidRPr="00E947A6"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947A6">
              <w:rPr>
                <w:rFonts w:ascii="Calibri" w:eastAsia="Times New Roman" w:hAnsi="Calibri" w:cs="Calibri"/>
                <w:color w:val="000000"/>
                <w:lang w:eastAsia="en-AU"/>
              </w:rPr>
              <w:t>$275,000</w:t>
            </w:r>
          </w:p>
        </w:tc>
        <w:tc>
          <w:tcPr>
            <w:tcW w:w="1189" w:type="dxa"/>
            <w:noWrap/>
            <w:hideMark/>
          </w:tcPr>
          <w:p w:rsidR="00953B6C" w:rsidRPr="00E947A6"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947A6">
              <w:rPr>
                <w:rFonts w:ascii="Calibri" w:eastAsia="Times New Roman" w:hAnsi="Calibri" w:cs="Calibri"/>
                <w:color w:val="000000"/>
                <w:lang w:eastAsia="en-AU"/>
              </w:rPr>
              <w:t>$245,000</w:t>
            </w:r>
          </w:p>
        </w:tc>
        <w:tc>
          <w:tcPr>
            <w:tcW w:w="1188" w:type="dxa"/>
            <w:noWrap/>
            <w:hideMark/>
          </w:tcPr>
          <w:p w:rsidR="00953B6C" w:rsidRPr="00E947A6"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947A6">
              <w:rPr>
                <w:rFonts w:ascii="Calibri" w:eastAsia="Times New Roman" w:hAnsi="Calibri" w:cs="Calibri"/>
                <w:color w:val="000000"/>
                <w:lang w:eastAsia="en-AU"/>
              </w:rPr>
              <w:t>$265,000</w:t>
            </w:r>
          </w:p>
        </w:tc>
        <w:tc>
          <w:tcPr>
            <w:tcW w:w="1188" w:type="dxa"/>
            <w:noWrap/>
            <w:hideMark/>
          </w:tcPr>
          <w:p w:rsidR="00953B6C" w:rsidRPr="00E947A6"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947A6">
              <w:rPr>
                <w:rFonts w:ascii="Calibri" w:eastAsia="Times New Roman" w:hAnsi="Calibri" w:cs="Calibri"/>
                <w:color w:val="000000"/>
                <w:lang w:eastAsia="en-AU"/>
              </w:rPr>
              <w:t>$265,000</w:t>
            </w:r>
          </w:p>
        </w:tc>
        <w:tc>
          <w:tcPr>
            <w:tcW w:w="1602" w:type="dxa"/>
            <w:noWrap/>
            <w:hideMark/>
          </w:tcPr>
          <w:p w:rsidR="00953B6C" w:rsidRPr="00E947A6"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947A6">
              <w:rPr>
                <w:rFonts w:ascii="Calibri" w:eastAsia="Times New Roman" w:hAnsi="Calibri" w:cs="Calibri"/>
                <w:color w:val="000000"/>
                <w:lang w:eastAsia="en-AU"/>
              </w:rPr>
              <w:t>$1,050,000</w:t>
            </w:r>
          </w:p>
        </w:tc>
      </w:tr>
      <w:tr w:rsidR="00953B6C" w:rsidRPr="005D1BE5" w:rsidTr="00953B6C">
        <w:trPr>
          <w:cantSplit/>
        </w:trPr>
        <w:tc>
          <w:tcPr>
            <w:cnfStyle w:val="001000000000" w:firstRow="0" w:lastRow="0" w:firstColumn="1" w:lastColumn="0" w:oddVBand="0" w:evenVBand="0" w:oddHBand="0" w:evenHBand="0" w:firstRowFirstColumn="0" w:firstRowLastColumn="0" w:lastRowFirstColumn="0" w:lastRowLastColumn="0"/>
            <w:tcW w:w="1889" w:type="dxa"/>
            <w:hideMark/>
          </w:tcPr>
          <w:p w:rsidR="00953B6C" w:rsidRPr="005D1BE5" w:rsidRDefault="00953B6C" w:rsidP="00A46E68">
            <w:pPr>
              <w:suppressAutoHyphens w:val="0"/>
              <w:spacing w:before="0" w:after="0"/>
              <w:rPr>
                <w:rFonts w:ascii="Calibri" w:eastAsia="Times New Roman" w:hAnsi="Calibri" w:cs="Calibri"/>
                <w:b w:val="0"/>
                <w:color w:val="000000"/>
                <w:lang w:eastAsia="en-AU"/>
              </w:rPr>
            </w:pPr>
            <w:proofErr w:type="spellStart"/>
            <w:r w:rsidRPr="005D1BE5">
              <w:rPr>
                <w:rFonts w:ascii="Calibri" w:eastAsia="Times New Roman" w:hAnsi="Calibri" w:cs="Calibri"/>
                <w:b w:val="0"/>
                <w:color w:val="000000"/>
                <w:lang w:eastAsia="en-AU"/>
              </w:rPr>
              <w:t>SharingStories</w:t>
            </w:r>
            <w:proofErr w:type="spellEnd"/>
            <w:r w:rsidRPr="005D1BE5">
              <w:rPr>
                <w:rFonts w:ascii="Calibri" w:eastAsia="Times New Roman" w:hAnsi="Calibri" w:cs="Calibri"/>
                <w:b w:val="0"/>
                <w:color w:val="000000"/>
                <w:lang w:eastAsia="en-AU"/>
              </w:rPr>
              <w:t xml:space="preserve"> Foundation</w:t>
            </w:r>
          </w:p>
        </w:tc>
        <w:tc>
          <w:tcPr>
            <w:tcW w:w="2136" w:type="dxa"/>
            <w:hideMark/>
          </w:tcPr>
          <w:p w:rsidR="00953B6C" w:rsidRPr="005D1BE5" w:rsidRDefault="00953B6C"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1BE5">
              <w:rPr>
                <w:rFonts w:ascii="Calibri" w:eastAsia="Times New Roman" w:hAnsi="Calibri" w:cs="Calibri"/>
                <w:color w:val="000000"/>
                <w:lang w:eastAsia="en-AU"/>
              </w:rPr>
              <w:t>Singing the Spirit Home</w:t>
            </w:r>
          </w:p>
        </w:tc>
        <w:tc>
          <w:tcPr>
            <w:tcW w:w="5756" w:type="dxa"/>
            <w:hideMark/>
          </w:tcPr>
          <w:p w:rsidR="00953B6C" w:rsidRPr="005D1BE5" w:rsidRDefault="00953B6C"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1BE5">
              <w:rPr>
                <w:rFonts w:ascii="Calibri" w:eastAsia="Times New Roman" w:hAnsi="Calibri" w:cs="Calibri"/>
                <w:color w:val="000000"/>
                <w:lang w:eastAsia="en-AU"/>
              </w:rPr>
              <w:t xml:space="preserve">To preserve the </w:t>
            </w:r>
            <w:proofErr w:type="spellStart"/>
            <w:r w:rsidRPr="005D1BE5">
              <w:rPr>
                <w:rFonts w:ascii="Calibri" w:eastAsia="Times New Roman" w:hAnsi="Calibri" w:cs="Calibri"/>
                <w:color w:val="000000"/>
                <w:lang w:eastAsia="en-AU"/>
              </w:rPr>
              <w:t>Songlines</w:t>
            </w:r>
            <w:proofErr w:type="spellEnd"/>
            <w:r w:rsidRPr="005D1BE5">
              <w:rPr>
                <w:rFonts w:ascii="Calibri" w:eastAsia="Times New Roman" w:hAnsi="Calibri" w:cs="Calibri"/>
                <w:color w:val="000000"/>
                <w:lang w:eastAsia="en-AU"/>
              </w:rPr>
              <w:t xml:space="preserve"> of </w:t>
            </w:r>
            <w:proofErr w:type="spellStart"/>
            <w:r w:rsidRPr="005D1BE5">
              <w:rPr>
                <w:rFonts w:ascii="Calibri" w:eastAsia="Times New Roman" w:hAnsi="Calibri" w:cs="Calibri"/>
                <w:color w:val="000000"/>
                <w:lang w:eastAsia="en-AU"/>
              </w:rPr>
              <w:t>Gaṉdjaḻala</w:t>
            </w:r>
            <w:proofErr w:type="spellEnd"/>
            <w:r w:rsidRPr="005D1BE5">
              <w:rPr>
                <w:rFonts w:ascii="Calibri" w:eastAsia="Times New Roman" w:hAnsi="Calibri" w:cs="Calibri"/>
                <w:color w:val="000000"/>
                <w:lang w:eastAsia="en-AU"/>
              </w:rPr>
              <w:t xml:space="preserve">, the Sugarbag Hunter from the </w:t>
            </w:r>
            <w:proofErr w:type="spellStart"/>
            <w:r w:rsidRPr="005D1BE5">
              <w:rPr>
                <w:rFonts w:ascii="Calibri" w:eastAsia="Times New Roman" w:hAnsi="Calibri" w:cs="Calibri"/>
                <w:color w:val="000000"/>
                <w:lang w:eastAsia="en-AU"/>
              </w:rPr>
              <w:t>Wägilak</w:t>
            </w:r>
            <w:proofErr w:type="spellEnd"/>
            <w:r w:rsidRPr="005D1BE5">
              <w:rPr>
                <w:rFonts w:ascii="Calibri" w:eastAsia="Times New Roman" w:hAnsi="Calibri" w:cs="Calibri"/>
                <w:color w:val="000000"/>
                <w:lang w:eastAsia="en-AU"/>
              </w:rPr>
              <w:t xml:space="preserve"> clan through the production of a book and film presenting language and traditional art forms, painting, </w:t>
            </w:r>
            <w:proofErr w:type="spellStart"/>
            <w:r w:rsidRPr="005D1BE5">
              <w:rPr>
                <w:rFonts w:ascii="Calibri" w:eastAsia="Times New Roman" w:hAnsi="Calibri" w:cs="Calibri"/>
                <w:color w:val="000000"/>
                <w:lang w:eastAsia="en-AU"/>
              </w:rPr>
              <w:t>manikay</w:t>
            </w:r>
            <w:proofErr w:type="spellEnd"/>
            <w:r w:rsidRPr="005D1BE5">
              <w:rPr>
                <w:rFonts w:ascii="Calibri" w:eastAsia="Times New Roman" w:hAnsi="Calibri" w:cs="Calibri"/>
                <w:color w:val="000000"/>
                <w:lang w:eastAsia="en-AU"/>
              </w:rPr>
              <w:t xml:space="preserve"> (song), </w:t>
            </w:r>
            <w:proofErr w:type="spellStart"/>
            <w:r w:rsidRPr="005D1BE5">
              <w:rPr>
                <w:rFonts w:ascii="Calibri" w:eastAsia="Times New Roman" w:hAnsi="Calibri" w:cs="Calibri"/>
                <w:color w:val="000000"/>
                <w:lang w:eastAsia="en-AU"/>
              </w:rPr>
              <w:t>bungul</w:t>
            </w:r>
            <w:proofErr w:type="spellEnd"/>
            <w:r w:rsidRPr="005D1BE5">
              <w:rPr>
                <w:rFonts w:ascii="Calibri" w:eastAsia="Times New Roman" w:hAnsi="Calibri" w:cs="Calibri"/>
                <w:color w:val="000000"/>
                <w:lang w:eastAsia="en-AU"/>
              </w:rPr>
              <w:t xml:space="preserve"> (dance), ceremonies and knowledge in a dynamic and exciting way using digital technologies.</w:t>
            </w:r>
          </w:p>
        </w:tc>
        <w:tc>
          <w:tcPr>
            <w:tcW w:w="1070" w:type="dxa"/>
            <w:noWrap/>
            <w:hideMark/>
          </w:tcPr>
          <w:p w:rsidR="00953B6C" w:rsidRPr="005D1BE5" w:rsidRDefault="00953B6C" w:rsidP="00A46E6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Pr="005D1BE5">
              <w:rPr>
                <w:rFonts w:ascii="Calibri" w:eastAsia="Times New Roman" w:hAnsi="Calibri" w:cs="Calibri"/>
                <w:color w:val="000000"/>
                <w:lang w:eastAsia="en-AU"/>
              </w:rPr>
              <w:t>105,500</w:t>
            </w:r>
          </w:p>
        </w:tc>
        <w:tc>
          <w:tcPr>
            <w:tcW w:w="1189" w:type="dxa"/>
            <w:noWrap/>
            <w:hideMark/>
          </w:tcPr>
          <w:p w:rsidR="00953B6C" w:rsidRPr="005D1BE5" w:rsidRDefault="00953B6C" w:rsidP="00A46E6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188" w:type="dxa"/>
            <w:noWrap/>
            <w:hideMark/>
          </w:tcPr>
          <w:p w:rsidR="00953B6C" w:rsidRPr="005D1BE5" w:rsidRDefault="00953B6C" w:rsidP="00A46E6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188" w:type="dxa"/>
            <w:hideMark/>
          </w:tcPr>
          <w:p w:rsidR="00953B6C" w:rsidRPr="005D1BE5" w:rsidRDefault="00953B6C" w:rsidP="00A46E6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602" w:type="dxa"/>
            <w:hideMark/>
          </w:tcPr>
          <w:p w:rsidR="00953B6C" w:rsidRPr="005D1BE5" w:rsidRDefault="00953B6C" w:rsidP="00A46E6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$105,500</w:t>
            </w:r>
          </w:p>
        </w:tc>
      </w:tr>
      <w:tr w:rsidR="00953B6C" w:rsidRPr="005D1BE5" w:rsidTr="00953B6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9" w:type="dxa"/>
            <w:hideMark/>
          </w:tcPr>
          <w:p w:rsidR="00953B6C" w:rsidRPr="005D1BE5" w:rsidRDefault="00953B6C" w:rsidP="00A46E68">
            <w:pPr>
              <w:suppressAutoHyphens w:val="0"/>
              <w:spacing w:before="0" w:after="0"/>
              <w:rPr>
                <w:rFonts w:ascii="Calibri" w:eastAsia="Times New Roman" w:hAnsi="Calibri" w:cs="Calibri"/>
                <w:b w:val="0"/>
                <w:color w:val="000000"/>
                <w:lang w:eastAsia="en-AU"/>
              </w:rPr>
            </w:pPr>
            <w:r>
              <w:rPr>
                <w:rFonts w:ascii="Calibri" w:eastAsia="Times New Roman" w:hAnsi="Calibri" w:cs="Calibri"/>
                <w:b w:val="0"/>
                <w:color w:val="000000"/>
                <w:lang w:eastAsia="en-AU"/>
              </w:rPr>
              <w:t xml:space="preserve">The </w:t>
            </w:r>
            <w:r w:rsidRPr="005D1BE5">
              <w:rPr>
                <w:rFonts w:ascii="Calibri" w:eastAsia="Times New Roman" w:hAnsi="Calibri" w:cs="Calibri"/>
                <w:b w:val="0"/>
                <w:color w:val="000000"/>
                <w:lang w:eastAsia="en-AU"/>
              </w:rPr>
              <w:t>University of Queensland</w:t>
            </w:r>
          </w:p>
        </w:tc>
        <w:tc>
          <w:tcPr>
            <w:tcW w:w="2136" w:type="dxa"/>
            <w:hideMark/>
          </w:tcPr>
          <w:p w:rsidR="00953B6C" w:rsidRPr="005D1BE5" w:rsidRDefault="00953B6C" w:rsidP="00A46E68">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5D1BE5">
              <w:rPr>
                <w:rFonts w:ascii="Calibri" w:eastAsia="Times New Roman" w:hAnsi="Calibri" w:cs="Calibri"/>
                <w:color w:val="000000"/>
                <w:lang w:eastAsia="en-AU"/>
              </w:rPr>
              <w:t>Indigenous Language Revitalisation Studies Program</w:t>
            </w:r>
          </w:p>
        </w:tc>
        <w:tc>
          <w:tcPr>
            <w:tcW w:w="5756" w:type="dxa"/>
            <w:hideMark/>
          </w:tcPr>
          <w:p w:rsidR="00953B6C" w:rsidRPr="005D1BE5" w:rsidRDefault="00953B6C" w:rsidP="00A46E68">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5D1BE5">
              <w:rPr>
                <w:rFonts w:ascii="Calibri" w:eastAsia="Times New Roman" w:hAnsi="Calibri" w:cs="Calibri"/>
                <w:color w:val="000000"/>
                <w:lang w:eastAsia="en-AU"/>
              </w:rPr>
              <w:t>To strengthen Indigenous languages and language communities by providing professional training and qualification through: a) the expansion of the University of Queensland’s Introduction to Indigenous Language Revitalisation credential course to be delivered on-country and; b) launch of the inaugural Graduate Certificate in Indigenous Language Revitalisation.</w:t>
            </w:r>
          </w:p>
        </w:tc>
        <w:tc>
          <w:tcPr>
            <w:tcW w:w="1070" w:type="dxa"/>
            <w:noWrap/>
            <w:hideMark/>
          </w:tcPr>
          <w:p w:rsidR="00953B6C" w:rsidRPr="005D1BE5"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5D1BE5">
              <w:rPr>
                <w:rFonts w:ascii="Calibri" w:eastAsia="Times New Roman" w:hAnsi="Calibri" w:cs="Calibri"/>
                <w:color w:val="000000"/>
                <w:lang w:eastAsia="en-AU"/>
              </w:rPr>
              <w:t>$90,000</w:t>
            </w:r>
          </w:p>
        </w:tc>
        <w:tc>
          <w:tcPr>
            <w:tcW w:w="1189" w:type="dxa"/>
            <w:noWrap/>
            <w:hideMark/>
          </w:tcPr>
          <w:p w:rsidR="00953B6C" w:rsidRPr="005D1BE5"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5D1BE5">
              <w:rPr>
                <w:rFonts w:ascii="Calibri" w:eastAsia="Times New Roman" w:hAnsi="Calibri" w:cs="Calibri"/>
                <w:color w:val="000000"/>
                <w:lang w:eastAsia="en-AU"/>
              </w:rPr>
              <w:t>$90,000</w:t>
            </w:r>
          </w:p>
        </w:tc>
        <w:tc>
          <w:tcPr>
            <w:tcW w:w="1188" w:type="dxa"/>
            <w:noWrap/>
          </w:tcPr>
          <w:p w:rsidR="00953B6C" w:rsidRPr="005D1BE5"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188" w:type="dxa"/>
          </w:tcPr>
          <w:p w:rsidR="00953B6C" w:rsidRPr="005D1BE5"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$0</w:t>
            </w:r>
          </w:p>
        </w:tc>
        <w:tc>
          <w:tcPr>
            <w:tcW w:w="1602" w:type="dxa"/>
          </w:tcPr>
          <w:p w:rsidR="00953B6C" w:rsidRPr="005D1BE5" w:rsidRDefault="00953B6C" w:rsidP="00A46E6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5D1BE5">
              <w:rPr>
                <w:rFonts w:ascii="Calibri" w:eastAsia="Times New Roman" w:hAnsi="Calibri" w:cs="Calibri"/>
                <w:color w:val="000000"/>
                <w:lang w:eastAsia="en-AU"/>
              </w:rPr>
              <w:t>$180,000</w:t>
            </w:r>
          </w:p>
        </w:tc>
      </w:tr>
    </w:tbl>
    <w:p w:rsidR="00953B6C" w:rsidRDefault="00953B6C"/>
    <w:sectPr w:rsidR="00953B6C" w:rsidSect="00675803">
      <w:type w:val="continuous"/>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5D7" w:rsidRDefault="005235D7" w:rsidP="008456D5">
      <w:pPr>
        <w:spacing w:before="0" w:after="0"/>
      </w:pPr>
      <w:r>
        <w:separator/>
      </w:r>
    </w:p>
  </w:endnote>
  <w:endnote w:type="continuationSeparator" w:id="0">
    <w:p w:rsidR="005235D7" w:rsidRDefault="005235D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2B" w:rsidRDefault="00E7142B" w:rsidP="00E7142B">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70EAA">
      <w:rPr>
        <w:rFonts w:cs="Segoe UI"/>
        <w:noProof/>
        <w:szCs w:val="18"/>
      </w:rPr>
      <w:t>2023–24 Indigenous Languages and Arts program grant recipients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E7142B" w:rsidRDefault="00E7142B" w:rsidP="00E7142B">
    <w:pPr>
      <w:pStyle w:val="SecurityMarker"/>
      <w:spacing w:before="0" w:after="0"/>
      <w:ind w:left="-993"/>
    </w:pPr>
    <w:r>
      <w:rPr>
        <w:noProof/>
        <w:lang w:eastAsia="en-AU"/>
      </w:rPr>
      <w:drawing>
        <wp:inline distT="0" distB="0" distL="0" distR="0" wp14:anchorId="0FA12308" wp14:editId="33C9A972">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5D7" w:rsidRPr="005912BE" w:rsidRDefault="005235D7" w:rsidP="005912BE">
      <w:pPr>
        <w:spacing w:before="300"/>
        <w:rPr>
          <w:color w:val="008089" w:themeColor="accent2"/>
        </w:rPr>
      </w:pPr>
      <w:r w:rsidRPr="000D244D">
        <w:rPr>
          <w:color w:val="004044" w:themeColor="accent2" w:themeShade="80"/>
        </w:rPr>
        <w:t>----------</w:t>
      </w:r>
    </w:p>
  </w:footnote>
  <w:footnote w:type="continuationSeparator" w:id="0">
    <w:p w:rsidR="005235D7" w:rsidRDefault="005235D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F2" w:rsidRPr="00063856" w:rsidRDefault="00470EAA" w:rsidP="00611FF2">
    <w:pPr>
      <w:pStyle w:val="Header"/>
    </w:pPr>
    <w:r>
      <w:fldChar w:fldCharType="begin"/>
    </w:r>
    <w:r>
      <w:instrText xml:space="preserve"> STYLEREF  "Heading 2"  \* MERGEFORMAT </w:instrText>
    </w:r>
    <w:r>
      <w:fldChar w:fldCharType="separate"/>
    </w:r>
    <w:r>
      <w:rPr>
        <w:noProof/>
      </w:rPr>
      <w:t>Strategic grant opportunity recipient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rsidR="005235D7" w:rsidRDefault="005235D7" w:rsidP="00F82CA0">
        <w:pPr>
          <w:pStyle w:val="SecurityMarker"/>
        </w:pPr>
        <w:r>
          <w:t>&lt;SELECT THE CLASSIFICATION MARKER ABOVE THAT APPLIES TO YOUR DOCUMENT, THEN DELETE THE OTHERS AND THIS TEXT&gt;</w:t>
        </w:r>
      </w:p>
    </w:sdtContent>
  </w:sdt>
  <w:p w:rsidR="005235D7" w:rsidRDefault="00470EAA" w:rsidP="00F82CA0">
    <w:pPr>
      <w:pStyle w:val="Header"/>
      <w:spacing w:after="720"/>
    </w:pPr>
    <w:r>
      <w:fldChar w:fldCharType="begin"/>
    </w:r>
    <w:r>
      <w:instrText xml:space="preserve"> STYLEREF  "Heading 1" \l  \* MERGEFORMAT </w:instrText>
    </w:r>
    <w:r>
      <w:fldChar w:fldCharType="separate"/>
    </w:r>
    <w:r w:rsidR="005235D7">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73C0B"/>
    <w:rsid w:val="000C46CB"/>
    <w:rsid w:val="000D244D"/>
    <w:rsid w:val="000E24BA"/>
    <w:rsid w:val="000E5674"/>
    <w:rsid w:val="000F672E"/>
    <w:rsid w:val="00131542"/>
    <w:rsid w:val="00132CFF"/>
    <w:rsid w:val="001349C6"/>
    <w:rsid w:val="00193EF3"/>
    <w:rsid w:val="001F5825"/>
    <w:rsid w:val="00203071"/>
    <w:rsid w:val="002254D5"/>
    <w:rsid w:val="0022611D"/>
    <w:rsid w:val="00260BD5"/>
    <w:rsid w:val="00284164"/>
    <w:rsid w:val="002B2E71"/>
    <w:rsid w:val="002B3569"/>
    <w:rsid w:val="002B7197"/>
    <w:rsid w:val="002E1ADA"/>
    <w:rsid w:val="00351AB4"/>
    <w:rsid w:val="003720E9"/>
    <w:rsid w:val="003C625A"/>
    <w:rsid w:val="003F775D"/>
    <w:rsid w:val="00420F04"/>
    <w:rsid w:val="00444726"/>
    <w:rsid w:val="00470EAA"/>
    <w:rsid w:val="00474647"/>
    <w:rsid w:val="00477E77"/>
    <w:rsid w:val="004B03E0"/>
    <w:rsid w:val="004F0F85"/>
    <w:rsid w:val="00515C0E"/>
    <w:rsid w:val="005235D7"/>
    <w:rsid w:val="00524D1C"/>
    <w:rsid w:val="00541213"/>
    <w:rsid w:val="00546218"/>
    <w:rsid w:val="005603F5"/>
    <w:rsid w:val="005878B3"/>
    <w:rsid w:val="005912BE"/>
    <w:rsid w:val="005D3FCB"/>
    <w:rsid w:val="005F794B"/>
    <w:rsid w:val="00611FF2"/>
    <w:rsid w:val="00645BA5"/>
    <w:rsid w:val="00675803"/>
    <w:rsid w:val="006A71D1"/>
    <w:rsid w:val="006E0395"/>
    <w:rsid w:val="006E1ECA"/>
    <w:rsid w:val="00763588"/>
    <w:rsid w:val="00782B49"/>
    <w:rsid w:val="007A00C7"/>
    <w:rsid w:val="007A05BE"/>
    <w:rsid w:val="008067A1"/>
    <w:rsid w:val="008456D5"/>
    <w:rsid w:val="0084634B"/>
    <w:rsid w:val="008A1887"/>
    <w:rsid w:val="008B6A81"/>
    <w:rsid w:val="008E2A0D"/>
    <w:rsid w:val="008F3DD3"/>
    <w:rsid w:val="00902D70"/>
    <w:rsid w:val="00951405"/>
    <w:rsid w:val="00953B6C"/>
    <w:rsid w:val="009560FF"/>
    <w:rsid w:val="00956737"/>
    <w:rsid w:val="009B00F2"/>
    <w:rsid w:val="009B52F3"/>
    <w:rsid w:val="009D2721"/>
    <w:rsid w:val="009F7051"/>
    <w:rsid w:val="00A070A2"/>
    <w:rsid w:val="00A95970"/>
    <w:rsid w:val="00AD7703"/>
    <w:rsid w:val="00B1450F"/>
    <w:rsid w:val="00B42AC2"/>
    <w:rsid w:val="00B80CD9"/>
    <w:rsid w:val="00BB37C0"/>
    <w:rsid w:val="00BB3AAC"/>
    <w:rsid w:val="00C058FD"/>
    <w:rsid w:val="00CB2A6F"/>
    <w:rsid w:val="00CD233E"/>
    <w:rsid w:val="00CF6CFD"/>
    <w:rsid w:val="00D07944"/>
    <w:rsid w:val="00D1674F"/>
    <w:rsid w:val="00D34671"/>
    <w:rsid w:val="00D5655E"/>
    <w:rsid w:val="00D5724D"/>
    <w:rsid w:val="00D659E9"/>
    <w:rsid w:val="00DA6082"/>
    <w:rsid w:val="00DB59A7"/>
    <w:rsid w:val="00DE06AB"/>
    <w:rsid w:val="00DE4362"/>
    <w:rsid w:val="00DE4FE2"/>
    <w:rsid w:val="00E04908"/>
    <w:rsid w:val="00E1015B"/>
    <w:rsid w:val="00E7142B"/>
    <w:rsid w:val="00E71689"/>
    <w:rsid w:val="00E76F76"/>
    <w:rsid w:val="00E83B82"/>
    <w:rsid w:val="00F201FB"/>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11FF2"/>
    <w:pPr>
      <w:keepNext/>
      <w:keepLines/>
      <w:spacing w:before="240" w:after="160"/>
      <w:contextualSpacing/>
      <w:outlineLvl w:val="0"/>
    </w:pPr>
    <w:rPr>
      <w:rFonts w:asciiTheme="majorHAnsi" w:eastAsiaTheme="majorEastAsia" w:hAnsiTheme="majorHAnsi" w:cstheme="majorBidi"/>
      <w:b/>
      <w:color w:val="081E3E" w:themeColor="text2"/>
      <w:sz w:val="52"/>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11FF2"/>
    <w:rPr>
      <w:rFonts w:asciiTheme="majorHAnsi" w:eastAsiaTheme="majorEastAsia" w:hAnsiTheme="majorHAnsi" w:cstheme="majorBidi"/>
      <w:b/>
      <w:color w:val="081E3E" w:themeColor="text2"/>
      <w:sz w:val="52"/>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4151C5"/>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2CD646-D3A7-4343-86C1-BC327DF0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7</TotalTime>
  <Pages>8</Pages>
  <Words>2672</Words>
  <Characters>17000</Characters>
  <Application>Microsoft Office Word</Application>
  <DocSecurity>0</DocSecurity>
  <Lines>708</Lines>
  <Paragraphs>409</Paragraphs>
  <ScaleCrop>false</ScaleCrop>
  <HeadingPairs>
    <vt:vector size="2" baseType="variant">
      <vt:variant>
        <vt:lpstr>Title</vt:lpstr>
      </vt:variant>
      <vt:variant>
        <vt:i4>1</vt:i4>
      </vt:variant>
    </vt:vector>
  </HeadingPairs>
  <TitlesOfParts>
    <vt:vector size="1" baseType="lpstr">
      <vt:lpstr>2024–25 Indigenous Languages and Arts program grant recipients</vt:lpstr>
    </vt:vector>
  </TitlesOfParts>
  <Company>Department of Infrastructure, Transport, Regional Development, Communications and the Arts</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Indigenous Languages and Arts program grant recipients</dc:title>
  <dc:subject/>
  <dc:creator>Department of Infrastructure, Transport, Regional Development, Communications and the Arts</dc:creator>
  <cp:keywords/>
  <dc:description/>
  <cp:lastModifiedBy>Hall, Theresa</cp:lastModifiedBy>
  <cp:revision>4</cp:revision>
  <cp:lastPrinted>2023-07-04T07:52:00Z</cp:lastPrinted>
  <dcterms:created xsi:type="dcterms:W3CDTF">2024-07-23T04:41:00Z</dcterms:created>
  <dcterms:modified xsi:type="dcterms:W3CDTF">2024-07-23T04:47:00Z</dcterms:modified>
  <cp:contentStatus>&lt;SELECT THE CLASSIFICATION MARKER ABOVE THAT APPLIES TO YOUR DOCUMENT, THEN DELETE THE OTHERS AND THIS TEXT&gt;</cp:contentStatus>
</cp:coreProperties>
</file>